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EE5" w:rsidRDefault="00984EE5" w:rsidP="00984EE5">
      <w:pPr>
        <w:pStyle w:val="2"/>
        <w:rPr>
          <w:lang w:val="uk-UA"/>
        </w:rPr>
      </w:pPr>
      <w:r w:rsidRPr="00984EE5">
        <w:rPr>
          <w:lang w:val="uk-UA"/>
        </w:rPr>
        <w:t>Державна податкова служба України</w:t>
      </w:r>
    </w:p>
    <w:p w:rsidR="00984EE5" w:rsidRDefault="00984EE5" w:rsidP="00984EE5">
      <w:pPr>
        <w:pStyle w:val="2"/>
        <w:rPr>
          <w:lang w:val="uk-UA"/>
        </w:rPr>
      </w:pPr>
      <w:r w:rsidRPr="00984EE5">
        <w:rPr>
          <w:lang w:val="uk-UA"/>
        </w:rPr>
        <w:t>ІПК від 02.04.2026 р. №1928/ІПК/99-00-21-03-02</w:t>
      </w:r>
    </w:p>
    <w:p w:rsidR="00984EE5" w:rsidRDefault="00984EE5" w:rsidP="00984EE5">
      <w:pPr>
        <w:spacing w:after="0" w:line="240" w:lineRule="auto"/>
        <w:ind w:firstLine="709"/>
        <w:jc w:val="both"/>
        <w:rPr>
          <w:rFonts w:ascii="Times New Roman" w:hAnsi="Times New Roman" w:cs="Times New Roman"/>
          <w:sz w:val="24"/>
          <w:szCs w:val="24"/>
          <w:lang w:val="uk-UA"/>
        </w:rPr>
      </w:pPr>
    </w:p>
    <w:p w:rsidR="00BF4786" w:rsidRPr="00BF4786" w:rsidRDefault="00BF4786" w:rsidP="00BF4786">
      <w:pPr>
        <w:autoSpaceDE w:val="0"/>
        <w:autoSpaceDN w:val="0"/>
        <w:spacing w:after="0" w:line="240" w:lineRule="auto"/>
        <w:ind w:firstLine="567"/>
        <w:jc w:val="both"/>
        <w:rPr>
          <w:rFonts w:ascii="Times New Roman" w:eastAsia="Times New Roman" w:hAnsi="Times New Roman"/>
          <w:sz w:val="24"/>
          <w:szCs w:val="24"/>
          <w:lang w:eastAsia="ru-RU"/>
        </w:rPr>
      </w:pPr>
      <w:r w:rsidRPr="00BF4786">
        <w:rPr>
          <w:rFonts w:ascii="Times New Roman" w:hAnsi="Times New Roman"/>
          <w:sz w:val="24"/>
          <w:szCs w:val="24"/>
          <w:lang w:eastAsia="ru-RU"/>
        </w:rPr>
        <w:t>Дер</w:t>
      </w:r>
      <w:bookmarkStart w:id="0" w:name="_GoBack"/>
      <w:bookmarkEnd w:id="0"/>
      <w:r w:rsidRPr="00BF4786">
        <w:rPr>
          <w:rFonts w:ascii="Times New Roman" w:hAnsi="Times New Roman"/>
          <w:sz w:val="24"/>
          <w:szCs w:val="24"/>
          <w:lang w:eastAsia="ru-RU"/>
        </w:rPr>
        <w:t>жавна податкова служба України розглянула звернення</w:t>
      </w:r>
      <w:r w:rsidRPr="00BF4786">
        <w:rPr>
          <w:rFonts w:ascii="Times New Roman" w:hAnsi="Times New Roman"/>
          <w:b/>
          <w:sz w:val="24"/>
          <w:szCs w:val="24"/>
          <w:lang w:eastAsia="ru-RU"/>
        </w:rPr>
        <w:t xml:space="preserve"> </w:t>
      </w:r>
      <w:r w:rsidRPr="00BF4786">
        <w:rPr>
          <w:rFonts w:ascii="Times New Roman" w:hAnsi="Times New Roman"/>
          <w:b/>
          <w:sz w:val="24"/>
          <w:szCs w:val="24"/>
          <w:lang w:eastAsia="ru-RU"/>
        </w:rPr>
        <w:br/>
      </w:r>
      <w:r w:rsidRPr="00BF4786">
        <w:rPr>
          <w:rFonts w:ascii="Times New Roman" w:eastAsia="Times New Roman" w:hAnsi="Times New Roman"/>
          <w:sz w:val="24"/>
          <w:szCs w:val="24"/>
          <w:lang w:eastAsia="ru-RU"/>
        </w:rPr>
        <w:t>щодо застосування положень постанови Кабінету Міністрів України від 02 березня 2022 року № 178 «Деякі питання обкладення податком на додану вартість за нульовою ставкою у період воєнного стану» (далі – Постанова № 178) та, керуючись статтею 52 глави 3 розділу ІІ і підпунктом «в» підпункту 69.41.3 підпункту 69.41 пункту 69 підрозділу 10 розділу ХХ Податкового кодексу України (далі – ПКУ), повідомляє.</w:t>
      </w:r>
    </w:p>
    <w:p w:rsidR="00BF4786" w:rsidRPr="00BF4786" w:rsidRDefault="00BF4786" w:rsidP="00BF4786">
      <w:pPr>
        <w:spacing w:after="0" w:line="240" w:lineRule="auto"/>
        <w:ind w:firstLine="567"/>
        <w:jc w:val="both"/>
        <w:rPr>
          <w:rFonts w:ascii="Times New Roman" w:hAnsi="Times New Roman"/>
          <w:sz w:val="24"/>
          <w:szCs w:val="24"/>
        </w:rPr>
      </w:pPr>
      <w:r w:rsidRPr="00BF4786">
        <w:rPr>
          <w:rFonts w:ascii="Times New Roman" w:hAnsi="Times New Roman"/>
          <w:sz w:val="24"/>
          <w:szCs w:val="24"/>
        </w:rPr>
        <w:t>Як зазначено у зверненні, Товариство надає послуги з ремонту та технічного обслуговування автомобільної техніки. Серед контрагентів-замовників послуг є також військові частини Збройних Сил України, які посилаючись на Постанову № 178, просять надавати послуги з ремонту техніки за нульовою ставкою податку на додану вартість, або де зазначені послуги в акті за ставкою 20 %, а використані запасні частини при ремонті за нульовою ставкою податку на додану вартість.</w:t>
      </w:r>
    </w:p>
    <w:p w:rsidR="00BF4786" w:rsidRPr="00BF4786" w:rsidRDefault="00BF4786" w:rsidP="00BF4786">
      <w:pPr>
        <w:spacing w:after="0" w:line="240" w:lineRule="auto"/>
        <w:ind w:firstLine="567"/>
        <w:jc w:val="both"/>
        <w:rPr>
          <w:rFonts w:ascii="Times New Roman" w:hAnsi="Times New Roman"/>
          <w:sz w:val="24"/>
          <w:szCs w:val="24"/>
        </w:rPr>
      </w:pPr>
      <w:r w:rsidRPr="00BF4786">
        <w:rPr>
          <w:rFonts w:ascii="Times New Roman" w:hAnsi="Times New Roman"/>
          <w:sz w:val="24"/>
          <w:szCs w:val="24"/>
        </w:rPr>
        <w:t>Інформуючи про зазначене, Товариство просить надати індивідуальну податкову консультацію з питання, щодо застосування ставки податку на додану вартість при наданні послуг з ремонту та технічного обслуговування</w:t>
      </w:r>
      <w:r w:rsidRPr="00BF4786">
        <w:rPr>
          <w:rFonts w:ascii="Times New Roman" w:hAnsi="Times New Roman"/>
          <w:sz w:val="24"/>
          <w:szCs w:val="24"/>
        </w:rPr>
        <w:br/>
        <w:t>автомобільної техніки Збройних Сил, Національної гвардії, Служби безпеки, Служби зовнішньої розвідки, Державної прикордонної служби, Міністерства внутрішніх справ, Державної служби з надзвичайних ситуацій, Управління державної охорони, Державної служби спеціального зв’язку та захисту інформації, інших утворених відповідно до законів військових формувань, їх з’єднань, військових частин, підрозділів, установ або організацій, що утримуються за рахунок коштів державного бюджету.</w:t>
      </w:r>
    </w:p>
    <w:p w:rsidR="00BF4786" w:rsidRPr="00BF4786" w:rsidRDefault="00BF4786" w:rsidP="00BF4786">
      <w:pPr>
        <w:spacing w:after="0" w:line="240" w:lineRule="auto"/>
        <w:ind w:firstLine="567"/>
        <w:jc w:val="both"/>
        <w:rPr>
          <w:rFonts w:ascii="Times New Roman" w:hAnsi="Times New Roman"/>
          <w:sz w:val="24"/>
          <w:szCs w:val="24"/>
        </w:rPr>
      </w:pPr>
      <w:r w:rsidRPr="00BF4786">
        <w:rPr>
          <w:rFonts w:ascii="Times New Roman" w:hAnsi="Times New Roman"/>
          <w:sz w:val="24"/>
          <w:szCs w:val="24"/>
        </w:rPr>
        <w:t>Відносини, що</w:t>
      </w:r>
      <w:r w:rsidRPr="00BF4786">
        <w:rPr>
          <w:rFonts w:ascii="Times New Roman" w:hAnsi="Times New Roman"/>
          <w:sz w:val="24"/>
          <w:szCs w:val="24"/>
          <w:lang w:eastAsia="uk-UA"/>
        </w:rPr>
        <w:t xml:space="preserve"> </w:t>
      </w:r>
      <w:r w:rsidRPr="00BF4786">
        <w:rPr>
          <w:rFonts w:ascii="Times New Roman" w:hAnsi="Times New Roman"/>
          <w:sz w:val="24"/>
          <w:szCs w:val="24"/>
        </w:rPr>
        <w:t>виникають у сфері справляння податків і зборів, регулюються нормами ПКУ (пункт 1.1 статті 1 розділу І ПКУ).</w:t>
      </w:r>
    </w:p>
    <w:p w:rsidR="00BF4786" w:rsidRPr="00BF4786" w:rsidRDefault="00BF4786" w:rsidP="00BF4786">
      <w:pPr>
        <w:spacing w:after="0" w:line="240" w:lineRule="auto"/>
        <w:ind w:firstLine="567"/>
        <w:jc w:val="both"/>
        <w:rPr>
          <w:rFonts w:ascii="Times New Roman" w:hAnsi="Times New Roman"/>
          <w:sz w:val="24"/>
          <w:szCs w:val="24"/>
        </w:rPr>
      </w:pPr>
      <w:r w:rsidRPr="00BF4786">
        <w:rPr>
          <w:rFonts w:ascii="Times New Roman" w:hAnsi="Times New Roman"/>
          <w:sz w:val="24"/>
          <w:szCs w:val="24"/>
        </w:rPr>
        <w:t>Статтею 5 розділу І ПКУ визначено, що поняття, правила та положення, установлені ПКУ та законами з питань митної справи, застосовуються виключно для регулювання відносин, передбачених статтею 1 розділу І ПКУ.</w:t>
      </w:r>
    </w:p>
    <w:p w:rsidR="00BF4786" w:rsidRPr="00BF4786" w:rsidRDefault="00BF4786" w:rsidP="00BF4786">
      <w:pPr>
        <w:spacing w:after="0" w:line="240" w:lineRule="auto"/>
        <w:ind w:firstLine="567"/>
        <w:jc w:val="both"/>
        <w:rPr>
          <w:rFonts w:ascii="Times New Roman" w:hAnsi="Times New Roman"/>
          <w:sz w:val="24"/>
          <w:szCs w:val="24"/>
        </w:rPr>
      </w:pPr>
      <w:r w:rsidRPr="00BF4786">
        <w:rPr>
          <w:rFonts w:ascii="Times New Roman" w:hAnsi="Times New Roman"/>
          <w:sz w:val="24"/>
          <w:szCs w:val="24"/>
        </w:rPr>
        <w:t>У разі якщо поняття, терміни, правила та положення інших актів суперечать поняттям, термінам, правилам та положенням ПКУ, для регулювання відносин оподаткування застосовуються поняття, терміни, правила та положення ПКУ.</w:t>
      </w:r>
    </w:p>
    <w:p w:rsidR="00BF4786" w:rsidRPr="00BF4786" w:rsidRDefault="00BF4786" w:rsidP="00BF4786">
      <w:pPr>
        <w:spacing w:after="0" w:line="240" w:lineRule="auto"/>
        <w:ind w:firstLine="567"/>
        <w:jc w:val="both"/>
        <w:rPr>
          <w:rFonts w:ascii="Times New Roman" w:hAnsi="Times New Roman"/>
          <w:sz w:val="24"/>
          <w:szCs w:val="24"/>
        </w:rPr>
      </w:pPr>
      <w:r w:rsidRPr="00BF4786">
        <w:rPr>
          <w:rFonts w:ascii="Times New Roman" w:hAnsi="Times New Roman"/>
          <w:sz w:val="24"/>
          <w:szCs w:val="24"/>
        </w:rPr>
        <w:t>Інші терміни, що застосовуються у ПКУ і не визначаються ним, використовуються у значенні, встановленому іншими законами.</w:t>
      </w:r>
    </w:p>
    <w:p w:rsidR="00BF4786" w:rsidRPr="00BF4786" w:rsidRDefault="00BF4786" w:rsidP="00BF4786">
      <w:pPr>
        <w:spacing w:after="0" w:line="240" w:lineRule="auto"/>
        <w:ind w:firstLine="567"/>
        <w:jc w:val="both"/>
        <w:rPr>
          <w:rFonts w:ascii="Times New Roman" w:hAnsi="Times New Roman"/>
          <w:sz w:val="24"/>
          <w:szCs w:val="24"/>
        </w:rPr>
      </w:pPr>
      <w:r w:rsidRPr="00BF4786">
        <w:rPr>
          <w:rFonts w:ascii="Times New Roman" w:hAnsi="Times New Roman"/>
          <w:sz w:val="24"/>
          <w:szCs w:val="24"/>
        </w:rPr>
        <w:t xml:space="preserve">У зв’язку з військовою агресією російської федерації проти України, на підставі пропозиції Ради національної безпеки і оборони України, відповідно до </w:t>
      </w:r>
      <w:hyperlink r:id="rId4" w:anchor="n4648" w:tgtFrame="_blank" w:history="1">
        <w:r w:rsidRPr="00BF4786">
          <w:rPr>
            <w:rFonts w:ascii="Times New Roman" w:hAnsi="Times New Roman"/>
            <w:sz w:val="24"/>
            <w:szCs w:val="24"/>
          </w:rPr>
          <w:t>пункту 20</w:t>
        </w:r>
      </w:hyperlink>
      <w:r w:rsidRPr="00BF4786">
        <w:rPr>
          <w:rFonts w:ascii="Times New Roman" w:hAnsi="Times New Roman"/>
          <w:sz w:val="24"/>
          <w:szCs w:val="24"/>
        </w:rPr>
        <w:t xml:space="preserve"> частини першої статті 106 Конституції України, </w:t>
      </w:r>
      <w:hyperlink r:id="rId5" w:tgtFrame="_blank" w:history="1">
        <w:r w:rsidRPr="00BF4786">
          <w:rPr>
            <w:rFonts w:ascii="Times New Roman" w:hAnsi="Times New Roman"/>
            <w:sz w:val="24"/>
            <w:szCs w:val="24"/>
          </w:rPr>
          <w:t>Закону України</w:t>
        </w:r>
      </w:hyperlink>
      <w:r w:rsidRPr="00BF4786">
        <w:rPr>
          <w:rFonts w:ascii="Times New Roman" w:hAnsi="Times New Roman"/>
          <w:sz w:val="24"/>
          <w:szCs w:val="24"/>
        </w:rPr>
        <w:t xml:space="preserve"> від 12 травня 2015 року № 389-VІІІ «Про правовий режим воєнного стану</w:t>
      </w:r>
      <w:bookmarkStart w:id="1" w:name="n34"/>
      <w:bookmarkEnd w:id="1"/>
      <w:r w:rsidRPr="00BF4786">
        <w:rPr>
          <w:rFonts w:ascii="Times New Roman" w:hAnsi="Times New Roman"/>
          <w:sz w:val="24"/>
          <w:szCs w:val="24"/>
        </w:rPr>
        <w:t xml:space="preserve">» (далі – Закон № 389), Указом Президента України від 24 лютого 2022 року № 64/2022 «Про введення воєнного стану в Україні» (далі – Указ № 64/2022) на території України введено воєнний стан. Указ № 64/2022 затверджено Законом України від 24 лютого 2022 року № 2102-IX «Про затвердження Указу Президента України «Про введення воєнного стану в Україні». </w:t>
      </w:r>
      <w:bookmarkStart w:id="2" w:name="n47"/>
      <w:bookmarkEnd w:id="2"/>
    </w:p>
    <w:p w:rsidR="00BF4786" w:rsidRPr="00BF4786" w:rsidRDefault="00BF4786" w:rsidP="00BF4786">
      <w:pPr>
        <w:spacing w:after="0" w:line="240" w:lineRule="auto"/>
        <w:ind w:firstLine="567"/>
        <w:jc w:val="both"/>
        <w:rPr>
          <w:rFonts w:ascii="Times New Roman" w:hAnsi="Times New Roman"/>
          <w:sz w:val="24"/>
          <w:szCs w:val="24"/>
          <w:shd w:val="clear" w:color="auto" w:fill="FFFFFF"/>
        </w:rPr>
      </w:pPr>
      <w:r w:rsidRPr="00BF4786">
        <w:rPr>
          <w:rFonts w:ascii="Times New Roman" w:hAnsi="Times New Roman"/>
          <w:sz w:val="24"/>
          <w:szCs w:val="24"/>
        </w:rPr>
        <w:t xml:space="preserve">Пунктом 2 Указу № 64/2022 визначено завдання </w:t>
      </w:r>
      <w:bookmarkStart w:id="3" w:name="n35"/>
      <w:bookmarkEnd w:id="3"/>
      <w:r w:rsidRPr="00BF4786">
        <w:rPr>
          <w:rFonts w:ascii="Times New Roman" w:hAnsi="Times New Roman"/>
          <w:sz w:val="24"/>
          <w:szCs w:val="24"/>
        </w:rPr>
        <w:t>військовому командуванню разом з військовими адміністраціями, органами виконавчої влади, правоохоронними органами та за участю органів місцевого самоврядування запроваджувати і здійснювати передбачені Законом № 389 заходи правового режиму воєнного стану, реалізовувати повноваження, необхідні для відвернення загрози, відсічі збройної агресії та забезпечення національної безпеки, усунення загрози небезпеки державній незалежності України, її територіальній цілісності.</w:t>
      </w:r>
    </w:p>
    <w:p w:rsidR="00BF4786" w:rsidRPr="00BF4786" w:rsidRDefault="00BF4786" w:rsidP="00BF4786">
      <w:pPr>
        <w:spacing w:after="0" w:line="240" w:lineRule="auto"/>
        <w:ind w:firstLine="567"/>
        <w:jc w:val="both"/>
        <w:rPr>
          <w:rFonts w:ascii="Times New Roman" w:hAnsi="Times New Roman"/>
          <w:sz w:val="24"/>
          <w:szCs w:val="24"/>
          <w:shd w:val="clear" w:color="auto" w:fill="FFFFFF"/>
        </w:rPr>
      </w:pPr>
      <w:r w:rsidRPr="00BF4786">
        <w:rPr>
          <w:rFonts w:ascii="Times New Roman" w:hAnsi="Times New Roman"/>
          <w:sz w:val="24"/>
          <w:szCs w:val="24"/>
          <w:shd w:val="clear" w:color="auto" w:fill="FFFFFF"/>
        </w:rPr>
        <w:t>Правові основи оподаткування ПДВ встановлено розділом V та підрозділом 2 розділу ХХ  ПКУ.</w:t>
      </w:r>
    </w:p>
    <w:p w:rsidR="00BF4786" w:rsidRPr="00BF4786" w:rsidRDefault="00BF4786" w:rsidP="00BF4786">
      <w:pPr>
        <w:spacing w:after="0" w:line="240" w:lineRule="auto"/>
        <w:ind w:firstLine="567"/>
        <w:jc w:val="both"/>
        <w:rPr>
          <w:rFonts w:ascii="Times New Roman" w:hAnsi="Times New Roman"/>
          <w:sz w:val="24"/>
          <w:szCs w:val="24"/>
          <w:shd w:val="clear" w:color="auto" w:fill="FFFFFF"/>
        </w:rPr>
      </w:pPr>
      <w:r w:rsidRPr="00BF4786">
        <w:rPr>
          <w:rFonts w:ascii="Times New Roman" w:hAnsi="Times New Roman"/>
          <w:sz w:val="24"/>
          <w:szCs w:val="24"/>
          <w:shd w:val="clear" w:color="auto" w:fill="FFFFFF"/>
        </w:rPr>
        <w:lastRenderedPageBreak/>
        <w:t>Згідно з підпунктами «а» і «б» пункту 185.1 статті 185 розділу V ПКУ об’єктом оподаткування ПДВ є операції платників податку з постачання товарів/послуг, місце постачання яких відповідно до статті 186 розділу V ПКУ розташоване на митній території України.</w:t>
      </w:r>
    </w:p>
    <w:p w:rsidR="00BF4786" w:rsidRPr="00BF4786" w:rsidRDefault="00BF4786" w:rsidP="00BF4786">
      <w:pPr>
        <w:spacing w:after="0" w:line="240" w:lineRule="auto"/>
        <w:ind w:firstLine="567"/>
        <w:jc w:val="both"/>
        <w:rPr>
          <w:rFonts w:ascii="Times New Roman" w:hAnsi="Times New Roman"/>
          <w:sz w:val="24"/>
          <w:szCs w:val="24"/>
          <w:shd w:val="clear" w:color="auto" w:fill="FFFFFF"/>
        </w:rPr>
      </w:pPr>
      <w:r w:rsidRPr="00BF4786">
        <w:rPr>
          <w:rFonts w:ascii="Times New Roman" w:hAnsi="Times New Roman"/>
          <w:sz w:val="24"/>
          <w:szCs w:val="24"/>
          <w:shd w:val="clear" w:color="auto" w:fill="FFFFFF"/>
        </w:rPr>
        <w:t>Під постачанням товарів розуміється будь-яка передача права на розпоряджання товарами як власник, у тому числі продаж, обмін чи дарування такого товару, а також постачання товарів за рішенням суду (підпункт 14.1.191 пункту 14.1 статті 14 розділу I ПКУ).</w:t>
      </w:r>
    </w:p>
    <w:p w:rsidR="00BF4786" w:rsidRPr="00BF4786" w:rsidRDefault="00BF4786" w:rsidP="00BF4786">
      <w:pPr>
        <w:spacing w:after="0" w:line="240" w:lineRule="auto"/>
        <w:ind w:firstLine="567"/>
        <w:jc w:val="both"/>
        <w:rPr>
          <w:rFonts w:ascii="Times New Roman" w:hAnsi="Times New Roman"/>
          <w:sz w:val="24"/>
          <w:szCs w:val="24"/>
          <w:shd w:val="clear" w:color="auto" w:fill="FFFFFF"/>
        </w:rPr>
      </w:pPr>
      <w:r w:rsidRPr="00BF4786">
        <w:rPr>
          <w:rFonts w:ascii="Times New Roman" w:hAnsi="Times New Roman"/>
          <w:sz w:val="24"/>
          <w:szCs w:val="24"/>
          <w:shd w:val="clear" w:color="auto" w:fill="FFFFFF"/>
        </w:rPr>
        <w:t>Під постачанням послуг розуміється будь-яка операція, що не є постачанням товарів, чи інша операція з передачі права на об’єкти права інтелектуальної власності та інші нематеріальні активи чи надання інших майнових прав стосовно таких об’єктів права інтелектуальної власності, а також надання послуг, що споживаються в процесі вчинення певної дії або провадження певної діяльності (підпункт 14.1.185 пункту 14.1 статті 14 розділу I ПКУ).</w:t>
      </w:r>
    </w:p>
    <w:p w:rsidR="00BF4786" w:rsidRPr="00BF4786" w:rsidRDefault="00BF4786" w:rsidP="00BF4786">
      <w:pPr>
        <w:spacing w:after="0" w:line="240" w:lineRule="auto"/>
        <w:ind w:firstLine="567"/>
        <w:jc w:val="both"/>
        <w:rPr>
          <w:rFonts w:ascii="Times New Roman" w:hAnsi="Times New Roman"/>
          <w:sz w:val="24"/>
          <w:szCs w:val="24"/>
          <w:shd w:val="clear" w:color="auto" w:fill="FFFFFF"/>
        </w:rPr>
      </w:pPr>
      <w:r w:rsidRPr="00BF4786">
        <w:rPr>
          <w:rFonts w:ascii="Times New Roman" w:hAnsi="Times New Roman"/>
          <w:sz w:val="24"/>
          <w:szCs w:val="24"/>
          <w:shd w:val="clear" w:color="auto" w:fill="FFFFFF"/>
        </w:rPr>
        <w:t xml:space="preserve">Згідно з підпунктом «г» підпункту 195.1.2 пункту 195.1 статті 195 розділу V ПКУ </w:t>
      </w:r>
      <w:r w:rsidRPr="00BF4786">
        <w:rPr>
          <w:rFonts w:ascii="Times New Roman" w:hAnsi="Times New Roman"/>
          <w:sz w:val="24"/>
          <w:szCs w:val="24"/>
          <w:lang w:eastAsia="uk-UA"/>
        </w:rPr>
        <w:t xml:space="preserve">за нульовою ставкою оподатковуються </w:t>
      </w:r>
      <w:r w:rsidRPr="00BF4786">
        <w:rPr>
          <w:rFonts w:ascii="Times New Roman" w:hAnsi="Times New Roman"/>
          <w:sz w:val="24"/>
          <w:szCs w:val="24"/>
          <w:shd w:val="clear" w:color="auto" w:fill="FFFFFF"/>
        </w:rPr>
        <w:t>операції з постачання товарів для заправки (дозаправки) або забезпечення наземного військового транспорту чи іншого спеціального контингенту Збройних Сил України, що бере участь у миротворчих акціях за кордоном України, або в інших випадках, передбачених законодавством.</w:t>
      </w:r>
    </w:p>
    <w:p w:rsidR="00BF4786" w:rsidRPr="00BF4786" w:rsidRDefault="00BF4786" w:rsidP="00BF4786">
      <w:pPr>
        <w:spacing w:after="0" w:line="240" w:lineRule="auto"/>
        <w:ind w:firstLine="567"/>
        <w:jc w:val="both"/>
        <w:rPr>
          <w:rFonts w:ascii="Times New Roman" w:hAnsi="Times New Roman"/>
          <w:sz w:val="24"/>
          <w:szCs w:val="24"/>
          <w:shd w:val="clear" w:color="auto" w:fill="FFFFFF"/>
        </w:rPr>
      </w:pPr>
      <w:r w:rsidRPr="00BF4786">
        <w:rPr>
          <w:rFonts w:ascii="Times New Roman" w:hAnsi="Times New Roman"/>
          <w:sz w:val="24"/>
          <w:szCs w:val="24"/>
          <w:shd w:val="clear" w:color="auto" w:fill="FFFFFF"/>
        </w:rPr>
        <w:t>З метою здійснення заходів із забезпечення національної безпеки і оборони, відсічі та стримування збройної агресії російської федерації та відповідно до підпункту «г» підпункту 195.1.2 пункту 195.1 статті 195 розділу V ПКУ Постановою № 178 із змінами, внесеними постановою Кабінету Міністрів України від 18 липня 2024 року № 831, визначено категорії установ, операції з постачання яким окремих товарів, а також пально-мастильних матеріалів для транспортних засобів, що використовуються для потреб забезпечення національної безпеки та оборони України, захисту безпеки населення та інтересів держави, оподатковуються за нульовою ставкою ПДВ.</w:t>
      </w:r>
    </w:p>
    <w:p w:rsidR="00BF4786" w:rsidRPr="00BF4786" w:rsidRDefault="00BF4786" w:rsidP="00BF4786">
      <w:pPr>
        <w:spacing w:after="0" w:line="240" w:lineRule="auto"/>
        <w:ind w:firstLine="567"/>
        <w:jc w:val="both"/>
        <w:rPr>
          <w:rFonts w:ascii="Times New Roman" w:hAnsi="Times New Roman"/>
          <w:sz w:val="24"/>
          <w:szCs w:val="24"/>
        </w:rPr>
      </w:pPr>
      <w:r w:rsidRPr="00BF4786">
        <w:rPr>
          <w:rFonts w:ascii="Times New Roman" w:hAnsi="Times New Roman"/>
          <w:sz w:val="24"/>
          <w:szCs w:val="24"/>
        </w:rPr>
        <w:t>Так, до таких установ Постановою № 178 віднесено Збройні Сили України, Національну гвардію України, Службу безпеки України, Службу зовнішньої розвідки України, інші утворені відповідно до законів військові формування, їх з’єднання, військові частини, підрозділи, розвідувальні органи, Міністерство оборони України, Державну прикордонну службу України, Державну службу спеціального зв’язку та захисту інформації України, Міністерство внутрішніх справ України, Національну поліцію України, Державну службу з надзвичайних ситуацій України, Управління державної охорони України, заклади, установи або організації, що утримуються за рахунок коштів державного бюджету.</w:t>
      </w:r>
    </w:p>
    <w:p w:rsidR="00BF4786" w:rsidRPr="00BF4786" w:rsidRDefault="00BF4786" w:rsidP="00BF4786">
      <w:pPr>
        <w:spacing w:after="0" w:line="240" w:lineRule="auto"/>
        <w:ind w:firstLine="567"/>
        <w:jc w:val="both"/>
        <w:rPr>
          <w:rFonts w:ascii="Times New Roman" w:hAnsi="Times New Roman"/>
          <w:sz w:val="24"/>
          <w:szCs w:val="24"/>
        </w:rPr>
      </w:pPr>
      <w:r w:rsidRPr="00BF4786">
        <w:rPr>
          <w:rFonts w:ascii="Times New Roman" w:hAnsi="Times New Roman"/>
          <w:sz w:val="24"/>
          <w:szCs w:val="24"/>
        </w:rPr>
        <w:t>Постанова № 178 набрала чинності з дня її опублікування і застосовується з 24 лютого 2022 року (з урахуванням змін).</w:t>
      </w:r>
    </w:p>
    <w:p w:rsidR="00BF4786" w:rsidRPr="00BF4786" w:rsidRDefault="00BF4786" w:rsidP="00BF4786">
      <w:pPr>
        <w:spacing w:after="0" w:line="240" w:lineRule="auto"/>
        <w:ind w:firstLine="567"/>
        <w:jc w:val="both"/>
        <w:rPr>
          <w:rFonts w:ascii="Times New Roman" w:hAnsi="Times New Roman"/>
          <w:sz w:val="24"/>
          <w:szCs w:val="24"/>
          <w:shd w:val="clear" w:color="auto" w:fill="FFFFFF"/>
        </w:rPr>
      </w:pPr>
      <w:r w:rsidRPr="00BF4786">
        <w:rPr>
          <w:rFonts w:ascii="Times New Roman" w:hAnsi="Times New Roman"/>
          <w:sz w:val="24"/>
          <w:szCs w:val="24"/>
          <w:shd w:val="clear" w:color="auto" w:fill="FFFFFF"/>
        </w:rPr>
        <w:t>Враховуючи викладене, та виходячи із аналізу норм ПКУ та інших нормативно-правових актів, зазначених вище, ДПС повідомляє.</w:t>
      </w:r>
    </w:p>
    <w:p w:rsidR="00BF4786" w:rsidRPr="00BF4786" w:rsidRDefault="00BF4786" w:rsidP="00BF4786">
      <w:pPr>
        <w:spacing w:after="0" w:line="240" w:lineRule="auto"/>
        <w:ind w:firstLine="567"/>
        <w:jc w:val="both"/>
        <w:rPr>
          <w:rFonts w:ascii="Times New Roman" w:hAnsi="Times New Roman"/>
          <w:sz w:val="24"/>
          <w:szCs w:val="24"/>
        </w:rPr>
      </w:pPr>
      <w:r w:rsidRPr="00BF4786">
        <w:rPr>
          <w:rFonts w:ascii="Times New Roman" w:hAnsi="Times New Roman"/>
          <w:sz w:val="24"/>
          <w:szCs w:val="24"/>
        </w:rPr>
        <w:t>Нульова ставка ПДВ, відповідно до підпункту «г» підпункту 195.1.2 пункту 195.1 статті 195 розділу V ПКУ та Постанови № 178 застосовується до операцій з постачання товарів (запасних частин, акумуляторних батарей, автомобільних шин, охолоджуючих рідин, комплектуючих, додаткового обладнання тощо), визначених нормативними та технічними документами, для транспортних засобів (зокрема спеціальних, спеціалізованих транспортних засобів), а також пально-мастильних матеріалів, при умові, що такі операції з постачання здійснюються категорії суб’єктів, що визначені Постановою № 178, із змінами, та відповідають положенням (умовам) визначеним такою постановою.</w:t>
      </w:r>
    </w:p>
    <w:p w:rsidR="00BF4786" w:rsidRPr="00BF4786" w:rsidRDefault="00BF4786" w:rsidP="00BF4786">
      <w:pPr>
        <w:spacing w:after="0" w:line="240" w:lineRule="auto"/>
        <w:ind w:right="-2" w:firstLine="567"/>
        <w:jc w:val="both"/>
        <w:rPr>
          <w:rFonts w:ascii="Times New Roman" w:hAnsi="Times New Roman"/>
          <w:sz w:val="24"/>
          <w:szCs w:val="24"/>
          <w:shd w:val="clear" w:color="auto" w:fill="FFFFFF"/>
        </w:rPr>
      </w:pPr>
      <w:r w:rsidRPr="00BF4786">
        <w:rPr>
          <w:rFonts w:ascii="Times New Roman" w:hAnsi="Times New Roman"/>
          <w:sz w:val="24"/>
          <w:szCs w:val="24"/>
          <w:shd w:val="clear" w:color="auto" w:fill="FFFFFF"/>
        </w:rPr>
        <w:t xml:space="preserve">При цьому положеннями підпункту «г» підпункту 195.1.2 пункту 195.1 статті 195 розділу V ПКУ та Постановою 178 не передбачено застосування нульової ставки ПДВ до операції з постачання послуг. </w:t>
      </w:r>
    </w:p>
    <w:p w:rsidR="00BF4786" w:rsidRPr="00BF4786" w:rsidRDefault="00BF4786" w:rsidP="00BF4786">
      <w:pPr>
        <w:spacing w:after="0" w:line="240" w:lineRule="auto"/>
        <w:ind w:right="-2" w:firstLine="567"/>
        <w:jc w:val="both"/>
        <w:rPr>
          <w:rFonts w:ascii="Times New Roman" w:hAnsi="Times New Roman"/>
          <w:sz w:val="24"/>
          <w:szCs w:val="24"/>
          <w:shd w:val="clear" w:color="auto" w:fill="FFFFFF"/>
        </w:rPr>
      </w:pPr>
      <w:r w:rsidRPr="00BF4786">
        <w:rPr>
          <w:rFonts w:ascii="Times New Roman" w:hAnsi="Times New Roman"/>
          <w:sz w:val="24"/>
          <w:szCs w:val="24"/>
          <w:shd w:val="clear" w:color="auto" w:fill="FFFFFF"/>
        </w:rPr>
        <w:lastRenderedPageBreak/>
        <w:t xml:space="preserve">Якщо запасні частини чи інші товари, є складовою частиною певної послуги, наприклад послуги </w:t>
      </w:r>
      <w:r w:rsidRPr="00BF4786">
        <w:rPr>
          <w:rFonts w:ascii="Times New Roman" w:hAnsi="Times New Roman"/>
          <w:sz w:val="24"/>
          <w:szCs w:val="24"/>
        </w:rPr>
        <w:t>з ремонту та технічного обслуговування транспортних засобів</w:t>
      </w:r>
      <w:r w:rsidRPr="00BF4786">
        <w:rPr>
          <w:rFonts w:ascii="Times New Roman" w:hAnsi="Times New Roman"/>
          <w:sz w:val="24"/>
          <w:szCs w:val="24"/>
          <w:shd w:val="clear" w:color="auto" w:fill="FFFFFF"/>
        </w:rPr>
        <w:t>, та їх вартість включається до загальної вартості такої послуги, то кожна з окремих складових частин такої послуги не розглядається як окремо визначена операція для цілей оподаткування податком на додану вартість. Оподаткуванню податком на додану вартість підлягає операція з постачання послуги в цілому, а не окремих її складових частин, в загальновстановленому порядку за ставкою 20 відсотків.</w:t>
      </w:r>
    </w:p>
    <w:p w:rsidR="00BF4786" w:rsidRPr="00BF4786" w:rsidRDefault="00BF4786" w:rsidP="00BF4786">
      <w:pPr>
        <w:spacing w:after="0" w:line="240" w:lineRule="auto"/>
        <w:ind w:firstLine="567"/>
        <w:jc w:val="both"/>
        <w:rPr>
          <w:rFonts w:ascii="Times New Roman" w:hAnsi="Times New Roman"/>
          <w:sz w:val="24"/>
          <w:szCs w:val="24"/>
          <w:shd w:val="clear" w:color="auto" w:fill="FFFFFF"/>
        </w:rPr>
      </w:pPr>
      <w:r w:rsidRPr="00BF4786">
        <w:rPr>
          <w:rFonts w:ascii="Times New Roman" w:hAnsi="Times New Roman"/>
          <w:sz w:val="24"/>
          <w:szCs w:val="24"/>
          <w:shd w:val="clear" w:color="auto" w:fill="FFFFFF"/>
        </w:rPr>
        <w:t>Якщо постачання послуг, в тому числі послуг з</w:t>
      </w:r>
      <w:r w:rsidRPr="00BF4786">
        <w:rPr>
          <w:rFonts w:ascii="Times New Roman" w:hAnsi="Times New Roman"/>
          <w:sz w:val="24"/>
          <w:szCs w:val="24"/>
        </w:rPr>
        <w:t xml:space="preserve"> ремонту та технічного обслуговування транспортних засобів</w:t>
      </w:r>
      <w:r w:rsidRPr="00BF4786">
        <w:rPr>
          <w:rFonts w:ascii="Times New Roman" w:hAnsi="Times New Roman"/>
          <w:sz w:val="24"/>
          <w:szCs w:val="24"/>
          <w:shd w:val="clear" w:color="auto" w:fill="FFFFFF"/>
        </w:rPr>
        <w:t xml:space="preserve">, здійснюється </w:t>
      </w:r>
      <w:r w:rsidRPr="00BF4786">
        <w:rPr>
          <w:rFonts w:ascii="Times New Roman" w:hAnsi="Times New Roman"/>
          <w:sz w:val="24"/>
          <w:szCs w:val="24"/>
        </w:rPr>
        <w:t>окремо від постачання запасних частин</w:t>
      </w:r>
      <w:r w:rsidRPr="00BF4786">
        <w:rPr>
          <w:rFonts w:ascii="Times New Roman" w:hAnsi="Times New Roman"/>
          <w:sz w:val="24"/>
          <w:szCs w:val="24"/>
          <w:shd w:val="clear" w:color="auto" w:fill="FFFFFF"/>
        </w:rPr>
        <w:t>, та їх вартість не включається до вартості постачання запасних частин, то для цілей оподаткування податком на додану вартість постачання послуг та постачання запасних частин розглядається як окремо визначені операції.</w:t>
      </w:r>
    </w:p>
    <w:p w:rsidR="00BF4786" w:rsidRPr="00BF4786" w:rsidRDefault="00BF4786" w:rsidP="00BF4786">
      <w:pPr>
        <w:spacing w:after="0" w:line="240" w:lineRule="auto"/>
        <w:ind w:firstLine="567"/>
        <w:jc w:val="both"/>
        <w:rPr>
          <w:sz w:val="24"/>
          <w:szCs w:val="24"/>
          <w:shd w:val="clear" w:color="auto" w:fill="FFFFFF"/>
        </w:rPr>
      </w:pPr>
      <w:r w:rsidRPr="00BF4786">
        <w:rPr>
          <w:rFonts w:ascii="Times New Roman" w:hAnsi="Times New Roman"/>
          <w:sz w:val="24"/>
          <w:szCs w:val="24"/>
          <w:shd w:val="clear" w:color="auto" w:fill="FFFFFF"/>
        </w:rPr>
        <w:t>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 (пункт 52.1 статті 52 глави 3 розділу ІІ ПКУ).</w:t>
      </w:r>
    </w:p>
    <w:p w:rsidR="00BF4786" w:rsidRDefault="00BF4786" w:rsidP="00BF4786">
      <w:pPr>
        <w:shd w:val="clear" w:color="auto" w:fill="FFFFFF"/>
        <w:spacing w:after="0" w:line="240" w:lineRule="auto"/>
        <w:ind w:firstLine="708"/>
        <w:jc w:val="both"/>
        <w:rPr>
          <w:rFonts w:ascii="Times New Roman" w:hAnsi="Times New Roman"/>
          <w:sz w:val="28"/>
          <w:szCs w:val="28"/>
          <w:shd w:val="clear" w:color="auto" w:fill="FFFFFF"/>
        </w:rPr>
      </w:pPr>
    </w:p>
    <w:p w:rsidR="00984EE5" w:rsidRPr="008F4E12" w:rsidRDefault="00984EE5" w:rsidP="00984EE5">
      <w:pPr>
        <w:spacing w:after="0" w:line="240" w:lineRule="auto"/>
        <w:ind w:firstLine="709"/>
        <w:jc w:val="both"/>
        <w:rPr>
          <w:rFonts w:ascii="Times New Roman" w:hAnsi="Times New Roman" w:cs="Times New Roman"/>
          <w:sz w:val="24"/>
          <w:szCs w:val="24"/>
          <w:lang w:val="uk-UA"/>
        </w:rPr>
      </w:pPr>
    </w:p>
    <w:p w:rsidR="004C4AD5" w:rsidRPr="00984EE5" w:rsidRDefault="004C4AD5">
      <w:pPr>
        <w:rPr>
          <w:lang w:val="uk-UA"/>
        </w:rPr>
      </w:pPr>
    </w:p>
    <w:sectPr w:rsidR="004C4AD5" w:rsidRPr="00984E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8F"/>
    <w:rsid w:val="00183C8F"/>
    <w:rsid w:val="003621FF"/>
    <w:rsid w:val="003C081A"/>
    <w:rsid w:val="004C4AD5"/>
    <w:rsid w:val="008F59E1"/>
    <w:rsid w:val="00984EE5"/>
    <w:rsid w:val="00BF4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912A3-8B4E-41E7-9BF2-CA7A3BCD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EE5"/>
  </w:style>
  <w:style w:type="paragraph" w:styleId="1">
    <w:name w:val="heading 1"/>
    <w:basedOn w:val="a"/>
    <w:next w:val="a"/>
    <w:link w:val="10"/>
    <w:uiPriority w:val="9"/>
    <w:qFormat/>
    <w:rsid w:val="003621FF"/>
    <w:pPr>
      <w:keepNext/>
      <w:keepLines/>
      <w:spacing w:before="360" w:after="80" w:line="278" w:lineRule="auto"/>
      <w:outlineLvl w:val="0"/>
    </w:pPr>
    <w:rPr>
      <w:rFonts w:ascii="Times New Roman" w:eastAsiaTheme="majorEastAsia" w:hAnsi="Times New Roman" w:cstheme="majorBidi"/>
      <w:b/>
      <w:sz w:val="40"/>
      <w:szCs w:val="40"/>
    </w:rPr>
  </w:style>
  <w:style w:type="paragraph" w:styleId="2">
    <w:name w:val="heading 2"/>
    <w:basedOn w:val="a"/>
    <w:next w:val="a"/>
    <w:link w:val="20"/>
    <w:uiPriority w:val="9"/>
    <w:unhideWhenUsed/>
    <w:qFormat/>
    <w:rsid w:val="008F59E1"/>
    <w:pPr>
      <w:keepNext/>
      <w:keepLines/>
      <w:spacing w:before="40" w:after="0"/>
      <w:outlineLvl w:val="1"/>
    </w:pPr>
    <w:rPr>
      <w:rFonts w:ascii="Times New Roman" w:eastAsiaTheme="majorEastAsia" w:hAnsi="Times New Roman" w:cstheme="majorBidi"/>
      <w:b/>
      <w:sz w:val="32"/>
      <w:szCs w:val="26"/>
    </w:rPr>
  </w:style>
  <w:style w:type="paragraph" w:styleId="3">
    <w:name w:val="heading 3"/>
    <w:basedOn w:val="a"/>
    <w:next w:val="a"/>
    <w:link w:val="30"/>
    <w:uiPriority w:val="9"/>
    <w:semiHidden/>
    <w:unhideWhenUsed/>
    <w:qFormat/>
    <w:rsid w:val="008F59E1"/>
    <w:pPr>
      <w:keepNext/>
      <w:keepLines/>
      <w:spacing w:before="40" w:after="0"/>
      <w:outlineLvl w:val="2"/>
    </w:pPr>
    <w:rPr>
      <w:rFonts w:ascii="Times New Roman" w:eastAsiaTheme="majorEastAsia" w:hAnsi="Times New Roman"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59E1"/>
    <w:rPr>
      <w:rFonts w:ascii="Times New Roman" w:eastAsiaTheme="majorEastAsia" w:hAnsi="Times New Roman" w:cstheme="majorBidi"/>
      <w:b/>
      <w:sz w:val="32"/>
      <w:szCs w:val="26"/>
    </w:rPr>
  </w:style>
  <w:style w:type="character" w:customStyle="1" w:styleId="30">
    <w:name w:val="Заголовок 3 Знак"/>
    <w:basedOn w:val="a0"/>
    <w:link w:val="3"/>
    <w:uiPriority w:val="9"/>
    <w:semiHidden/>
    <w:rsid w:val="008F59E1"/>
    <w:rPr>
      <w:rFonts w:ascii="Times New Roman" w:eastAsiaTheme="majorEastAsia" w:hAnsi="Times New Roman" w:cstheme="majorBidi"/>
      <w:b/>
      <w:sz w:val="28"/>
      <w:szCs w:val="24"/>
    </w:rPr>
  </w:style>
  <w:style w:type="character" w:customStyle="1" w:styleId="10">
    <w:name w:val="Заголовок 1 Знак"/>
    <w:basedOn w:val="a0"/>
    <w:link w:val="1"/>
    <w:uiPriority w:val="9"/>
    <w:rsid w:val="003621FF"/>
    <w:rPr>
      <w:rFonts w:ascii="Times New Roman" w:eastAsiaTheme="majorEastAsia" w:hAnsi="Times New Roman" w:cstheme="majorBidi"/>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389-19" TargetMode="External"/><Relationship Id="rId4"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1288</Words>
  <Characters>7346</Characters>
  <Application>Microsoft Office Word</Application>
  <DocSecurity>0</DocSecurity>
  <Lines>61</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2026-05-23T12:13:00Z</dcterms:created>
  <dcterms:modified xsi:type="dcterms:W3CDTF">2026-05-25T06:01:00Z</dcterms:modified>
</cp:coreProperties>
</file>