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A2922" w14:textId="77777777" w:rsidR="002810A2" w:rsidRPr="00C77451" w:rsidRDefault="002810A2" w:rsidP="00C77451">
      <w:bookmarkStart w:id="0" w:name="1"/>
    </w:p>
    <w:p w14:paraId="7158B2D9" w14:textId="77777777" w:rsidR="002810A2" w:rsidRPr="00C77451" w:rsidRDefault="00C77451" w:rsidP="00C77451">
      <w:pPr>
        <w:jc w:val="center"/>
        <w:rPr>
          <w:b/>
        </w:rPr>
      </w:pPr>
      <w:bookmarkStart w:id="1" w:name="2"/>
      <w:bookmarkEnd w:id="0"/>
      <w:r w:rsidRPr="00C77451">
        <w:rPr>
          <w:b/>
        </w:rPr>
        <w:t>МІНІСТЕРСТВО ФІНАНСІВ УКРАЇНИ</w:t>
      </w:r>
    </w:p>
    <w:p w14:paraId="72D22331" w14:textId="044C9115" w:rsidR="002810A2" w:rsidRPr="00C77451" w:rsidRDefault="00C77451" w:rsidP="00C77451">
      <w:pPr>
        <w:tabs>
          <w:tab w:val="center" w:pos="4513"/>
          <w:tab w:val="left" w:pos="5172"/>
        </w:tabs>
        <w:jc w:val="center"/>
        <w:rPr>
          <w:b/>
        </w:rPr>
      </w:pPr>
      <w:bookmarkStart w:id="2" w:name="3"/>
      <w:bookmarkEnd w:id="1"/>
      <w:r w:rsidRPr="00C77451">
        <w:rPr>
          <w:b/>
        </w:rPr>
        <w:t>ЛИСТ</w:t>
      </w:r>
    </w:p>
    <w:p w14:paraId="029D1274" w14:textId="5DC17D67" w:rsidR="002810A2" w:rsidRPr="00C77451" w:rsidRDefault="00C77451" w:rsidP="00C77451">
      <w:pPr>
        <w:jc w:val="center"/>
        <w:rPr>
          <w:b/>
        </w:rPr>
      </w:pPr>
      <w:bookmarkStart w:id="3" w:name="4"/>
      <w:bookmarkEnd w:id="2"/>
      <w:r w:rsidRPr="00C77451">
        <w:rPr>
          <w:b/>
        </w:rPr>
        <w:t>від 27.04.2026 р. №</w:t>
      </w:r>
      <w:r w:rsidRPr="00C77451">
        <w:rPr>
          <w:b/>
        </w:rPr>
        <w:t>11210-02-2/11660</w:t>
      </w:r>
    </w:p>
    <w:p w14:paraId="5ED9A529" w14:textId="77777777" w:rsidR="002810A2" w:rsidRPr="00C77451" w:rsidRDefault="00C77451" w:rsidP="00C77451">
      <w:pPr>
        <w:jc w:val="center"/>
        <w:rPr>
          <w:b/>
        </w:rPr>
      </w:pPr>
      <w:bookmarkStart w:id="4" w:name="5"/>
      <w:bookmarkEnd w:id="3"/>
      <w:r w:rsidRPr="00C77451">
        <w:rPr>
          <w:b/>
        </w:rPr>
        <w:t>Комітет Верховної Ради України з питань фінансів, податкової та митної політики</w:t>
      </w:r>
    </w:p>
    <w:p w14:paraId="5EA1F880" w14:textId="77777777" w:rsidR="002810A2" w:rsidRPr="00C77451" w:rsidRDefault="00C77451" w:rsidP="00C77451">
      <w:pPr>
        <w:jc w:val="center"/>
        <w:rPr>
          <w:b/>
        </w:rPr>
      </w:pPr>
      <w:bookmarkStart w:id="5" w:name="6"/>
      <w:bookmarkEnd w:id="4"/>
      <w:r w:rsidRPr="00C77451">
        <w:rPr>
          <w:b/>
        </w:rPr>
        <w:t>Про розгляд листа</w:t>
      </w:r>
    </w:p>
    <w:p w14:paraId="06C738D8" w14:textId="77777777" w:rsidR="002810A2" w:rsidRPr="00C77451" w:rsidRDefault="00C77451" w:rsidP="00C77451">
      <w:pPr>
        <w:jc w:val="both"/>
      </w:pPr>
      <w:bookmarkStart w:id="6" w:name="7"/>
      <w:bookmarkEnd w:id="5"/>
      <w:r w:rsidRPr="00C77451">
        <w:t>Міністерство фінансів України розглянуло лист Комітету Верховної Ради України з питань фінансів, податкової та митної політики від 06.03.2026 N 04-32/10-2026/48865 щодо питання перебування на спрощеній системі оподаткування платника єд</w:t>
      </w:r>
      <w:bookmarkStart w:id="7" w:name="_GoBack"/>
      <w:bookmarkEnd w:id="7"/>
      <w:r w:rsidRPr="00C77451">
        <w:t>иного податку третьої</w:t>
      </w:r>
      <w:r w:rsidRPr="00C77451">
        <w:t xml:space="preserve"> групи, яким здійснюється комісійна торгівля товарами через </w:t>
      </w:r>
      <w:proofErr w:type="spellStart"/>
      <w:r w:rsidRPr="00C77451">
        <w:t>маркетплейс</w:t>
      </w:r>
      <w:proofErr w:type="spellEnd"/>
      <w:r w:rsidRPr="00C77451">
        <w:t xml:space="preserve"> </w:t>
      </w:r>
      <w:proofErr w:type="spellStart"/>
      <w:r w:rsidRPr="00C77451">
        <w:t>Etsy</w:t>
      </w:r>
      <w:proofErr w:type="spellEnd"/>
      <w:r w:rsidRPr="00C77451">
        <w:t xml:space="preserve"> з автоматичним утриманням комісій і повідомляє.</w:t>
      </w:r>
    </w:p>
    <w:p w14:paraId="23DC70FD" w14:textId="77777777" w:rsidR="002810A2" w:rsidRPr="00C77451" w:rsidRDefault="00C77451" w:rsidP="00C77451">
      <w:pPr>
        <w:jc w:val="both"/>
      </w:pPr>
      <w:bookmarkStart w:id="8" w:name="8"/>
      <w:bookmarkEnd w:id="6"/>
      <w:r w:rsidRPr="00C77451">
        <w:t xml:space="preserve">Питання, яке необхідно розглянути, пов'язано з тим, що при проведенні розрахунків за товар </w:t>
      </w:r>
      <w:proofErr w:type="spellStart"/>
      <w:r w:rsidRPr="00C77451">
        <w:t>маркетплейсом</w:t>
      </w:r>
      <w:proofErr w:type="spellEnd"/>
      <w:r w:rsidRPr="00C77451">
        <w:t xml:space="preserve"> </w:t>
      </w:r>
      <w:proofErr w:type="spellStart"/>
      <w:r w:rsidRPr="00C77451">
        <w:t>Etsy</w:t>
      </w:r>
      <w:proofErr w:type="spellEnd"/>
      <w:r w:rsidRPr="00C77451">
        <w:t xml:space="preserve"> здійснюється автомати</w:t>
      </w:r>
      <w:r w:rsidRPr="00C77451">
        <w:t xml:space="preserve">чне утримання комісії з суми виручки, яка може розглядатись контролюючими органами як негрошова форма розрахунків, а отже є порушенням </w:t>
      </w:r>
      <w:r w:rsidRPr="00C77451">
        <w:t>пункту 291.6 статті 291 Податкового кодексу України</w:t>
      </w:r>
      <w:r w:rsidRPr="00C77451">
        <w:t xml:space="preserve"> для перебування суб'єкта господарювання на спрощеній системі оподатку</w:t>
      </w:r>
      <w:r w:rsidRPr="00C77451">
        <w:t>вання.</w:t>
      </w:r>
    </w:p>
    <w:p w14:paraId="5AE76E6E" w14:textId="77777777" w:rsidR="002810A2" w:rsidRPr="00C77451" w:rsidRDefault="00C77451" w:rsidP="00C77451">
      <w:pPr>
        <w:jc w:val="both"/>
      </w:pPr>
      <w:bookmarkStart w:id="9" w:name="9"/>
      <w:bookmarkEnd w:id="8"/>
      <w:r w:rsidRPr="00C77451">
        <w:t xml:space="preserve">Так, відповідно до </w:t>
      </w:r>
      <w:r w:rsidRPr="00C77451">
        <w:t>пункту 291.6 статті 291 Податкового кодексу України</w:t>
      </w:r>
      <w:r w:rsidRPr="00C77451">
        <w:t xml:space="preserve"> визначається, що платники єдиного податку першої - третьої груп повинні здійснювати розрахунки за відвантажені товари (виконані роботи, надані послуги) виключно в грошовій формі </w:t>
      </w:r>
      <w:r w:rsidRPr="00C77451">
        <w:t>- готівковій або безготівковій (у тому числі з використанням електронних грошей).</w:t>
      </w:r>
    </w:p>
    <w:p w14:paraId="7B84479A" w14:textId="77777777" w:rsidR="002810A2" w:rsidRPr="00C77451" w:rsidRDefault="00C77451" w:rsidP="00C77451">
      <w:pPr>
        <w:jc w:val="both"/>
      </w:pPr>
      <w:bookmarkStart w:id="10" w:name="10"/>
      <w:bookmarkEnd w:id="9"/>
      <w:r w:rsidRPr="00C77451">
        <w:t xml:space="preserve">Щодо зазначеного слід зауважити, що </w:t>
      </w:r>
      <w:r w:rsidRPr="00C77451">
        <w:t>Закон України від 03.09.2015 N 675-VIII (далі - Закон N 675) "Про електронну комерцію"</w:t>
      </w:r>
      <w:r w:rsidRPr="00C77451">
        <w:t xml:space="preserve"> визначає організаційно-правові засади діяльності у </w:t>
      </w:r>
      <w:r w:rsidRPr="00C77451">
        <w:t>сфері електронної комерції в Україні, порядок вчинення електронних правочинів із застосуванням інформаційно-комунікаційних систем та права і обов'язки учасників відносин у сфері електронної комерції.</w:t>
      </w:r>
    </w:p>
    <w:p w14:paraId="1CBBD064" w14:textId="77777777" w:rsidR="002810A2" w:rsidRPr="00C77451" w:rsidRDefault="00C77451" w:rsidP="00C77451">
      <w:pPr>
        <w:jc w:val="both"/>
      </w:pPr>
      <w:bookmarkStart w:id="11" w:name="11"/>
      <w:bookmarkEnd w:id="10"/>
      <w:r w:rsidRPr="00C77451">
        <w:t>Підпунктом 2 статті 3 цього Закону</w:t>
      </w:r>
      <w:r w:rsidRPr="00C77451">
        <w:t xml:space="preserve"> визначено, що електро</w:t>
      </w:r>
      <w:r w:rsidRPr="00C77451">
        <w:t>нна торгівля - це господарська діяльність у сфері електронної купівлі-продажу, реалізації товарів дистанційним способом покупцю шляхом вчинення електронних правочинів із використанням інформаційно-комунікаційних систем.</w:t>
      </w:r>
    </w:p>
    <w:p w14:paraId="6C36401A" w14:textId="45492437" w:rsidR="002810A2" w:rsidRPr="00C77451" w:rsidRDefault="00C77451" w:rsidP="00C77451">
      <w:pPr>
        <w:jc w:val="both"/>
      </w:pPr>
      <w:bookmarkStart w:id="12" w:name="12"/>
      <w:bookmarkEnd w:id="11"/>
      <w:r w:rsidRPr="00C77451">
        <w:t>Порядок вчинення електронних правочи</w:t>
      </w:r>
      <w:r w:rsidRPr="00C77451">
        <w:t xml:space="preserve">нів встановлено </w:t>
      </w:r>
      <w:r w:rsidRPr="00C77451">
        <w:t>статтею 10 Закону N 675</w:t>
      </w:r>
      <w:r w:rsidRPr="00C77451">
        <w:t xml:space="preserve">. Так, електронні правочини вчиняються на основі відповідних пропозицій (оферт). До того ж </w:t>
      </w:r>
      <w:r w:rsidRPr="00C77451">
        <w:t>статтею 11 Закону  №</w:t>
      </w:r>
      <w:r w:rsidRPr="00C77451">
        <w:t xml:space="preserve"> 675</w:t>
      </w:r>
      <w:r w:rsidRPr="00C77451">
        <w:t xml:space="preserve"> визначено, що електронний договір укладається шляхом пропозиції (оферти) та її прийняття (акцепту).</w:t>
      </w:r>
    </w:p>
    <w:p w14:paraId="784612FD" w14:textId="77777777" w:rsidR="002810A2" w:rsidRPr="00C77451" w:rsidRDefault="00C77451" w:rsidP="00C77451">
      <w:pPr>
        <w:jc w:val="both"/>
      </w:pPr>
      <w:bookmarkStart w:id="13" w:name="13"/>
      <w:bookmarkEnd w:id="12"/>
      <w:r w:rsidRPr="00C77451">
        <w:t>От</w:t>
      </w:r>
      <w:r w:rsidRPr="00C77451">
        <w:t xml:space="preserve">же, суб'єкт господарювання, який має намір здійснювати торгівлю через </w:t>
      </w:r>
      <w:proofErr w:type="spellStart"/>
      <w:r w:rsidRPr="00C77451">
        <w:t>маркетплейс</w:t>
      </w:r>
      <w:proofErr w:type="spellEnd"/>
      <w:r w:rsidRPr="00C77451">
        <w:t xml:space="preserve">, зобов'язаний прийняти умови (оферту) від </w:t>
      </w:r>
      <w:proofErr w:type="spellStart"/>
      <w:r w:rsidRPr="00C77451">
        <w:t>маркетплейсу</w:t>
      </w:r>
      <w:proofErr w:type="spellEnd"/>
      <w:r w:rsidRPr="00C77451">
        <w:t>.</w:t>
      </w:r>
    </w:p>
    <w:p w14:paraId="33536354" w14:textId="77777777" w:rsidR="002810A2" w:rsidRPr="00C77451" w:rsidRDefault="00C77451" w:rsidP="00C77451">
      <w:pPr>
        <w:jc w:val="both"/>
      </w:pPr>
      <w:bookmarkStart w:id="14" w:name="14"/>
      <w:bookmarkEnd w:id="13"/>
      <w:r w:rsidRPr="00C77451">
        <w:lastRenderedPageBreak/>
        <w:t>Зазначений дистанційний спосіб реалізації товарів, яким можуть користуватися, зокрема і суб'єкти господарювання, що пе</w:t>
      </w:r>
      <w:r w:rsidRPr="00C77451">
        <w:t>ребувають на спрощеній системі оподаткування, є таким, що відповідає сучасним технічним можливостям здійснення бізнес-процесів в державі. Такі процеси достатньо швидко розвиваються в порівнянні з темпами змін законодавства, яке на час запровадження спрощен</w:t>
      </w:r>
      <w:r w:rsidRPr="00C77451">
        <w:t>ої системи оподаткування були актуальними задля уникнення зловживань, зокрема, при проведенні бартерних або безтоварних операцій.</w:t>
      </w:r>
    </w:p>
    <w:p w14:paraId="21166B41" w14:textId="77777777" w:rsidR="002810A2" w:rsidRPr="00C77451" w:rsidRDefault="00C77451" w:rsidP="00C77451">
      <w:pPr>
        <w:jc w:val="both"/>
      </w:pPr>
      <w:bookmarkStart w:id="15" w:name="15"/>
      <w:bookmarkEnd w:id="14"/>
      <w:r w:rsidRPr="00C77451">
        <w:t xml:space="preserve">Крім того, слід зауважити, що до укладених електронних договорів можуть застосовуватись правові особливості договору комісії, </w:t>
      </w:r>
      <w:r w:rsidRPr="00C77451">
        <w:t xml:space="preserve">які визначені </w:t>
      </w:r>
      <w:r w:rsidRPr="00C77451">
        <w:t>Главою 69 "Комісія" Цивільного кодексу України</w:t>
      </w:r>
      <w:r w:rsidRPr="00C77451">
        <w:t xml:space="preserve"> (далі - ЦКУ).</w:t>
      </w:r>
    </w:p>
    <w:p w14:paraId="741D5901" w14:textId="77777777" w:rsidR="002810A2" w:rsidRPr="00C77451" w:rsidRDefault="00C77451" w:rsidP="00C77451">
      <w:pPr>
        <w:jc w:val="both"/>
      </w:pPr>
      <w:bookmarkStart w:id="16" w:name="16"/>
      <w:bookmarkEnd w:id="15"/>
      <w:r w:rsidRPr="00C77451">
        <w:t xml:space="preserve">Так, </w:t>
      </w:r>
      <w:r w:rsidRPr="00C77451">
        <w:t>статтею 1011 ЦКУ</w:t>
      </w:r>
      <w:r w:rsidRPr="00C77451">
        <w:t xml:space="preserve"> встановлено, що за договором комісії одна сторона (комісіонер) зобов'язується за дорученням другої сторони (комітента) за плату вчинити один або кілька правочи</w:t>
      </w:r>
      <w:r w:rsidRPr="00C77451">
        <w:t>нів від свого імені, але за рахунок комітента.</w:t>
      </w:r>
    </w:p>
    <w:p w14:paraId="24EC64A4" w14:textId="77777777" w:rsidR="002810A2" w:rsidRPr="00C77451" w:rsidRDefault="00C77451" w:rsidP="00C77451">
      <w:pPr>
        <w:jc w:val="both"/>
      </w:pPr>
      <w:bookmarkStart w:id="17" w:name="17"/>
      <w:bookmarkEnd w:id="16"/>
      <w:r w:rsidRPr="00C77451">
        <w:t xml:space="preserve">Положення </w:t>
      </w:r>
      <w:r w:rsidRPr="00C77451">
        <w:t>статті 1015 ЦКУ</w:t>
      </w:r>
      <w:r w:rsidRPr="00C77451">
        <w:t xml:space="preserve"> визначають, що за згодою комітента комісіонер має право укласти договір </w:t>
      </w:r>
      <w:proofErr w:type="spellStart"/>
      <w:r w:rsidRPr="00C77451">
        <w:t>субкомісії</w:t>
      </w:r>
      <w:proofErr w:type="spellEnd"/>
      <w:r w:rsidRPr="00C77451">
        <w:t xml:space="preserve"> з третьою особою (</w:t>
      </w:r>
      <w:proofErr w:type="spellStart"/>
      <w:r w:rsidRPr="00C77451">
        <w:t>субкомісіонером</w:t>
      </w:r>
      <w:proofErr w:type="spellEnd"/>
      <w:r w:rsidRPr="00C77451">
        <w:t xml:space="preserve">), залишаючись відповідальним за дії </w:t>
      </w:r>
      <w:proofErr w:type="spellStart"/>
      <w:r w:rsidRPr="00C77451">
        <w:t>субкомісіонера</w:t>
      </w:r>
      <w:proofErr w:type="spellEnd"/>
      <w:r w:rsidRPr="00C77451">
        <w:t xml:space="preserve"> перед комітенто</w:t>
      </w:r>
      <w:r w:rsidRPr="00C77451">
        <w:t xml:space="preserve">м. За договором </w:t>
      </w:r>
      <w:proofErr w:type="spellStart"/>
      <w:r w:rsidRPr="00C77451">
        <w:t>субкомісії</w:t>
      </w:r>
      <w:proofErr w:type="spellEnd"/>
      <w:r w:rsidRPr="00C77451">
        <w:t xml:space="preserve"> комісіонер набуває щодо </w:t>
      </w:r>
      <w:proofErr w:type="spellStart"/>
      <w:r w:rsidRPr="00C77451">
        <w:t>субкомісіонера</w:t>
      </w:r>
      <w:proofErr w:type="spellEnd"/>
      <w:r w:rsidRPr="00C77451">
        <w:t xml:space="preserve"> права та обов'язки комітента. При цьому у виняткових випадках, якщо цього вимагають інтереси комітента, комісіонер має право укласти договір </w:t>
      </w:r>
      <w:proofErr w:type="spellStart"/>
      <w:r w:rsidRPr="00C77451">
        <w:t>субкомісії</w:t>
      </w:r>
      <w:proofErr w:type="spellEnd"/>
      <w:r w:rsidRPr="00C77451">
        <w:t xml:space="preserve"> без згоди комітента.</w:t>
      </w:r>
    </w:p>
    <w:p w14:paraId="1BDDA300" w14:textId="77777777" w:rsidR="002810A2" w:rsidRPr="00C77451" w:rsidRDefault="00C77451" w:rsidP="00C77451">
      <w:pPr>
        <w:jc w:val="both"/>
      </w:pPr>
      <w:bookmarkStart w:id="18" w:name="18"/>
      <w:bookmarkEnd w:id="17"/>
      <w:r w:rsidRPr="00C77451">
        <w:t>Також слід додати</w:t>
      </w:r>
      <w:r w:rsidRPr="00C77451">
        <w:t xml:space="preserve">, що відповідно до </w:t>
      </w:r>
      <w:r w:rsidRPr="00C77451">
        <w:t>статті 1020 ЦКУ</w:t>
      </w:r>
      <w:r w:rsidRPr="00C77451">
        <w:t xml:space="preserve"> комісіонер має право на відраховування належних йому за договором сум з усіх грошових коштів, що надійшли до нього для комітента.</w:t>
      </w:r>
    </w:p>
    <w:p w14:paraId="20C2EC0D" w14:textId="77777777" w:rsidR="002810A2" w:rsidRPr="00C77451" w:rsidRDefault="00C77451" w:rsidP="00C77451">
      <w:pPr>
        <w:jc w:val="both"/>
      </w:pPr>
      <w:bookmarkStart w:id="19" w:name="19"/>
      <w:bookmarkEnd w:id="18"/>
      <w:r w:rsidRPr="00C77451">
        <w:t xml:space="preserve">Таким чином, </w:t>
      </w:r>
      <w:proofErr w:type="spellStart"/>
      <w:r w:rsidRPr="00C77451">
        <w:t>маркетплейс</w:t>
      </w:r>
      <w:proofErr w:type="spellEnd"/>
      <w:r w:rsidRPr="00C77451">
        <w:t xml:space="preserve"> фактично виступає </w:t>
      </w:r>
      <w:proofErr w:type="spellStart"/>
      <w:r w:rsidRPr="00C77451">
        <w:t>субкомісіонером</w:t>
      </w:r>
      <w:proofErr w:type="spellEnd"/>
      <w:r w:rsidRPr="00C77451">
        <w:t xml:space="preserve"> товарів, які реалізуються через </w:t>
      </w:r>
      <w:r w:rsidRPr="00C77451">
        <w:t>таку платформу.</w:t>
      </w:r>
    </w:p>
    <w:p w14:paraId="70E67946" w14:textId="77777777" w:rsidR="002810A2" w:rsidRPr="00C77451" w:rsidRDefault="00C77451" w:rsidP="00C77451">
      <w:pPr>
        <w:jc w:val="both"/>
      </w:pPr>
      <w:bookmarkStart w:id="20" w:name="20"/>
      <w:bookmarkEnd w:id="19"/>
      <w:r w:rsidRPr="00C77451">
        <w:t xml:space="preserve">Отже, у разі здійснення господарських операцій за договором комісії, винагорода є складовою частиною єдиного механізму розрахунків, тому утримання </w:t>
      </w:r>
      <w:proofErr w:type="spellStart"/>
      <w:r w:rsidRPr="00C77451">
        <w:t>маркетплейсом</w:t>
      </w:r>
      <w:proofErr w:type="spellEnd"/>
      <w:r w:rsidRPr="00C77451">
        <w:t xml:space="preserve"> винагороди за надані послуги комісіонеру під час виплати комісіонеру коштів за </w:t>
      </w:r>
      <w:r w:rsidRPr="00C77451">
        <w:t>реалізований товар, не може призводити до порушення умов перебування на спрощеній системі оподаткування комісіонером.</w:t>
      </w:r>
    </w:p>
    <w:p w14:paraId="3CF9DF16" w14:textId="34EC92C0" w:rsidR="00896CD0" w:rsidRPr="00C77451" w:rsidRDefault="00C77451" w:rsidP="00C77451">
      <w:bookmarkStart w:id="21" w:name="21"/>
      <w:bookmarkEnd w:id="20"/>
      <w:r w:rsidRPr="00C77451">
        <w:t xml:space="preserve"> </w:t>
      </w:r>
      <w:r w:rsidRPr="00C77451">
        <w:t>Заступник Міністра</w:t>
      </w:r>
      <w:r w:rsidRPr="00C77451">
        <w:t xml:space="preserve"> </w:t>
      </w:r>
      <w:r>
        <w:t xml:space="preserve">                                                        </w:t>
      </w:r>
      <w:r w:rsidRPr="00C77451">
        <w:t>Світлана ВОРОБЕЙ</w:t>
      </w:r>
      <w:bookmarkEnd w:id="21"/>
    </w:p>
    <w:sectPr w:rsidR="00896CD0" w:rsidRPr="00C774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A2"/>
    <w:rsid w:val="00096F32"/>
    <w:rsid w:val="002810A2"/>
    <w:rsid w:val="00896CD0"/>
    <w:rsid w:val="00941DBC"/>
    <w:rsid w:val="00C7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0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2852</Words>
  <Characters>1626</Characters>
  <Application>Microsoft Office Word</Application>
  <DocSecurity>0</DocSecurity>
  <Lines>13</Lines>
  <Paragraphs>8</Paragraphs>
  <ScaleCrop>false</ScaleCrop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2026-05-19T09:48:00Z</dcterms:created>
  <dcterms:modified xsi:type="dcterms:W3CDTF">2026-05-19T12:23:00Z</dcterms:modified>
</cp:coreProperties>
</file>