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9F8" w:rsidRPr="0058547A" w:rsidRDefault="003609F8" w:rsidP="003609F8">
      <w:pPr>
        <w:spacing w:line="228" w:lineRule="auto"/>
        <w:jc w:val="center"/>
        <w:rPr>
          <w:sz w:val="28"/>
          <w:szCs w:val="28"/>
        </w:rPr>
      </w:pPr>
      <w:r w:rsidRPr="0058547A">
        <w:rPr>
          <w:sz w:val="28"/>
          <w:szCs w:val="28"/>
        </w:rPr>
        <w:t>Індивідуальна податкова консультація</w:t>
      </w:r>
    </w:p>
    <w:p w:rsidR="003609F8" w:rsidRPr="0058547A" w:rsidRDefault="003609F8" w:rsidP="003609F8">
      <w:pPr>
        <w:spacing w:line="228" w:lineRule="auto"/>
        <w:ind w:firstLine="540"/>
        <w:jc w:val="both"/>
        <w:rPr>
          <w:sz w:val="16"/>
          <w:szCs w:val="16"/>
        </w:rPr>
      </w:pPr>
    </w:p>
    <w:p w:rsidR="00544067" w:rsidRPr="00CF1615" w:rsidRDefault="003609F8" w:rsidP="00CF1615">
      <w:pPr>
        <w:widowControl w:val="0"/>
        <w:ind w:firstLine="567"/>
        <w:contextualSpacing/>
        <w:jc w:val="both"/>
        <w:rPr>
          <w:sz w:val="28"/>
          <w:szCs w:val="28"/>
        </w:rPr>
      </w:pPr>
      <w:r w:rsidRPr="0058547A">
        <w:rPr>
          <w:sz w:val="28"/>
          <w:szCs w:val="28"/>
        </w:rPr>
        <w:t xml:space="preserve">Державна податкова служба України, керуючись ст. 52 Податкового кодексу України </w:t>
      </w:r>
      <w:r w:rsidRPr="0058547A">
        <w:rPr>
          <w:bCs/>
          <w:sz w:val="28"/>
          <w:szCs w:val="28"/>
        </w:rPr>
        <w:t xml:space="preserve">(далі ‒ Кодекс), </w:t>
      </w:r>
      <w:r w:rsidRPr="0058547A">
        <w:rPr>
          <w:sz w:val="28"/>
          <w:szCs w:val="28"/>
        </w:rPr>
        <w:t>розглянула звернення</w:t>
      </w:r>
      <w:r w:rsidR="00544067">
        <w:rPr>
          <w:sz w:val="28"/>
          <w:szCs w:val="28"/>
        </w:rPr>
        <w:t xml:space="preserve"> </w:t>
      </w:r>
      <w:r w:rsidR="00283CEF">
        <w:rPr>
          <w:sz w:val="28"/>
          <w:szCs w:val="28"/>
        </w:rPr>
        <w:t xml:space="preserve">(   </w:t>
      </w:r>
      <w:r w:rsidR="00DF7D7A" w:rsidRPr="009A2512">
        <w:rPr>
          <w:sz w:val="28"/>
          <w:szCs w:val="28"/>
        </w:rPr>
        <w:t xml:space="preserve">) </w:t>
      </w:r>
      <w:r w:rsidR="00544067" w:rsidRPr="0015592A">
        <w:rPr>
          <w:sz w:val="28"/>
        </w:rPr>
        <w:t xml:space="preserve">щодо застосування окремих норм чинного законодавства та в межах компетенції </w:t>
      </w:r>
      <w:r w:rsidR="00544067" w:rsidRPr="00B06A64">
        <w:rPr>
          <w:sz w:val="28"/>
        </w:rPr>
        <w:t xml:space="preserve">повідомляє. </w:t>
      </w:r>
    </w:p>
    <w:p w:rsidR="00544067" w:rsidRDefault="000E58F8" w:rsidP="00CF1615">
      <w:pPr>
        <w:spacing w:line="228" w:lineRule="auto"/>
        <w:ind w:firstLine="567"/>
        <w:jc w:val="both"/>
        <w:rPr>
          <w:sz w:val="28"/>
          <w:szCs w:val="28"/>
        </w:rPr>
      </w:pPr>
      <w:r>
        <w:rPr>
          <w:sz w:val="28"/>
          <w:szCs w:val="28"/>
        </w:rPr>
        <w:t>У</w:t>
      </w:r>
      <w:r w:rsidR="003609F8" w:rsidRPr="00071B90">
        <w:rPr>
          <w:sz w:val="28"/>
          <w:szCs w:val="28"/>
        </w:rPr>
        <w:t xml:space="preserve"> своєму зверненні</w:t>
      </w:r>
      <w:r w:rsidR="000D5402" w:rsidRPr="00071B90">
        <w:rPr>
          <w:sz w:val="28"/>
          <w:szCs w:val="28"/>
        </w:rPr>
        <w:t xml:space="preserve"> </w:t>
      </w:r>
      <w:r w:rsidR="00544067">
        <w:rPr>
          <w:sz w:val="28"/>
          <w:szCs w:val="28"/>
        </w:rPr>
        <w:t xml:space="preserve">платник податків </w:t>
      </w:r>
      <w:r w:rsidR="000D5402" w:rsidRPr="00071B90">
        <w:rPr>
          <w:sz w:val="28"/>
          <w:szCs w:val="28"/>
        </w:rPr>
        <w:t>повідом</w:t>
      </w:r>
      <w:r w:rsidR="00544067">
        <w:rPr>
          <w:sz w:val="28"/>
          <w:szCs w:val="28"/>
        </w:rPr>
        <w:t>ив</w:t>
      </w:r>
      <w:r w:rsidR="000D5402" w:rsidRPr="00071B90">
        <w:rPr>
          <w:sz w:val="28"/>
          <w:szCs w:val="28"/>
        </w:rPr>
        <w:t>, що</w:t>
      </w:r>
      <w:r w:rsidR="00544067">
        <w:rPr>
          <w:sz w:val="28"/>
          <w:szCs w:val="28"/>
        </w:rPr>
        <w:t xml:space="preserve"> </w:t>
      </w:r>
      <w:r w:rsidR="005D1733" w:rsidRPr="005D1733">
        <w:rPr>
          <w:sz w:val="28"/>
          <w:szCs w:val="28"/>
        </w:rPr>
        <w:t>планує укладання зовнішньоекономічного договору</w:t>
      </w:r>
      <w:r w:rsidR="00544067">
        <w:rPr>
          <w:sz w:val="28"/>
          <w:szCs w:val="28"/>
        </w:rPr>
        <w:t xml:space="preserve"> </w:t>
      </w:r>
      <w:r w:rsidR="005D1733" w:rsidRPr="005D1733">
        <w:rPr>
          <w:sz w:val="28"/>
          <w:szCs w:val="28"/>
        </w:rPr>
        <w:t xml:space="preserve">з </w:t>
      </w:r>
      <w:r w:rsidR="00BE2050">
        <w:rPr>
          <w:sz w:val="28"/>
          <w:szCs w:val="28"/>
        </w:rPr>
        <w:t xml:space="preserve">фізичною особою - </w:t>
      </w:r>
      <w:r w:rsidR="005D1733" w:rsidRPr="005D1733">
        <w:rPr>
          <w:sz w:val="28"/>
          <w:szCs w:val="28"/>
        </w:rPr>
        <w:t xml:space="preserve">індивідуальним підприємцем, який зареєстрований за законодавством </w:t>
      </w:r>
      <w:r w:rsidR="00544067">
        <w:rPr>
          <w:sz w:val="28"/>
          <w:szCs w:val="28"/>
        </w:rPr>
        <w:t>Польщі</w:t>
      </w:r>
      <w:r w:rsidR="005D1733" w:rsidRPr="005D1733">
        <w:rPr>
          <w:sz w:val="28"/>
          <w:szCs w:val="28"/>
        </w:rPr>
        <w:t xml:space="preserve"> та який є податковим резидентом вказаної країни</w:t>
      </w:r>
      <w:r w:rsidR="005D1733">
        <w:rPr>
          <w:sz w:val="28"/>
          <w:szCs w:val="28"/>
        </w:rPr>
        <w:t>.</w:t>
      </w:r>
      <w:r w:rsidR="005D1733" w:rsidRPr="005D1733">
        <w:rPr>
          <w:sz w:val="28"/>
          <w:szCs w:val="28"/>
        </w:rPr>
        <w:t xml:space="preserve"> </w:t>
      </w:r>
    </w:p>
    <w:p w:rsidR="005D1733" w:rsidRPr="005D1733" w:rsidRDefault="005D1733" w:rsidP="00544067">
      <w:pPr>
        <w:spacing w:line="228" w:lineRule="auto"/>
        <w:ind w:firstLine="567"/>
        <w:jc w:val="both"/>
        <w:rPr>
          <w:sz w:val="28"/>
          <w:szCs w:val="28"/>
        </w:rPr>
      </w:pPr>
      <w:r w:rsidRPr="005D1733">
        <w:rPr>
          <w:sz w:val="28"/>
          <w:szCs w:val="28"/>
        </w:rPr>
        <w:t>Згідно договору, що планується укладатися з нерезидентом</w:t>
      </w:r>
      <w:r>
        <w:rPr>
          <w:sz w:val="28"/>
          <w:szCs w:val="28"/>
        </w:rPr>
        <w:t xml:space="preserve"> – </w:t>
      </w:r>
      <w:r w:rsidRPr="005D1733">
        <w:rPr>
          <w:sz w:val="28"/>
          <w:szCs w:val="28"/>
        </w:rPr>
        <w:t xml:space="preserve">фізичною особою, який є індивідуальним підприємцем за законодавством </w:t>
      </w:r>
      <w:r w:rsidR="00544067">
        <w:rPr>
          <w:sz w:val="28"/>
          <w:szCs w:val="28"/>
        </w:rPr>
        <w:t>Польщі</w:t>
      </w:r>
      <w:r w:rsidRPr="005D1733">
        <w:rPr>
          <w:sz w:val="28"/>
          <w:szCs w:val="28"/>
        </w:rPr>
        <w:t xml:space="preserve"> та виконавцем за майбутнім договором, зазначений нерезидент буде надавати </w:t>
      </w:r>
      <w:r w:rsidR="006A7811" w:rsidRPr="006A7811">
        <w:rPr>
          <w:sz w:val="28"/>
          <w:szCs w:val="28"/>
        </w:rPr>
        <w:t>платнику</w:t>
      </w:r>
      <w:r w:rsidRPr="005D1733">
        <w:rPr>
          <w:sz w:val="28"/>
          <w:szCs w:val="28"/>
        </w:rPr>
        <w:t xml:space="preserve">, як замовнику, на постійній основі </w:t>
      </w:r>
      <w:r w:rsidR="00544067">
        <w:rPr>
          <w:sz w:val="28"/>
          <w:szCs w:val="28"/>
        </w:rPr>
        <w:t xml:space="preserve">освітні </w:t>
      </w:r>
      <w:r w:rsidRPr="005D1733">
        <w:rPr>
          <w:sz w:val="28"/>
          <w:szCs w:val="28"/>
        </w:rPr>
        <w:t>послуги</w:t>
      </w:r>
      <w:r w:rsidR="00544067">
        <w:rPr>
          <w:sz w:val="28"/>
          <w:szCs w:val="28"/>
        </w:rPr>
        <w:t xml:space="preserve"> з кулінарії.</w:t>
      </w:r>
    </w:p>
    <w:p w:rsidR="005D1733" w:rsidRDefault="00FE7DEE" w:rsidP="005D1733">
      <w:pPr>
        <w:spacing w:line="228" w:lineRule="auto"/>
        <w:ind w:firstLine="567"/>
        <w:jc w:val="both"/>
        <w:rPr>
          <w:sz w:val="28"/>
          <w:szCs w:val="28"/>
        </w:rPr>
      </w:pPr>
      <w:r>
        <w:rPr>
          <w:sz w:val="28"/>
          <w:szCs w:val="28"/>
        </w:rPr>
        <w:t xml:space="preserve">Нерезидент – фізична особа не має постійного представництва на території України, не проживає та фактично не перебуває на території України, здійснює </w:t>
      </w:r>
      <w:r w:rsidR="00B96C67">
        <w:rPr>
          <w:sz w:val="28"/>
          <w:szCs w:val="28"/>
        </w:rPr>
        <w:t>діяльність як підприємець відповідно до законодавства країни своєї реєстрації.</w:t>
      </w:r>
    </w:p>
    <w:p w:rsidR="009A4DAE" w:rsidRPr="00EE4B10" w:rsidRDefault="00BE2050" w:rsidP="00A85666">
      <w:pPr>
        <w:ind w:firstLine="567"/>
        <w:jc w:val="both"/>
        <w:rPr>
          <w:sz w:val="28"/>
          <w:szCs w:val="28"/>
        </w:rPr>
      </w:pPr>
      <w:r>
        <w:rPr>
          <w:sz w:val="28"/>
          <w:szCs w:val="28"/>
        </w:rPr>
        <w:t>Таким чином, п</w:t>
      </w:r>
      <w:r w:rsidR="009A4DAE" w:rsidRPr="00EE4B10">
        <w:rPr>
          <w:sz w:val="28"/>
          <w:szCs w:val="28"/>
        </w:rPr>
        <w:t>латник податків просить надати індивідуальну податкову консультацію з наступн</w:t>
      </w:r>
      <w:r w:rsidR="00B96C67">
        <w:rPr>
          <w:sz w:val="28"/>
          <w:szCs w:val="28"/>
        </w:rPr>
        <w:t>ого</w:t>
      </w:r>
      <w:r w:rsidR="009A4DAE" w:rsidRPr="00EE4B10">
        <w:rPr>
          <w:sz w:val="28"/>
          <w:szCs w:val="28"/>
        </w:rPr>
        <w:t xml:space="preserve"> питан</w:t>
      </w:r>
      <w:r w:rsidR="00B96C67">
        <w:rPr>
          <w:sz w:val="28"/>
          <w:szCs w:val="28"/>
        </w:rPr>
        <w:t>ня</w:t>
      </w:r>
      <w:r w:rsidR="009A4DAE" w:rsidRPr="00EE4B10">
        <w:rPr>
          <w:sz w:val="28"/>
          <w:szCs w:val="28"/>
        </w:rPr>
        <w:t>:</w:t>
      </w:r>
    </w:p>
    <w:p w:rsidR="00280B30" w:rsidRDefault="00280B30" w:rsidP="00B96C67">
      <w:pPr>
        <w:ind w:firstLine="567"/>
        <w:jc w:val="both"/>
        <w:rPr>
          <w:sz w:val="28"/>
          <w:szCs w:val="28"/>
        </w:rPr>
      </w:pPr>
      <w:r w:rsidRPr="00280B30">
        <w:rPr>
          <w:sz w:val="28"/>
          <w:szCs w:val="28"/>
        </w:rPr>
        <w:t xml:space="preserve">Чи повинен </w:t>
      </w:r>
      <w:r w:rsidR="00B96C67">
        <w:rPr>
          <w:sz w:val="28"/>
          <w:szCs w:val="28"/>
        </w:rPr>
        <w:t>платник податків</w:t>
      </w:r>
      <w:r w:rsidRPr="00280B30">
        <w:rPr>
          <w:sz w:val="28"/>
          <w:szCs w:val="28"/>
        </w:rPr>
        <w:t xml:space="preserve"> нараховувати та сплачувати єдиний внесок на загальнообов</w:t>
      </w:r>
      <w:r w:rsidR="00F47F4E">
        <w:rPr>
          <w:sz w:val="28"/>
          <w:szCs w:val="28"/>
        </w:rPr>
        <w:t>’</w:t>
      </w:r>
      <w:r w:rsidRPr="00280B30">
        <w:rPr>
          <w:sz w:val="28"/>
          <w:szCs w:val="28"/>
        </w:rPr>
        <w:t>язкове державне</w:t>
      </w:r>
      <w:r w:rsidR="00F47F4E">
        <w:rPr>
          <w:sz w:val="28"/>
          <w:szCs w:val="28"/>
        </w:rPr>
        <w:t xml:space="preserve"> </w:t>
      </w:r>
      <w:r w:rsidRPr="00280B30">
        <w:rPr>
          <w:sz w:val="28"/>
          <w:szCs w:val="28"/>
        </w:rPr>
        <w:t xml:space="preserve">соціальне страхування </w:t>
      </w:r>
      <w:r w:rsidR="00F47F4E">
        <w:rPr>
          <w:sz w:val="28"/>
          <w:szCs w:val="28"/>
        </w:rPr>
        <w:t xml:space="preserve">(далі – єдиний внесок) </w:t>
      </w:r>
      <w:r w:rsidR="00F47F4E">
        <w:rPr>
          <w:sz w:val="28"/>
          <w:szCs w:val="28"/>
        </w:rPr>
        <w:br/>
      </w:r>
      <w:r w:rsidRPr="00280B30">
        <w:rPr>
          <w:sz w:val="28"/>
          <w:szCs w:val="28"/>
        </w:rPr>
        <w:t xml:space="preserve">у разі виплати винагороди за </w:t>
      </w:r>
      <w:r w:rsidR="00F47F4E">
        <w:rPr>
          <w:sz w:val="28"/>
          <w:szCs w:val="28"/>
        </w:rPr>
        <w:t>п</w:t>
      </w:r>
      <w:r w:rsidRPr="00280B30">
        <w:rPr>
          <w:sz w:val="28"/>
          <w:szCs w:val="28"/>
        </w:rPr>
        <w:t>ослуги згідно</w:t>
      </w:r>
      <w:r w:rsidR="00F47F4E">
        <w:rPr>
          <w:sz w:val="28"/>
          <w:szCs w:val="28"/>
        </w:rPr>
        <w:t xml:space="preserve"> з </w:t>
      </w:r>
      <w:r w:rsidRPr="00280B30">
        <w:rPr>
          <w:sz w:val="28"/>
          <w:szCs w:val="28"/>
        </w:rPr>
        <w:t>зовнішньоекономічн</w:t>
      </w:r>
      <w:r w:rsidR="00F47F4E">
        <w:rPr>
          <w:sz w:val="28"/>
          <w:szCs w:val="28"/>
        </w:rPr>
        <w:t>им</w:t>
      </w:r>
      <w:r w:rsidRPr="00280B30">
        <w:rPr>
          <w:sz w:val="28"/>
          <w:szCs w:val="28"/>
        </w:rPr>
        <w:t xml:space="preserve"> договор</w:t>
      </w:r>
      <w:r w:rsidR="00F47F4E">
        <w:rPr>
          <w:sz w:val="28"/>
          <w:szCs w:val="28"/>
        </w:rPr>
        <w:t>ом</w:t>
      </w:r>
      <w:r w:rsidRPr="00280B30">
        <w:rPr>
          <w:sz w:val="28"/>
          <w:szCs w:val="28"/>
        </w:rPr>
        <w:t xml:space="preserve">, </w:t>
      </w:r>
      <w:r w:rsidR="00B96C67">
        <w:rPr>
          <w:sz w:val="28"/>
          <w:szCs w:val="28"/>
        </w:rPr>
        <w:t>нерезиденту</w:t>
      </w:r>
      <w:r w:rsidR="00BE2050">
        <w:rPr>
          <w:sz w:val="28"/>
          <w:szCs w:val="28"/>
        </w:rPr>
        <w:t xml:space="preserve"> – </w:t>
      </w:r>
      <w:r w:rsidRPr="00280B30">
        <w:rPr>
          <w:sz w:val="28"/>
          <w:szCs w:val="28"/>
        </w:rPr>
        <w:t>фізичній</w:t>
      </w:r>
      <w:r w:rsidR="00BE2050">
        <w:rPr>
          <w:sz w:val="28"/>
          <w:szCs w:val="28"/>
        </w:rPr>
        <w:t xml:space="preserve"> </w:t>
      </w:r>
      <w:r w:rsidRPr="00280B30">
        <w:rPr>
          <w:sz w:val="28"/>
          <w:szCs w:val="28"/>
        </w:rPr>
        <w:t>особі, що зареєстрований як індивідуальний</w:t>
      </w:r>
      <w:r w:rsidR="00F47F4E">
        <w:rPr>
          <w:sz w:val="28"/>
          <w:szCs w:val="28"/>
        </w:rPr>
        <w:t xml:space="preserve"> </w:t>
      </w:r>
      <w:r w:rsidRPr="00280B30">
        <w:rPr>
          <w:sz w:val="28"/>
          <w:szCs w:val="28"/>
        </w:rPr>
        <w:t xml:space="preserve">підприємець за законодавством </w:t>
      </w:r>
      <w:r w:rsidR="00B96C67">
        <w:rPr>
          <w:sz w:val="28"/>
          <w:szCs w:val="28"/>
        </w:rPr>
        <w:t>Польщі</w:t>
      </w:r>
      <w:r w:rsidRPr="00280B30">
        <w:rPr>
          <w:sz w:val="28"/>
          <w:szCs w:val="28"/>
        </w:rPr>
        <w:t xml:space="preserve"> та який не проживає </w:t>
      </w:r>
      <w:r w:rsidR="00BE2050">
        <w:rPr>
          <w:sz w:val="28"/>
          <w:szCs w:val="28"/>
        </w:rPr>
        <w:t>і</w:t>
      </w:r>
      <w:r w:rsidRPr="00280B30">
        <w:rPr>
          <w:sz w:val="28"/>
          <w:szCs w:val="28"/>
        </w:rPr>
        <w:t xml:space="preserve"> не знаходиться на території України?</w:t>
      </w:r>
    </w:p>
    <w:p w:rsidR="00BE2050" w:rsidRPr="00F51FA3" w:rsidRDefault="00BE2050" w:rsidP="00BE2050">
      <w:pPr>
        <w:ind w:firstLine="567"/>
        <w:jc w:val="both"/>
        <w:rPr>
          <w:sz w:val="28"/>
          <w:szCs w:val="28"/>
        </w:rPr>
      </w:pPr>
      <w:r w:rsidRPr="00F51FA3">
        <w:rPr>
          <w:sz w:val="28"/>
          <w:szCs w:val="28"/>
        </w:rPr>
        <w:t xml:space="preserve">Правові та організаційні засади забезпечення збору та обліку єдиного внеску, умови та порядок його нарахування і сплати та повноваження органу, що здійснює його збір та ведення обліку, врегульовано Законом України </w:t>
      </w:r>
      <w:r>
        <w:rPr>
          <w:sz w:val="28"/>
          <w:szCs w:val="28"/>
        </w:rPr>
        <w:br/>
      </w:r>
      <w:r w:rsidRPr="00F51FA3">
        <w:rPr>
          <w:sz w:val="28"/>
          <w:szCs w:val="28"/>
        </w:rPr>
        <w:t>від 08 липня 2010 року № 2464-VI «Про збір та облік єдиного внеску на загальнообов'язкове державне соціальне страхування» (далі – Закон № 2464).</w:t>
      </w:r>
    </w:p>
    <w:p w:rsidR="00BE2050" w:rsidRPr="00F51FA3" w:rsidRDefault="00BE2050" w:rsidP="00BE2050">
      <w:pPr>
        <w:ind w:firstLine="567"/>
        <w:jc w:val="both"/>
        <w:rPr>
          <w:sz w:val="28"/>
          <w:szCs w:val="28"/>
        </w:rPr>
      </w:pPr>
      <w:r w:rsidRPr="00F51FA3">
        <w:rPr>
          <w:sz w:val="28"/>
          <w:szCs w:val="28"/>
        </w:rPr>
        <w:t>Відповідно до п. 10 частини першої ст. 1 Закону № 2464 страхувальниками є роботодавці та інші особи, які відповідно до Закону зобов'язані сплачувати єдиний внесок.</w:t>
      </w:r>
    </w:p>
    <w:p w:rsidR="00BE2050" w:rsidRPr="00F51FA3" w:rsidRDefault="00BE2050" w:rsidP="00BE2050">
      <w:pPr>
        <w:ind w:firstLine="567"/>
        <w:jc w:val="both"/>
        <w:rPr>
          <w:sz w:val="28"/>
          <w:szCs w:val="28"/>
        </w:rPr>
      </w:pPr>
      <w:r w:rsidRPr="00F51FA3">
        <w:rPr>
          <w:sz w:val="28"/>
          <w:szCs w:val="28"/>
        </w:rPr>
        <w:t>Застрахована особа – це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(п. 3 частини першої ст. 1 Закону № 2464).</w:t>
      </w:r>
    </w:p>
    <w:p w:rsidR="00BE2050" w:rsidRPr="00F51FA3" w:rsidRDefault="00BE2050" w:rsidP="00BE2050">
      <w:pPr>
        <w:ind w:firstLine="567"/>
        <w:jc w:val="both"/>
        <w:rPr>
          <w:sz w:val="28"/>
          <w:szCs w:val="28"/>
        </w:rPr>
      </w:pPr>
      <w:r w:rsidRPr="00F51FA3">
        <w:rPr>
          <w:sz w:val="28"/>
          <w:szCs w:val="28"/>
        </w:rPr>
        <w:t xml:space="preserve">Відповідно до частини першої ст. 11 Закону України від 09 липня 2003 року № 1058-IV «Про загальнообов’язкове державне пенсійне страхування» загальнообов’язковому державному пенсійному страхуванню підлягають, зокрема,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громадянства, які працюють на підприємствах, в установах, організаціях, створених відповідно до законодавства України, незалежно від форми власності, виду діяльності та господарювання, у тому числі які є </w:t>
      </w:r>
      <w:r w:rsidRPr="00F51FA3">
        <w:rPr>
          <w:sz w:val="28"/>
          <w:szCs w:val="28"/>
        </w:rPr>
        <w:lastRenderedPageBreak/>
        <w:t xml:space="preserve">резидентами Дія Сіті, у філіях, представництвах, відділеннях та інших відокремлених підрозділах цих підприємств та організацій, у громадських об'єднаннях, у фізичних осіб – підприємців, осіб, які провадять незалежну професійну діяльність, та в інших фізичних осіб на умовах трудового договору (контракту) або працюють на інших умовах, передбачених законодавством, або виконують роботи (надають послуги) на зазначених підприємствах, в установах, організаціях чи у фізичних осіб за </w:t>
      </w:r>
      <w:proofErr w:type="spellStart"/>
      <w:r w:rsidRPr="00F51FA3">
        <w:rPr>
          <w:sz w:val="28"/>
          <w:szCs w:val="28"/>
        </w:rPr>
        <w:t>гіг</w:t>
      </w:r>
      <w:proofErr w:type="spellEnd"/>
      <w:r w:rsidRPr="00F51FA3">
        <w:rPr>
          <w:sz w:val="28"/>
          <w:szCs w:val="28"/>
        </w:rPr>
        <w:t>-контрактами, іншими договорами цивільно-правового характеру.</w:t>
      </w:r>
    </w:p>
    <w:p w:rsidR="00BE2050" w:rsidRPr="00F51FA3" w:rsidRDefault="00BE2050" w:rsidP="00BE2050">
      <w:pPr>
        <w:ind w:firstLine="567"/>
        <w:jc w:val="both"/>
        <w:rPr>
          <w:sz w:val="28"/>
          <w:szCs w:val="28"/>
        </w:rPr>
      </w:pPr>
      <w:r w:rsidRPr="00F51FA3">
        <w:rPr>
          <w:sz w:val="28"/>
          <w:szCs w:val="28"/>
        </w:rPr>
        <w:t>Згідно з частиною першою ст. 4 Закону № 2464, платниками єдиного внеску є роботодавці, зокрема, 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відповідно до відомостей з Єдиного державного реєстру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w:t>
      </w:r>
    </w:p>
    <w:p w:rsidR="00BE2050" w:rsidRPr="00F51FA3" w:rsidRDefault="00BE2050" w:rsidP="00BE2050">
      <w:pPr>
        <w:ind w:firstLine="567"/>
        <w:jc w:val="both"/>
        <w:rPr>
          <w:sz w:val="28"/>
          <w:szCs w:val="28"/>
        </w:rPr>
      </w:pPr>
      <w:r w:rsidRPr="00F51FA3">
        <w:rPr>
          <w:sz w:val="28"/>
          <w:szCs w:val="28"/>
        </w:rPr>
        <w:t>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 108/95-ВР «Про оплату праці», та сума винагороди фізичним особам за виконання робіт (надання послуг) за цивільно-правовими договорами (п. 1 частини першої ст. 7 Закону № 2464).</w:t>
      </w:r>
    </w:p>
    <w:p w:rsidR="00BE2050" w:rsidRPr="00F51FA3" w:rsidRDefault="00BE2050" w:rsidP="00BE2050">
      <w:pPr>
        <w:ind w:firstLine="567"/>
        <w:jc w:val="both"/>
        <w:rPr>
          <w:sz w:val="28"/>
          <w:szCs w:val="28"/>
        </w:rPr>
      </w:pPr>
      <w:r w:rsidRPr="00F51FA3">
        <w:rPr>
          <w:sz w:val="28"/>
          <w:szCs w:val="28"/>
        </w:rPr>
        <w:t xml:space="preserve">Враховуючи викладене, у разі якщо фізичною особою – нерезидентом, зареєстрованої як фізична особа – підприємець за законодавством іноземної держави, надаються послуги з території такої іноземної держави, то у розумінні Закону № 2464 такий нерезидент не є застрахованою особою, а </w:t>
      </w:r>
      <w:r>
        <w:rPr>
          <w:sz w:val="28"/>
          <w:szCs w:val="28"/>
        </w:rPr>
        <w:t>юридична особа</w:t>
      </w:r>
      <w:r w:rsidRPr="00F51FA3">
        <w:rPr>
          <w:sz w:val="28"/>
          <w:szCs w:val="28"/>
        </w:rPr>
        <w:t xml:space="preserve"> не є його страхувальником. Тобто дохід, який виплачується платником на користь зазначеного нерезидента не є базою нарахування єдиного внеску. </w:t>
      </w:r>
    </w:p>
    <w:p w:rsidR="004639F7" w:rsidRPr="004639F7" w:rsidRDefault="004639F7" w:rsidP="004639F7">
      <w:pPr>
        <w:tabs>
          <w:tab w:val="left" w:pos="0"/>
          <w:tab w:val="left" w:pos="567"/>
        </w:tabs>
        <w:ind w:firstLine="567"/>
        <w:jc w:val="both"/>
        <w:rPr>
          <w:rFonts w:eastAsiaTheme="minorHAnsi"/>
          <w:sz w:val="28"/>
          <w:szCs w:val="28"/>
          <w:lang w:eastAsia="en-US"/>
        </w:rPr>
      </w:pPr>
      <w:r w:rsidRPr="004639F7">
        <w:rPr>
          <w:rFonts w:eastAsiaTheme="minorHAnsi"/>
          <w:sz w:val="28"/>
          <w:szCs w:val="28"/>
          <w:lang w:eastAsia="en-US"/>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4639F7" w:rsidRPr="004639F7" w:rsidRDefault="004639F7" w:rsidP="004639F7">
      <w:pPr>
        <w:jc w:val="both"/>
        <w:rPr>
          <w:rFonts w:eastAsiaTheme="minorHAnsi"/>
          <w:sz w:val="28"/>
          <w:szCs w:val="28"/>
          <w:lang w:eastAsia="en-US"/>
        </w:rPr>
      </w:pPr>
    </w:p>
    <w:p w:rsidR="004639F7" w:rsidRPr="004639F7" w:rsidRDefault="004639F7" w:rsidP="004639F7">
      <w:pPr>
        <w:jc w:val="both"/>
        <w:rPr>
          <w:rFonts w:eastAsiaTheme="minorHAnsi"/>
          <w:sz w:val="28"/>
          <w:szCs w:val="28"/>
          <w:lang w:eastAsia="en-US"/>
        </w:rPr>
      </w:pPr>
    </w:p>
    <w:p w:rsidR="00A71965" w:rsidRPr="004639F7" w:rsidRDefault="00A71965" w:rsidP="0060266D">
      <w:pPr>
        <w:jc w:val="both"/>
        <w:rPr>
          <w:sz w:val="20"/>
          <w:szCs w:val="20"/>
        </w:rPr>
      </w:pPr>
      <w:bookmarkStart w:id="0" w:name="_GoBack"/>
      <w:bookmarkEnd w:id="0"/>
    </w:p>
    <w:sectPr w:rsidR="00A71965" w:rsidRPr="004639F7" w:rsidSect="008C452D">
      <w:headerReference w:type="default" r:id="rId8"/>
      <w:pgSz w:w="11906" w:h="16838"/>
      <w:pgMar w:top="1134"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CDA" w:rsidRDefault="00882CDA">
      <w:r>
        <w:separator/>
      </w:r>
    </w:p>
  </w:endnote>
  <w:endnote w:type="continuationSeparator" w:id="0">
    <w:p w:rsidR="00882CDA" w:rsidRDefault="0088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CDA" w:rsidRDefault="00882CDA">
      <w:r>
        <w:separator/>
      </w:r>
    </w:p>
  </w:footnote>
  <w:footnote w:type="continuationSeparator" w:id="0">
    <w:p w:rsidR="00882CDA" w:rsidRDefault="0088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187207"/>
      <w:docPartObj>
        <w:docPartGallery w:val="Page Numbers (Top of Page)"/>
        <w:docPartUnique/>
      </w:docPartObj>
    </w:sdtPr>
    <w:sdtEndPr>
      <w:rPr>
        <w:sz w:val="28"/>
        <w:szCs w:val="28"/>
      </w:rPr>
    </w:sdtEndPr>
    <w:sdtContent>
      <w:p w:rsidR="00301DCB" w:rsidRPr="00301DCB" w:rsidRDefault="0060719C">
        <w:pPr>
          <w:pStyle w:val="a5"/>
          <w:jc w:val="center"/>
          <w:rPr>
            <w:sz w:val="28"/>
            <w:szCs w:val="28"/>
          </w:rPr>
        </w:pPr>
        <w:r w:rsidRPr="00301DCB">
          <w:rPr>
            <w:sz w:val="28"/>
            <w:szCs w:val="28"/>
          </w:rPr>
          <w:fldChar w:fldCharType="begin"/>
        </w:r>
        <w:r w:rsidRPr="00301DCB">
          <w:rPr>
            <w:sz w:val="28"/>
            <w:szCs w:val="28"/>
          </w:rPr>
          <w:instrText>PAGE   \* MERGEFORMAT</w:instrText>
        </w:r>
        <w:r w:rsidRPr="00301DCB">
          <w:rPr>
            <w:sz w:val="28"/>
            <w:szCs w:val="28"/>
          </w:rPr>
          <w:fldChar w:fldCharType="separate"/>
        </w:r>
        <w:r w:rsidR="00A85666" w:rsidRPr="00A85666">
          <w:rPr>
            <w:noProof/>
            <w:sz w:val="28"/>
            <w:szCs w:val="28"/>
            <w:lang w:val="ru-RU"/>
          </w:rPr>
          <w:t>8</w:t>
        </w:r>
        <w:r w:rsidRPr="00301DCB">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082"/>
    <w:multiLevelType w:val="singleLevel"/>
    <w:tmpl w:val="4C17FA46"/>
    <w:lvl w:ilvl="0">
      <w:numFmt w:val="bullet"/>
      <w:lvlText w:val="·"/>
      <w:lvlJc w:val="left"/>
      <w:pPr>
        <w:tabs>
          <w:tab w:val="num" w:pos="720"/>
        </w:tabs>
        <w:ind w:left="720" w:hanging="360"/>
      </w:pPr>
      <w:rPr>
        <w:rFonts w:ascii="Symbol" w:hAnsi="Symbol" w:cs="Symbol"/>
        <w:snapToGrid/>
        <w:sz w:val="25"/>
        <w:szCs w:val="25"/>
      </w:rPr>
    </w:lvl>
  </w:abstractNum>
  <w:abstractNum w:abstractNumId="1" w15:restartNumberingAfterBreak="0">
    <w:nsid w:val="073D57BC"/>
    <w:multiLevelType w:val="singleLevel"/>
    <w:tmpl w:val="6F1D193A"/>
    <w:lvl w:ilvl="0">
      <w:numFmt w:val="bullet"/>
      <w:lvlText w:val="-"/>
      <w:lvlJc w:val="left"/>
      <w:pPr>
        <w:tabs>
          <w:tab w:val="num" w:pos="864"/>
        </w:tabs>
        <w:ind w:firstLine="576"/>
      </w:pPr>
      <w:rPr>
        <w:rFonts w:ascii="Symbol" w:hAnsi="Symbol" w:cs="Symbol"/>
        <w:b/>
        <w:bCs/>
        <w:snapToGrid/>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F8"/>
    <w:rsid w:val="00006592"/>
    <w:rsid w:val="00044165"/>
    <w:rsid w:val="000444B7"/>
    <w:rsid w:val="000508D7"/>
    <w:rsid w:val="00065E66"/>
    <w:rsid w:val="00071B90"/>
    <w:rsid w:val="00075138"/>
    <w:rsid w:val="00092EC2"/>
    <w:rsid w:val="000B18DE"/>
    <w:rsid w:val="000B5ECD"/>
    <w:rsid w:val="000D3318"/>
    <w:rsid w:val="000D3E5C"/>
    <w:rsid w:val="000D48A4"/>
    <w:rsid w:val="000D5402"/>
    <w:rsid w:val="000E58F8"/>
    <w:rsid w:val="000E5E03"/>
    <w:rsid w:val="000F18E8"/>
    <w:rsid w:val="000F2DD5"/>
    <w:rsid w:val="0016255C"/>
    <w:rsid w:val="0016319F"/>
    <w:rsid w:val="00183DD7"/>
    <w:rsid w:val="001914E1"/>
    <w:rsid w:val="00191DBA"/>
    <w:rsid w:val="001930C5"/>
    <w:rsid w:val="001C4A38"/>
    <w:rsid w:val="001F3467"/>
    <w:rsid w:val="001F5342"/>
    <w:rsid w:val="00200D7F"/>
    <w:rsid w:val="00234956"/>
    <w:rsid w:val="00253D25"/>
    <w:rsid w:val="002624B8"/>
    <w:rsid w:val="00263CAF"/>
    <w:rsid w:val="00280B30"/>
    <w:rsid w:val="00283CEF"/>
    <w:rsid w:val="00293DBB"/>
    <w:rsid w:val="00297C17"/>
    <w:rsid w:val="002A46AC"/>
    <w:rsid w:val="002A58D7"/>
    <w:rsid w:val="002B22B9"/>
    <w:rsid w:val="002C47F4"/>
    <w:rsid w:val="002D0584"/>
    <w:rsid w:val="003276CF"/>
    <w:rsid w:val="00334B28"/>
    <w:rsid w:val="003609F8"/>
    <w:rsid w:val="003D71B1"/>
    <w:rsid w:val="003E071A"/>
    <w:rsid w:val="003F1AF8"/>
    <w:rsid w:val="0041038B"/>
    <w:rsid w:val="00422F7E"/>
    <w:rsid w:val="004347FF"/>
    <w:rsid w:val="00434BA6"/>
    <w:rsid w:val="0043798C"/>
    <w:rsid w:val="00453A3B"/>
    <w:rsid w:val="0046208C"/>
    <w:rsid w:val="004639F7"/>
    <w:rsid w:val="00495C85"/>
    <w:rsid w:val="004C1B0F"/>
    <w:rsid w:val="004D5821"/>
    <w:rsid w:val="004E5A25"/>
    <w:rsid w:val="005119A9"/>
    <w:rsid w:val="005233FA"/>
    <w:rsid w:val="00533526"/>
    <w:rsid w:val="00544067"/>
    <w:rsid w:val="00547AD2"/>
    <w:rsid w:val="00564131"/>
    <w:rsid w:val="00567237"/>
    <w:rsid w:val="0058547A"/>
    <w:rsid w:val="00591C19"/>
    <w:rsid w:val="00592289"/>
    <w:rsid w:val="0059426F"/>
    <w:rsid w:val="005A64C6"/>
    <w:rsid w:val="005C6CAF"/>
    <w:rsid w:val="005D04F4"/>
    <w:rsid w:val="005D1733"/>
    <w:rsid w:val="005E3B5B"/>
    <w:rsid w:val="0060266D"/>
    <w:rsid w:val="0060719C"/>
    <w:rsid w:val="0062174B"/>
    <w:rsid w:val="0062355A"/>
    <w:rsid w:val="00640A5E"/>
    <w:rsid w:val="006515DE"/>
    <w:rsid w:val="00680477"/>
    <w:rsid w:val="00696CB9"/>
    <w:rsid w:val="006A7811"/>
    <w:rsid w:val="006D1848"/>
    <w:rsid w:val="006E0902"/>
    <w:rsid w:val="006E1E68"/>
    <w:rsid w:val="0070040B"/>
    <w:rsid w:val="007018B9"/>
    <w:rsid w:val="007103BF"/>
    <w:rsid w:val="007339CE"/>
    <w:rsid w:val="00794A39"/>
    <w:rsid w:val="00797632"/>
    <w:rsid w:val="007A0B5F"/>
    <w:rsid w:val="007E73CD"/>
    <w:rsid w:val="007E7918"/>
    <w:rsid w:val="007E7C59"/>
    <w:rsid w:val="00845A4F"/>
    <w:rsid w:val="00860C17"/>
    <w:rsid w:val="00882CDA"/>
    <w:rsid w:val="008A2849"/>
    <w:rsid w:val="008A6B66"/>
    <w:rsid w:val="008B1514"/>
    <w:rsid w:val="008B255D"/>
    <w:rsid w:val="008B518A"/>
    <w:rsid w:val="008B531E"/>
    <w:rsid w:val="008C452D"/>
    <w:rsid w:val="008D746C"/>
    <w:rsid w:val="00904C07"/>
    <w:rsid w:val="0092759F"/>
    <w:rsid w:val="009473AF"/>
    <w:rsid w:val="00971354"/>
    <w:rsid w:val="00973178"/>
    <w:rsid w:val="009835C2"/>
    <w:rsid w:val="009A4DAE"/>
    <w:rsid w:val="009B3EB6"/>
    <w:rsid w:val="009E00C3"/>
    <w:rsid w:val="009E0142"/>
    <w:rsid w:val="009E267F"/>
    <w:rsid w:val="009F79EF"/>
    <w:rsid w:val="00A0471A"/>
    <w:rsid w:val="00A2005A"/>
    <w:rsid w:val="00A55DD2"/>
    <w:rsid w:val="00A71965"/>
    <w:rsid w:val="00A806F0"/>
    <w:rsid w:val="00A85666"/>
    <w:rsid w:val="00AA39B7"/>
    <w:rsid w:val="00AA6143"/>
    <w:rsid w:val="00AB1BDC"/>
    <w:rsid w:val="00AC50B9"/>
    <w:rsid w:val="00AF1D8D"/>
    <w:rsid w:val="00AF377A"/>
    <w:rsid w:val="00B15648"/>
    <w:rsid w:val="00B26572"/>
    <w:rsid w:val="00B32121"/>
    <w:rsid w:val="00B63222"/>
    <w:rsid w:val="00B933B5"/>
    <w:rsid w:val="00B95542"/>
    <w:rsid w:val="00B96C67"/>
    <w:rsid w:val="00B97D63"/>
    <w:rsid w:val="00BC1402"/>
    <w:rsid w:val="00BD2720"/>
    <w:rsid w:val="00BE2050"/>
    <w:rsid w:val="00BE626C"/>
    <w:rsid w:val="00BE63E8"/>
    <w:rsid w:val="00BF31C3"/>
    <w:rsid w:val="00C279CC"/>
    <w:rsid w:val="00C61D12"/>
    <w:rsid w:val="00C92F19"/>
    <w:rsid w:val="00C94964"/>
    <w:rsid w:val="00CA0838"/>
    <w:rsid w:val="00CC2FEA"/>
    <w:rsid w:val="00CD631D"/>
    <w:rsid w:val="00CF1615"/>
    <w:rsid w:val="00CF512F"/>
    <w:rsid w:val="00CF5FB7"/>
    <w:rsid w:val="00CF6207"/>
    <w:rsid w:val="00D01B60"/>
    <w:rsid w:val="00D2333F"/>
    <w:rsid w:val="00D50B96"/>
    <w:rsid w:val="00D64ADF"/>
    <w:rsid w:val="00D73C36"/>
    <w:rsid w:val="00D80656"/>
    <w:rsid w:val="00D84282"/>
    <w:rsid w:val="00D968F8"/>
    <w:rsid w:val="00DB5346"/>
    <w:rsid w:val="00DB5F44"/>
    <w:rsid w:val="00DF7D7A"/>
    <w:rsid w:val="00E052C3"/>
    <w:rsid w:val="00E333FA"/>
    <w:rsid w:val="00E6629C"/>
    <w:rsid w:val="00EB302B"/>
    <w:rsid w:val="00ED6C64"/>
    <w:rsid w:val="00ED73F0"/>
    <w:rsid w:val="00EE3B96"/>
    <w:rsid w:val="00EE4B10"/>
    <w:rsid w:val="00EF1DB7"/>
    <w:rsid w:val="00F2298F"/>
    <w:rsid w:val="00F323BD"/>
    <w:rsid w:val="00F46482"/>
    <w:rsid w:val="00F47F4E"/>
    <w:rsid w:val="00F5076A"/>
    <w:rsid w:val="00F57751"/>
    <w:rsid w:val="00F73459"/>
    <w:rsid w:val="00F9047A"/>
    <w:rsid w:val="00FB3768"/>
    <w:rsid w:val="00FE1670"/>
    <w:rsid w:val="00FE7DEE"/>
    <w:rsid w:val="00FF5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4E40"/>
  <w15:docId w15:val="{6E6062E5-037E-4060-A014-08257B66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9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qFormat/>
    <w:rsid w:val="009835C2"/>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3609F8"/>
    <w:pPr>
      <w:tabs>
        <w:tab w:val="center" w:pos="4819"/>
        <w:tab w:val="right" w:pos="9639"/>
      </w:tabs>
    </w:pPr>
  </w:style>
  <w:style w:type="character" w:customStyle="1" w:styleId="a6">
    <w:name w:val="Верхній колонтитул Знак"/>
    <w:basedOn w:val="a0"/>
    <w:link w:val="a5"/>
    <w:uiPriority w:val="99"/>
    <w:rsid w:val="003609F8"/>
    <w:rPr>
      <w:rFonts w:ascii="Times New Roman" w:eastAsia="Times New Roman" w:hAnsi="Times New Roman" w:cs="Times New Roman"/>
      <w:sz w:val="24"/>
      <w:szCs w:val="24"/>
      <w:lang w:eastAsia="ru-RU"/>
    </w:rPr>
  </w:style>
  <w:style w:type="character" w:styleId="a7">
    <w:name w:val="Hyperlink"/>
    <w:basedOn w:val="a0"/>
    <w:uiPriority w:val="99"/>
    <w:unhideWhenUsed/>
    <w:rsid w:val="003609F8"/>
    <w:rPr>
      <w:color w:val="0000FF" w:themeColor="hyperlink"/>
      <w:u w:val="single"/>
    </w:rPr>
  </w:style>
  <w:style w:type="paragraph" w:styleId="a8">
    <w:name w:val="footer"/>
    <w:basedOn w:val="a"/>
    <w:link w:val="a9"/>
    <w:uiPriority w:val="99"/>
    <w:unhideWhenUsed/>
    <w:rsid w:val="00006592"/>
    <w:pPr>
      <w:tabs>
        <w:tab w:val="center" w:pos="4819"/>
        <w:tab w:val="right" w:pos="9639"/>
      </w:tabs>
    </w:pPr>
  </w:style>
  <w:style w:type="character" w:customStyle="1" w:styleId="a9">
    <w:name w:val="Нижній колонтитул Знак"/>
    <w:basedOn w:val="a0"/>
    <w:link w:val="a8"/>
    <w:uiPriority w:val="99"/>
    <w:rsid w:val="00006592"/>
    <w:rPr>
      <w:rFonts w:ascii="Times New Roman" w:eastAsia="Times New Roman" w:hAnsi="Times New Roman" w:cs="Times New Roman"/>
      <w:sz w:val="24"/>
      <w:szCs w:val="24"/>
      <w:lang w:eastAsia="ru-RU"/>
    </w:rPr>
  </w:style>
  <w:style w:type="paragraph" w:styleId="aa">
    <w:name w:val="List Paragraph"/>
    <w:basedOn w:val="a"/>
    <w:uiPriority w:val="34"/>
    <w:qFormat/>
    <w:rsid w:val="00567237"/>
    <w:pPr>
      <w:ind w:left="720"/>
      <w:contextualSpacing/>
    </w:pPr>
  </w:style>
  <w:style w:type="paragraph" w:customStyle="1" w:styleId="ab">
    <w:name w:val="Знак Знак"/>
    <w:basedOn w:val="a"/>
    <w:link w:val="1"/>
    <w:qFormat/>
    <w:rsid w:val="000444B7"/>
    <w:rPr>
      <w:rFonts w:ascii="Verdana" w:eastAsia="Calibri" w:hAnsi="Verdana" w:cs="Verdana"/>
      <w:sz w:val="22"/>
      <w:szCs w:val="22"/>
      <w:lang w:val="en-US" w:eastAsia="en-US"/>
    </w:rPr>
  </w:style>
  <w:style w:type="character" w:customStyle="1" w:styleId="1">
    <w:name w:val="Знак Знак Знак1"/>
    <w:basedOn w:val="a0"/>
    <w:link w:val="ab"/>
    <w:rsid w:val="000444B7"/>
    <w:rPr>
      <w:rFonts w:ascii="Verdana" w:eastAsia="Calibri" w:hAnsi="Verdana" w:cs="Verdana"/>
      <w:lang w:val="en-US"/>
    </w:rPr>
  </w:style>
  <w:style w:type="paragraph" w:customStyle="1" w:styleId="10">
    <w:name w:val="Обычный1"/>
    <w:qFormat/>
    <w:rsid w:val="00BE626C"/>
    <w:pPr>
      <w:spacing w:after="0" w:line="240" w:lineRule="auto"/>
    </w:pPr>
    <w:rPr>
      <w:rFonts w:ascii="Times New Roman" w:eastAsia="Times New Roman" w:hAnsi="Times New Roman" w:cs="Times New Roman"/>
      <w:sz w:val="24"/>
      <w:szCs w:val="20"/>
      <w:lang w:eastAsia="uk-UA"/>
    </w:rPr>
  </w:style>
  <w:style w:type="character" w:customStyle="1" w:styleId="11">
    <w:name w:val="Основной шрифт абзаца1"/>
    <w:link w:val="CharCharCharChar"/>
    <w:rsid w:val="00BE626C"/>
    <w:rPr>
      <w:rFonts w:ascii="Verdana" w:eastAsia="Verdana" w:hAnsi="Verdana" w:hint="default"/>
      <w:sz w:val="20"/>
    </w:rPr>
  </w:style>
  <w:style w:type="character" w:styleId="ac">
    <w:name w:val="Unresolved Mention"/>
    <w:basedOn w:val="a0"/>
    <w:uiPriority w:val="99"/>
    <w:semiHidden/>
    <w:unhideWhenUsed/>
    <w:rsid w:val="00F9047A"/>
    <w:rPr>
      <w:color w:val="605E5C"/>
      <w:shd w:val="clear" w:color="auto" w:fill="E1DFDD"/>
    </w:rPr>
  </w:style>
  <w:style w:type="paragraph" w:styleId="ad">
    <w:name w:val="Balloon Text"/>
    <w:basedOn w:val="a"/>
    <w:link w:val="ae"/>
    <w:uiPriority w:val="99"/>
    <w:semiHidden/>
    <w:unhideWhenUsed/>
    <w:rsid w:val="00D84282"/>
    <w:rPr>
      <w:rFonts w:ascii="Segoe UI" w:hAnsi="Segoe UI" w:cs="Segoe UI"/>
      <w:sz w:val="18"/>
      <w:szCs w:val="18"/>
    </w:rPr>
  </w:style>
  <w:style w:type="character" w:customStyle="1" w:styleId="ae">
    <w:name w:val="Текст у виносці Знак"/>
    <w:basedOn w:val="a0"/>
    <w:link w:val="ad"/>
    <w:uiPriority w:val="99"/>
    <w:semiHidden/>
    <w:rsid w:val="00D84282"/>
    <w:rPr>
      <w:rFonts w:ascii="Segoe UI" w:eastAsia="Times New Roman" w:hAnsi="Segoe UI" w:cs="Segoe UI"/>
      <w:sz w:val="18"/>
      <w:szCs w:val="18"/>
      <w:lang w:eastAsia="ru-RU"/>
    </w:rPr>
  </w:style>
  <w:style w:type="paragraph" w:customStyle="1" w:styleId="CharCharCharChar">
    <w:name w:val="Char Знак Знак Char Знак Знак Char Знак Знак Char Знак Знак Знак"/>
    <w:basedOn w:val="a"/>
    <w:link w:val="11"/>
    <w:rsid w:val="00544067"/>
    <w:rPr>
      <w:rFonts w:ascii="Verdana" w:eastAsia="Verdana" w:hAnsi="Verdana"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4985">
      <w:bodyDiv w:val="1"/>
      <w:marLeft w:val="0"/>
      <w:marRight w:val="0"/>
      <w:marTop w:val="0"/>
      <w:marBottom w:val="0"/>
      <w:divBdr>
        <w:top w:val="none" w:sz="0" w:space="0" w:color="auto"/>
        <w:left w:val="none" w:sz="0" w:space="0" w:color="auto"/>
        <w:bottom w:val="none" w:sz="0" w:space="0" w:color="auto"/>
        <w:right w:val="none" w:sz="0" w:space="0" w:color="auto"/>
      </w:divBdr>
    </w:div>
    <w:div w:id="1056469108">
      <w:bodyDiv w:val="1"/>
      <w:marLeft w:val="0"/>
      <w:marRight w:val="0"/>
      <w:marTop w:val="0"/>
      <w:marBottom w:val="0"/>
      <w:divBdr>
        <w:top w:val="none" w:sz="0" w:space="0" w:color="auto"/>
        <w:left w:val="none" w:sz="0" w:space="0" w:color="auto"/>
        <w:bottom w:val="none" w:sz="0" w:space="0" w:color="auto"/>
        <w:right w:val="none" w:sz="0" w:space="0" w:color="auto"/>
      </w:divBdr>
    </w:div>
    <w:div w:id="1207570011">
      <w:bodyDiv w:val="1"/>
      <w:marLeft w:val="0"/>
      <w:marRight w:val="0"/>
      <w:marTop w:val="0"/>
      <w:marBottom w:val="0"/>
      <w:divBdr>
        <w:top w:val="none" w:sz="0" w:space="0" w:color="auto"/>
        <w:left w:val="none" w:sz="0" w:space="0" w:color="auto"/>
        <w:bottom w:val="none" w:sz="0" w:space="0" w:color="auto"/>
        <w:right w:val="none" w:sz="0" w:space="0" w:color="auto"/>
      </w:divBdr>
    </w:div>
    <w:div w:id="12906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236B-E3C4-41CB-BEAC-26A3FFCA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3508</Words>
  <Characters>2000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ТЕСЛЕНКО ТЕТЯНА АНАТОЛІЇВНА</cp:lastModifiedBy>
  <cp:revision>3</cp:revision>
  <cp:lastPrinted>2026-02-10T08:30:00Z</cp:lastPrinted>
  <dcterms:created xsi:type="dcterms:W3CDTF">2026-02-10T14:34:00Z</dcterms:created>
  <dcterms:modified xsi:type="dcterms:W3CDTF">2026-02-10T14:35:00Z</dcterms:modified>
</cp:coreProperties>
</file>