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9F8" w:rsidRPr="0058547A" w:rsidRDefault="003609F8" w:rsidP="003609F8">
      <w:pPr>
        <w:spacing w:line="228" w:lineRule="auto"/>
        <w:jc w:val="center"/>
        <w:rPr>
          <w:sz w:val="28"/>
          <w:szCs w:val="28"/>
        </w:rPr>
      </w:pPr>
      <w:r w:rsidRPr="0058547A">
        <w:rPr>
          <w:sz w:val="28"/>
          <w:szCs w:val="28"/>
        </w:rPr>
        <w:t>Індивідуальна податкова консультація</w:t>
      </w:r>
    </w:p>
    <w:p w:rsidR="003609F8" w:rsidRPr="0058547A" w:rsidRDefault="003609F8" w:rsidP="003609F8">
      <w:pPr>
        <w:spacing w:line="228" w:lineRule="auto"/>
        <w:ind w:firstLine="540"/>
        <w:jc w:val="both"/>
        <w:rPr>
          <w:sz w:val="16"/>
          <w:szCs w:val="16"/>
        </w:rPr>
      </w:pPr>
    </w:p>
    <w:p w:rsidR="003609F8" w:rsidRPr="0058547A" w:rsidRDefault="003609F8" w:rsidP="00C61D12">
      <w:pPr>
        <w:spacing w:line="228" w:lineRule="auto"/>
        <w:ind w:firstLine="567"/>
        <w:jc w:val="both"/>
        <w:rPr>
          <w:sz w:val="28"/>
          <w:szCs w:val="28"/>
        </w:rPr>
      </w:pPr>
      <w:r w:rsidRPr="0058547A">
        <w:rPr>
          <w:sz w:val="28"/>
          <w:szCs w:val="28"/>
        </w:rPr>
        <w:t xml:space="preserve">Державна податкова служба України, керуючись ст. 52 Податкового кодексу України </w:t>
      </w:r>
      <w:r w:rsidRPr="0058547A">
        <w:rPr>
          <w:bCs/>
          <w:sz w:val="28"/>
          <w:szCs w:val="28"/>
        </w:rPr>
        <w:t xml:space="preserve">(далі ‒ Кодекс), </w:t>
      </w:r>
      <w:r w:rsidRPr="0058547A">
        <w:rPr>
          <w:sz w:val="28"/>
          <w:szCs w:val="28"/>
        </w:rPr>
        <w:t xml:space="preserve">розглянула </w:t>
      </w:r>
      <w:r w:rsidR="00A2005A">
        <w:rPr>
          <w:sz w:val="28"/>
          <w:szCs w:val="28"/>
        </w:rPr>
        <w:t xml:space="preserve">Ваше </w:t>
      </w:r>
      <w:r w:rsidRPr="0058547A">
        <w:rPr>
          <w:sz w:val="28"/>
          <w:szCs w:val="28"/>
        </w:rPr>
        <w:t xml:space="preserve">звернення щодо </w:t>
      </w:r>
      <w:r w:rsidR="00A64213">
        <w:rPr>
          <w:sz w:val="28"/>
          <w:szCs w:val="28"/>
        </w:rPr>
        <w:t>застосування окремих норм податкового законодавства</w:t>
      </w:r>
      <w:r w:rsidR="009F79EF">
        <w:rPr>
          <w:sz w:val="28"/>
          <w:szCs w:val="28"/>
        </w:rPr>
        <w:t xml:space="preserve"> та</w:t>
      </w:r>
      <w:r w:rsidRPr="0058547A">
        <w:rPr>
          <w:sz w:val="28"/>
          <w:szCs w:val="28"/>
        </w:rPr>
        <w:t xml:space="preserve"> </w:t>
      </w:r>
      <w:r w:rsidR="001914E1" w:rsidRPr="0058547A">
        <w:rPr>
          <w:sz w:val="28"/>
          <w:szCs w:val="28"/>
        </w:rPr>
        <w:t>в межах компетенції повідомляє.</w:t>
      </w:r>
      <w:r w:rsidRPr="0058547A">
        <w:rPr>
          <w:sz w:val="28"/>
          <w:szCs w:val="28"/>
        </w:rPr>
        <w:t xml:space="preserve"> </w:t>
      </w:r>
    </w:p>
    <w:p w:rsidR="00F15893" w:rsidRPr="00F15893" w:rsidRDefault="003609F8" w:rsidP="00F15893">
      <w:pPr>
        <w:spacing w:line="228" w:lineRule="auto"/>
        <w:ind w:firstLine="567"/>
        <w:jc w:val="both"/>
        <w:rPr>
          <w:sz w:val="28"/>
          <w:szCs w:val="28"/>
        </w:rPr>
      </w:pPr>
      <w:r w:rsidRPr="00071B90">
        <w:rPr>
          <w:sz w:val="28"/>
          <w:szCs w:val="28"/>
        </w:rPr>
        <w:t>Платник</w:t>
      </w:r>
      <w:r w:rsidR="009A4DAE" w:rsidRPr="00071B90">
        <w:rPr>
          <w:sz w:val="28"/>
          <w:szCs w:val="28"/>
        </w:rPr>
        <w:t xml:space="preserve"> податків </w:t>
      </w:r>
      <w:r w:rsidRPr="00071B90">
        <w:rPr>
          <w:sz w:val="28"/>
          <w:szCs w:val="28"/>
        </w:rPr>
        <w:t>у своєму зверненні</w:t>
      </w:r>
      <w:r w:rsidR="000D5402" w:rsidRPr="00071B90">
        <w:rPr>
          <w:sz w:val="28"/>
          <w:szCs w:val="28"/>
        </w:rPr>
        <w:t xml:space="preserve"> повідоми</w:t>
      </w:r>
      <w:r w:rsidR="005D1733">
        <w:rPr>
          <w:sz w:val="28"/>
          <w:szCs w:val="28"/>
        </w:rPr>
        <w:t>ла</w:t>
      </w:r>
      <w:r w:rsidR="000D5402" w:rsidRPr="00071B90">
        <w:rPr>
          <w:sz w:val="28"/>
          <w:szCs w:val="28"/>
        </w:rPr>
        <w:t xml:space="preserve">, </w:t>
      </w:r>
      <w:r w:rsidR="00943EF6" w:rsidRPr="00943EF6">
        <w:rPr>
          <w:sz w:val="28"/>
          <w:szCs w:val="28"/>
        </w:rPr>
        <w:t xml:space="preserve">що </w:t>
      </w:r>
      <w:r w:rsidR="00F15893" w:rsidRPr="00F15893">
        <w:rPr>
          <w:sz w:val="28"/>
          <w:szCs w:val="28"/>
        </w:rPr>
        <w:t>перебува</w:t>
      </w:r>
      <w:r w:rsidR="00F15893">
        <w:rPr>
          <w:sz w:val="28"/>
          <w:szCs w:val="28"/>
        </w:rPr>
        <w:t>є</w:t>
      </w:r>
      <w:r w:rsidR="00F15893" w:rsidRPr="00F15893">
        <w:rPr>
          <w:sz w:val="28"/>
          <w:szCs w:val="28"/>
        </w:rPr>
        <w:t xml:space="preserve"> на спрощеній системі оподаткування другої групи.</w:t>
      </w:r>
    </w:p>
    <w:p w:rsidR="00F15893" w:rsidRPr="00F15893" w:rsidRDefault="00F15893" w:rsidP="00F15893">
      <w:pPr>
        <w:spacing w:line="228" w:lineRule="auto"/>
        <w:ind w:firstLine="567"/>
        <w:jc w:val="both"/>
        <w:rPr>
          <w:sz w:val="28"/>
          <w:szCs w:val="28"/>
        </w:rPr>
      </w:pPr>
      <w:r w:rsidRPr="00F15893">
        <w:rPr>
          <w:sz w:val="28"/>
          <w:szCs w:val="28"/>
        </w:rPr>
        <w:t xml:space="preserve">Основний КВЕД 63.99 </w:t>
      </w:r>
      <w:r>
        <w:rPr>
          <w:sz w:val="28"/>
          <w:szCs w:val="28"/>
        </w:rPr>
        <w:t>«</w:t>
      </w:r>
      <w:r w:rsidRPr="00F15893">
        <w:rPr>
          <w:sz w:val="28"/>
          <w:szCs w:val="28"/>
        </w:rPr>
        <w:t xml:space="preserve">Надання </w:t>
      </w:r>
      <w:proofErr w:type="spellStart"/>
      <w:r w:rsidRPr="00F15893">
        <w:rPr>
          <w:sz w:val="28"/>
          <w:szCs w:val="28"/>
        </w:rPr>
        <w:t>iнших</w:t>
      </w:r>
      <w:proofErr w:type="spellEnd"/>
      <w:r w:rsidRPr="00F15893">
        <w:rPr>
          <w:sz w:val="28"/>
          <w:szCs w:val="28"/>
        </w:rPr>
        <w:t xml:space="preserve"> </w:t>
      </w:r>
      <w:proofErr w:type="spellStart"/>
      <w:r w:rsidRPr="00F15893">
        <w:rPr>
          <w:sz w:val="28"/>
          <w:szCs w:val="28"/>
        </w:rPr>
        <w:t>iнформацiйних</w:t>
      </w:r>
      <w:proofErr w:type="spellEnd"/>
      <w:r w:rsidRPr="00F15893">
        <w:rPr>
          <w:sz w:val="28"/>
          <w:szCs w:val="28"/>
        </w:rPr>
        <w:t xml:space="preserve"> послуг, </w:t>
      </w:r>
      <w:proofErr w:type="spellStart"/>
      <w:r w:rsidRPr="00F15893">
        <w:rPr>
          <w:sz w:val="28"/>
          <w:szCs w:val="28"/>
        </w:rPr>
        <w:t>н.в.i.у</w:t>
      </w:r>
      <w:proofErr w:type="spellEnd"/>
      <w:r>
        <w:rPr>
          <w:sz w:val="28"/>
          <w:szCs w:val="28"/>
        </w:rPr>
        <w:t>»</w:t>
      </w:r>
      <w:r w:rsidRPr="00F15893">
        <w:rPr>
          <w:sz w:val="28"/>
          <w:szCs w:val="28"/>
        </w:rPr>
        <w:t>.</w:t>
      </w:r>
    </w:p>
    <w:p w:rsidR="00F15893" w:rsidRPr="00F15893" w:rsidRDefault="00F15893" w:rsidP="00F15893">
      <w:pPr>
        <w:spacing w:line="228" w:lineRule="auto"/>
        <w:ind w:firstLine="567"/>
        <w:jc w:val="both"/>
        <w:rPr>
          <w:sz w:val="28"/>
          <w:szCs w:val="28"/>
        </w:rPr>
      </w:pPr>
      <w:r w:rsidRPr="00F15893">
        <w:rPr>
          <w:sz w:val="28"/>
          <w:szCs w:val="28"/>
        </w:rPr>
        <w:t>Здійсню</w:t>
      </w:r>
      <w:r>
        <w:rPr>
          <w:sz w:val="28"/>
          <w:szCs w:val="28"/>
        </w:rPr>
        <w:t>є</w:t>
      </w:r>
      <w:r w:rsidRPr="00F15893">
        <w:rPr>
          <w:sz w:val="28"/>
          <w:szCs w:val="28"/>
        </w:rPr>
        <w:t xml:space="preserve"> діяльність та нада</w:t>
      </w:r>
      <w:r>
        <w:rPr>
          <w:sz w:val="28"/>
          <w:szCs w:val="28"/>
        </w:rPr>
        <w:t>є</w:t>
      </w:r>
      <w:r w:rsidRPr="00F15893">
        <w:rPr>
          <w:sz w:val="28"/>
          <w:szCs w:val="28"/>
        </w:rPr>
        <w:t xml:space="preserve"> виключно інформаційно-консультаційні послуги в дистанційній формі (онлайн) через мережу Інтернет. Клієнти (фізичні особи) здійснюють оплату за послуги у безготівковій формі.</w:t>
      </w:r>
    </w:p>
    <w:p w:rsidR="00F15893" w:rsidRPr="00F15893" w:rsidRDefault="00F15893" w:rsidP="00F15893">
      <w:pPr>
        <w:spacing w:line="228" w:lineRule="auto"/>
        <w:ind w:firstLine="567"/>
        <w:jc w:val="both"/>
        <w:rPr>
          <w:sz w:val="28"/>
          <w:szCs w:val="28"/>
        </w:rPr>
      </w:pPr>
      <w:r w:rsidRPr="00F15893">
        <w:rPr>
          <w:sz w:val="28"/>
          <w:szCs w:val="28"/>
        </w:rPr>
        <w:t>Планується підключення інтернет-еквайрингу (</w:t>
      </w:r>
      <w:proofErr w:type="spellStart"/>
      <w:r w:rsidRPr="00F15893">
        <w:rPr>
          <w:sz w:val="28"/>
          <w:szCs w:val="28"/>
        </w:rPr>
        <w:t>WayForPay</w:t>
      </w:r>
      <w:proofErr w:type="spellEnd"/>
      <w:r w:rsidRPr="00F15893">
        <w:rPr>
          <w:sz w:val="28"/>
          <w:szCs w:val="28"/>
        </w:rPr>
        <w:t xml:space="preserve">) для приймання </w:t>
      </w:r>
      <w:proofErr w:type="spellStart"/>
      <w:r w:rsidRPr="00F15893">
        <w:rPr>
          <w:sz w:val="28"/>
          <w:szCs w:val="28"/>
        </w:rPr>
        <w:t>оплат</w:t>
      </w:r>
      <w:proofErr w:type="spellEnd"/>
      <w:r w:rsidRPr="00F15893">
        <w:rPr>
          <w:sz w:val="28"/>
          <w:szCs w:val="28"/>
        </w:rPr>
        <w:t xml:space="preserve"> на сайті.</w:t>
      </w:r>
      <w:r>
        <w:rPr>
          <w:sz w:val="28"/>
          <w:szCs w:val="28"/>
        </w:rPr>
        <w:t xml:space="preserve"> </w:t>
      </w:r>
      <w:r w:rsidRPr="00F15893">
        <w:rPr>
          <w:sz w:val="28"/>
          <w:szCs w:val="28"/>
        </w:rPr>
        <w:t>Оплата за послуги буде здійснюватися шляхом переходу клієнтів за платіжним посиланням або через форму на сайті.</w:t>
      </w:r>
    </w:p>
    <w:p w:rsidR="00F15893" w:rsidRPr="00F15893" w:rsidRDefault="00F15893" w:rsidP="00F15893">
      <w:pPr>
        <w:spacing w:line="228" w:lineRule="auto"/>
        <w:ind w:firstLine="567"/>
        <w:jc w:val="both"/>
        <w:rPr>
          <w:sz w:val="28"/>
          <w:szCs w:val="28"/>
        </w:rPr>
      </w:pPr>
      <w:r w:rsidRPr="00F15893">
        <w:rPr>
          <w:sz w:val="28"/>
          <w:szCs w:val="28"/>
        </w:rPr>
        <w:t>При цьому:</w:t>
      </w:r>
    </w:p>
    <w:p w:rsidR="00F15893" w:rsidRPr="00F15893" w:rsidRDefault="00F15893" w:rsidP="00F15893">
      <w:pPr>
        <w:spacing w:line="228" w:lineRule="auto"/>
        <w:ind w:firstLine="567"/>
        <w:jc w:val="both"/>
        <w:rPr>
          <w:sz w:val="28"/>
          <w:szCs w:val="28"/>
        </w:rPr>
      </w:pPr>
      <w:r w:rsidRPr="00F15893">
        <w:rPr>
          <w:sz w:val="28"/>
          <w:szCs w:val="28"/>
        </w:rPr>
        <w:t xml:space="preserve">послуги фактично надаються фізичним особам та </w:t>
      </w:r>
      <w:r>
        <w:rPr>
          <w:sz w:val="28"/>
          <w:szCs w:val="28"/>
        </w:rPr>
        <w:t>фізичним особам – підприємцям</w:t>
      </w:r>
      <w:r w:rsidRPr="00F15893">
        <w:rPr>
          <w:sz w:val="28"/>
          <w:szCs w:val="28"/>
        </w:rPr>
        <w:t xml:space="preserve"> на спрощеній системі оподаткування;</w:t>
      </w:r>
    </w:p>
    <w:p w:rsidR="00F15893" w:rsidRPr="00F15893" w:rsidRDefault="00F15893" w:rsidP="00F15893">
      <w:pPr>
        <w:spacing w:line="228" w:lineRule="auto"/>
        <w:ind w:firstLine="567"/>
        <w:jc w:val="both"/>
        <w:rPr>
          <w:sz w:val="28"/>
          <w:szCs w:val="28"/>
        </w:rPr>
      </w:pPr>
      <w:r w:rsidRPr="00F15893">
        <w:rPr>
          <w:sz w:val="28"/>
          <w:szCs w:val="28"/>
        </w:rPr>
        <w:t>клієнти є громадянами України;</w:t>
      </w:r>
    </w:p>
    <w:p w:rsidR="00F15893" w:rsidRPr="00F15893" w:rsidRDefault="00F15893" w:rsidP="00F15893">
      <w:pPr>
        <w:spacing w:line="228" w:lineRule="auto"/>
        <w:ind w:firstLine="567"/>
        <w:jc w:val="both"/>
        <w:rPr>
          <w:sz w:val="28"/>
          <w:szCs w:val="28"/>
        </w:rPr>
      </w:pPr>
      <w:r w:rsidRPr="00F15893">
        <w:rPr>
          <w:sz w:val="28"/>
          <w:szCs w:val="28"/>
        </w:rPr>
        <w:t>послуги орієнтовані виключно на український ринок;</w:t>
      </w:r>
    </w:p>
    <w:p w:rsidR="00F15893" w:rsidRPr="00F15893" w:rsidRDefault="00F15893" w:rsidP="00F15893">
      <w:pPr>
        <w:spacing w:line="228" w:lineRule="auto"/>
        <w:ind w:firstLine="567"/>
        <w:jc w:val="both"/>
        <w:rPr>
          <w:sz w:val="28"/>
          <w:szCs w:val="28"/>
        </w:rPr>
      </w:pPr>
      <w:r w:rsidRPr="00F15893">
        <w:rPr>
          <w:sz w:val="28"/>
          <w:szCs w:val="28"/>
        </w:rPr>
        <w:t xml:space="preserve">оплата здійснюється в гривні на рахунок </w:t>
      </w:r>
      <w:r>
        <w:rPr>
          <w:sz w:val="28"/>
          <w:szCs w:val="28"/>
        </w:rPr>
        <w:t>фізичної особи – підприємця</w:t>
      </w:r>
      <w:r w:rsidRPr="00F15893">
        <w:rPr>
          <w:sz w:val="28"/>
          <w:szCs w:val="28"/>
        </w:rPr>
        <w:t>, відкритий в українському банку.</w:t>
      </w:r>
    </w:p>
    <w:p w:rsidR="00F15893" w:rsidRPr="00F15893" w:rsidRDefault="00F15893" w:rsidP="00F15893">
      <w:pPr>
        <w:spacing w:line="228" w:lineRule="auto"/>
        <w:ind w:firstLine="567"/>
        <w:jc w:val="both"/>
        <w:rPr>
          <w:sz w:val="28"/>
          <w:szCs w:val="28"/>
        </w:rPr>
      </w:pPr>
      <w:r w:rsidRPr="00F15893">
        <w:rPr>
          <w:sz w:val="28"/>
          <w:szCs w:val="28"/>
        </w:rPr>
        <w:t xml:space="preserve">Разом з тим, у зв’язку з використанням платіжної системи </w:t>
      </w:r>
      <w:proofErr w:type="spellStart"/>
      <w:r w:rsidRPr="00F15893">
        <w:rPr>
          <w:sz w:val="28"/>
          <w:szCs w:val="28"/>
        </w:rPr>
        <w:t>WayForPay</w:t>
      </w:r>
      <w:proofErr w:type="spellEnd"/>
      <w:r w:rsidRPr="00F15893">
        <w:rPr>
          <w:sz w:val="28"/>
          <w:szCs w:val="28"/>
        </w:rPr>
        <w:t xml:space="preserve">, </w:t>
      </w:r>
      <w:r>
        <w:rPr>
          <w:sz w:val="28"/>
          <w:szCs w:val="28"/>
        </w:rPr>
        <w:t>платник</w:t>
      </w:r>
      <w:r w:rsidRPr="00F15893">
        <w:rPr>
          <w:sz w:val="28"/>
          <w:szCs w:val="28"/>
        </w:rPr>
        <w:t xml:space="preserve"> не має технічної можливості ідентифікувати банк-емітент платіжної картки платника в момент оплати, а саме:</w:t>
      </w:r>
    </w:p>
    <w:p w:rsidR="00F15893" w:rsidRPr="00F15893" w:rsidRDefault="00F15893" w:rsidP="00F15893">
      <w:pPr>
        <w:spacing w:line="228" w:lineRule="auto"/>
        <w:ind w:firstLine="567"/>
        <w:jc w:val="both"/>
        <w:rPr>
          <w:sz w:val="28"/>
          <w:szCs w:val="28"/>
        </w:rPr>
      </w:pPr>
      <w:r w:rsidRPr="00F15893">
        <w:rPr>
          <w:sz w:val="28"/>
          <w:szCs w:val="28"/>
        </w:rPr>
        <w:t>чи є картка виданою українським банком;</w:t>
      </w:r>
    </w:p>
    <w:p w:rsidR="00F15893" w:rsidRPr="00F15893" w:rsidRDefault="00F15893" w:rsidP="00F15893">
      <w:pPr>
        <w:spacing w:line="228" w:lineRule="auto"/>
        <w:ind w:firstLine="567"/>
        <w:jc w:val="both"/>
        <w:rPr>
          <w:sz w:val="28"/>
          <w:szCs w:val="28"/>
        </w:rPr>
      </w:pPr>
      <w:r w:rsidRPr="00F15893">
        <w:rPr>
          <w:sz w:val="28"/>
          <w:szCs w:val="28"/>
        </w:rPr>
        <w:t>чи є картка виданою іноземним банком;</w:t>
      </w:r>
    </w:p>
    <w:p w:rsidR="00F15893" w:rsidRPr="00F15893" w:rsidRDefault="00F15893" w:rsidP="00F15893">
      <w:pPr>
        <w:spacing w:line="228" w:lineRule="auto"/>
        <w:ind w:firstLine="567"/>
        <w:jc w:val="both"/>
        <w:rPr>
          <w:sz w:val="28"/>
          <w:szCs w:val="28"/>
        </w:rPr>
      </w:pPr>
      <w:r w:rsidRPr="00F15893">
        <w:rPr>
          <w:sz w:val="28"/>
          <w:szCs w:val="28"/>
        </w:rPr>
        <w:t>фактичне місцезнаходження платника на момент здійснення оплати.</w:t>
      </w:r>
    </w:p>
    <w:p w:rsidR="00F15893" w:rsidRPr="00F15893" w:rsidRDefault="00F15893" w:rsidP="00F15893">
      <w:pPr>
        <w:spacing w:line="228" w:lineRule="auto"/>
        <w:ind w:firstLine="567"/>
        <w:jc w:val="both"/>
        <w:rPr>
          <w:sz w:val="28"/>
          <w:szCs w:val="28"/>
        </w:rPr>
      </w:pPr>
      <w:r>
        <w:rPr>
          <w:sz w:val="28"/>
          <w:szCs w:val="28"/>
        </w:rPr>
        <w:t>Платник</w:t>
      </w:r>
      <w:r w:rsidRPr="00F15893">
        <w:rPr>
          <w:sz w:val="28"/>
          <w:szCs w:val="28"/>
        </w:rPr>
        <w:t xml:space="preserve"> у даному випадку надає послуги виключно фізичним особам </w:t>
      </w:r>
      <w:r>
        <w:rPr>
          <w:sz w:val="28"/>
          <w:szCs w:val="28"/>
        </w:rPr>
        <w:t>–</w:t>
      </w:r>
      <w:r w:rsidRPr="00F15893">
        <w:rPr>
          <w:sz w:val="28"/>
          <w:szCs w:val="28"/>
        </w:rPr>
        <w:t xml:space="preserve"> громадянам України (населенню), тобто в межах вимог, встановлених для платників єдиного податку другої групи.</w:t>
      </w:r>
    </w:p>
    <w:p w:rsidR="00F15893" w:rsidRPr="00F15893" w:rsidRDefault="00F15893" w:rsidP="00F15893">
      <w:pPr>
        <w:spacing w:line="228" w:lineRule="auto"/>
        <w:ind w:firstLine="567"/>
        <w:jc w:val="both"/>
        <w:rPr>
          <w:sz w:val="28"/>
          <w:szCs w:val="28"/>
        </w:rPr>
      </w:pPr>
      <w:r w:rsidRPr="00F15893">
        <w:rPr>
          <w:sz w:val="28"/>
          <w:szCs w:val="28"/>
        </w:rPr>
        <w:t xml:space="preserve">При цьому поняття «населення» у розумінні п.п. 2 п. 291.4 ст. 291 </w:t>
      </w:r>
      <w:r w:rsidR="003F0959">
        <w:rPr>
          <w:sz w:val="28"/>
          <w:szCs w:val="28"/>
        </w:rPr>
        <w:t>Кодексу</w:t>
      </w:r>
      <w:r w:rsidRPr="00F15893">
        <w:rPr>
          <w:sz w:val="28"/>
          <w:szCs w:val="28"/>
        </w:rPr>
        <w:t xml:space="preserve"> не є специфічним, а використовується у загальному значенні.</w:t>
      </w:r>
    </w:p>
    <w:p w:rsidR="00F15893" w:rsidRPr="00F15893" w:rsidRDefault="00F15893" w:rsidP="00F15893">
      <w:pPr>
        <w:spacing w:line="228" w:lineRule="auto"/>
        <w:ind w:firstLine="567"/>
        <w:jc w:val="both"/>
        <w:rPr>
          <w:sz w:val="28"/>
          <w:szCs w:val="28"/>
        </w:rPr>
      </w:pPr>
      <w:r w:rsidRPr="00F15893">
        <w:rPr>
          <w:sz w:val="28"/>
          <w:szCs w:val="28"/>
        </w:rPr>
        <w:t>Населення – це сукупність людей, які перебувають у межах даної держави і підлягають її юрисдикції. До складу населення входять громадяни даної держави, іноземні громадяни, які живуть у цій державі тривалий час, особи без громадянства та особи з подвійним і більше громадянством (Український юридичний термінологічний словник, термінологічний словник «Ліга-Закон»).</w:t>
      </w:r>
    </w:p>
    <w:p w:rsidR="00F15893" w:rsidRPr="00F15893" w:rsidRDefault="00F15893" w:rsidP="00F15893">
      <w:pPr>
        <w:spacing w:line="228" w:lineRule="auto"/>
        <w:ind w:firstLine="567"/>
        <w:jc w:val="both"/>
        <w:rPr>
          <w:sz w:val="28"/>
          <w:szCs w:val="28"/>
        </w:rPr>
      </w:pPr>
      <w:r w:rsidRPr="00F15893">
        <w:rPr>
          <w:sz w:val="28"/>
          <w:szCs w:val="28"/>
        </w:rPr>
        <w:t>Разом з тим, у зв’язку з використанням інтернет-еквайрингу (</w:t>
      </w:r>
      <w:proofErr w:type="spellStart"/>
      <w:r w:rsidRPr="00F15893">
        <w:rPr>
          <w:sz w:val="28"/>
          <w:szCs w:val="28"/>
        </w:rPr>
        <w:t>WayForPay</w:t>
      </w:r>
      <w:proofErr w:type="spellEnd"/>
      <w:r w:rsidRPr="00F15893">
        <w:rPr>
          <w:sz w:val="28"/>
          <w:szCs w:val="28"/>
        </w:rPr>
        <w:t xml:space="preserve">), </w:t>
      </w:r>
      <w:r>
        <w:rPr>
          <w:sz w:val="28"/>
          <w:szCs w:val="28"/>
        </w:rPr>
        <w:t>платник</w:t>
      </w:r>
      <w:r w:rsidRPr="00F15893">
        <w:rPr>
          <w:sz w:val="28"/>
          <w:szCs w:val="28"/>
        </w:rPr>
        <w:t xml:space="preserve"> не має технічної можливості визначити:</w:t>
      </w:r>
    </w:p>
    <w:p w:rsidR="00F15893" w:rsidRPr="00F15893" w:rsidRDefault="00F15893" w:rsidP="00F15893">
      <w:pPr>
        <w:spacing w:line="228" w:lineRule="auto"/>
        <w:ind w:firstLine="567"/>
        <w:jc w:val="both"/>
        <w:rPr>
          <w:sz w:val="28"/>
          <w:szCs w:val="28"/>
        </w:rPr>
      </w:pPr>
      <w:r w:rsidRPr="00F15893">
        <w:rPr>
          <w:sz w:val="28"/>
          <w:szCs w:val="28"/>
        </w:rPr>
        <w:t>банк-емітент платіжної картки платника;</w:t>
      </w:r>
    </w:p>
    <w:p w:rsidR="00F15893" w:rsidRPr="00F15893" w:rsidRDefault="00F15893" w:rsidP="00F15893">
      <w:pPr>
        <w:spacing w:line="228" w:lineRule="auto"/>
        <w:ind w:firstLine="567"/>
        <w:jc w:val="both"/>
        <w:rPr>
          <w:sz w:val="28"/>
          <w:szCs w:val="28"/>
        </w:rPr>
      </w:pPr>
      <w:r w:rsidRPr="00F15893">
        <w:rPr>
          <w:sz w:val="28"/>
          <w:szCs w:val="28"/>
        </w:rPr>
        <w:t>країну реєстрації платіжної картки;</w:t>
      </w:r>
    </w:p>
    <w:p w:rsidR="00F15893" w:rsidRPr="00F15893" w:rsidRDefault="00F15893" w:rsidP="00F15893">
      <w:pPr>
        <w:spacing w:line="228" w:lineRule="auto"/>
        <w:ind w:firstLine="567"/>
        <w:jc w:val="both"/>
        <w:rPr>
          <w:sz w:val="28"/>
          <w:szCs w:val="28"/>
        </w:rPr>
      </w:pPr>
      <w:r w:rsidRPr="00F15893">
        <w:rPr>
          <w:sz w:val="28"/>
          <w:szCs w:val="28"/>
        </w:rPr>
        <w:t>фактичне місцезнаходження платника під час здійснення оплати.</w:t>
      </w:r>
    </w:p>
    <w:p w:rsidR="00F15893" w:rsidRDefault="00F15893" w:rsidP="00F15893">
      <w:pPr>
        <w:spacing w:line="228" w:lineRule="auto"/>
        <w:ind w:firstLine="567"/>
        <w:jc w:val="both"/>
        <w:rPr>
          <w:sz w:val="28"/>
          <w:szCs w:val="28"/>
        </w:rPr>
      </w:pPr>
      <w:r>
        <w:rPr>
          <w:sz w:val="28"/>
          <w:szCs w:val="28"/>
        </w:rPr>
        <w:t>Платник</w:t>
      </w:r>
      <w:r w:rsidRPr="00F15893">
        <w:rPr>
          <w:sz w:val="28"/>
          <w:szCs w:val="28"/>
        </w:rPr>
        <w:t xml:space="preserve"> не здійснює зовнішньоекономічну діяльність та не має наміру надавати послуги нерезидентам. Усі послуги фактично надаються виключно фізичним особам </w:t>
      </w:r>
      <w:r>
        <w:rPr>
          <w:sz w:val="28"/>
          <w:szCs w:val="28"/>
        </w:rPr>
        <w:t>–</w:t>
      </w:r>
      <w:r w:rsidRPr="00F15893">
        <w:rPr>
          <w:sz w:val="28"/>
          <w:szCs w:val="28"/>
        </w:rPr>
        <w:t xml:space="preserve"> резидентам України. Використання інтернет-еквайрингу </w:t>
      </w:r>
      <w:r w:rsidRPr="00F15893">
        <w:rPr>
          <w:sz w:val="28"/>
          <w:szCs w:val="28"/>
        </w:rPr>
        <w:lastRenderedPageBreak/>
        <w:t>(</w:t>
      </w:r>
      <w:proofErr w:type="spellStart"/>
      <w:r w:rsidRPr="00F15893">
        <w:rPr>
          <w:sz w:val="28"/>
          <w:szCs w:val="28"/>
        </w:rPr>
        <w:t>WayForPay</w:t>
      </w:r>
      <w:proofErr w:type="spellEnd"/>
      <w:r w:rsidRPr="00F15893">
        <w:rPr>
          <w:sz w:val="28"/>
          <w:szCs w:val="28"/>
        </w:rPr>
        <w:t xml:space="preserve">) є лише технічним способом приймання </w:t>
      </w:r>
      <w:proofErr w:type="spellStart"/>
      <w:r w:rsidRPr="00F15893">
        <w:rPr>
          <w:sz w:val="28"/>
          <w:szCs w:val="28"/>
        </w:rPr>
        <w:t>оплат</w:t>
      </w:r>
      <w:proofErr w:type="spellEnd"/>
      <w:r w:rsidRPr="00F15893">
        <w:rPr>
          <w:sz w:val="28"/>
          <w:szCs w:val="28"/>
        </w:rPr>
        <w:t xml:space="preserve"> і не спрямоване на залучення нерезидентів.</w:t>
      </w:r>
    </w:p>
    <w:p w:rsidR="009A4DAE" w:rsidRPr="00EE4B10" w:rsidRDefault="00943EF6" w:rsidP="00943EF6">
      <w:pPr>
        <w:spacing w:line="228" w:lineRule="auto"/>
        <w:ind w:firstLine="567"/>
        <w:jc w:val="both"/>
        <w:rPr>
          <w:sz w:val="28"/>
          <w:szCs w:val="28"/>
        </w:rPr>
      </w:pPr>
      <w:r>
        <w:rPr>
          <w:sz w:val="28"/>
          <w:szCs w:val="28"/>
        </w:rPr>
        <w:t>П</w:t>
      </w:r>
      <w:r w:rsidR="009A4DAE" w:rsidRPr="00EE4B10">
        <w:rPr>
          <w:sz w:val="28"/>
          <w:szCs w:val="28"/>
        </w:rPr>
        <w:t>латник податків просить надати індивідуальну податкову консультацію з наступних питань:</w:t>
      </w:r>
    </w:p>
    <w:p w:rsidR="00F15893" w:rsidRPr="00F15893" w:rsidRDefault="00F15893" w:rsidP="00F15893">
      <w:pPr>
        <w:ind w:firstLine="567"/>
        <w:jc w:val="both"/>
        <w:rPr>
          <w:sz w:val="28"/>
          <w:szCs w:val="28"/>
        </w:rPr>
      </w:pPr>
      <w:r w:rsidRPr="00F15893">
        <w:rPr>
          <w:sz w:val="28"/>
          <w:szCs w:val="28"/>
        </w:rPr>
        <w:t xml:space="preserve">1.Чи буде вважатися експортом послуг операція з надання інформаційно-консультаційних послуг </w:t>
      </w:r>
      <w:r w:rsidR="003F0959">
        <w:rPr>
          <w:sz w:val="28"/>
          <w:szCs w:val="28"/>
        </w:rPr>
        <w:t xml:space="preserve">фізичною особою – підприємцем – </w:t>
      </w:r>
      <w:r w:rsidRPr="00F15893">
        <w:rPr>
          <w:sz w:val="28"/>
          <w:szCs w:val="28"/>
        </w:rPr>
        <w:t>платник</w:t>
      </w:r>
      <w:r w:rsidR="003F0959">
        <w:rPr>
          <w:sz w:val="28"/>
          <w:szCs w:val="28"/>
        </w:rPr>
        <w:t>ом</w:t>
      </w:r>
      <w:r w:rsidRPr="00F15893">
        <w:rPr>
          <w:sz w:val="28"/>
          <w:szCs w:val="28"/>
        </w:rPr>
        <w:t xml:space="preserve"> </w:t>
      </w:r>
      <w:r w:rsidR="003F0959">
        <w:rPr>
          <w:sz w:val="28"/>
          <w:szCs w:val="28"/>
        </w:rPr>
        <w:t>єдиного податку другої</w:t>
      </w:r>
      <w:r w:rsidRPr="00F15893">
        <w:rPr>
          <w:sz w:val="28"/>
          <w:szCs w:val="28"/>
        </w:rPr>
        <w:t xml:space="preserve"> групи), якщо:</w:t>
      </w:r>
    </w:p>
    <w:p w:rsidR="00F15893" w:rsidRPr="00F15893" w:rsidRDefault="00F15893" w:rsidP="003F0959">
      <w:pPr>
        <w:ind w:firstLine="567"/>
        <w:jc w:val="both"/>
        <w:rPr>
          <w:sz w:val="28"/>
          <w:szCs w:val="28"/>
        </w:rPr>
      </w:pPr>
      <w:r w:rsidRPr="00F15893">
        <w:rPr>
          <w:sz w:val="28"/>
          <w:szCs w:val="28"/>
        </w:rPr>
        <w:t xml:space="preserve">послуги фактично надаються фізичним особам </w:t>
      </w:r>
      <w:r w:rsidR="003F0959">
        <w:rPr>
          <w:sz w:val="28"/>
          <w:szCs w:val="28"/>
        </w:rPr>
        <w:t>–</w:t>
      </w:r>
      <w:r w:rsidRPr="00F15893">
        <w:rPr>
          <w:sz w:val="28"/>
          <w:szCs w:val="28"/>
        </w:rPr>
        <w:t xml:space="preserve"> резидентам України;</w:t>
      </w:r>
    </w:p>
    <w:p w:rsidR="00F15893" w:rsidRPr="00F15893" w:rsidRDefault="00F15893" w:rsidP="00F15893">
      <w:pPr>
        <w:ind w:firstLine="567"/>
        <w:jc w:val="both"/>
        <w:rPr>
          <w:sz w:val="28"/>
          <w:szCs w:val="28"/>
        </w:rPr>
      </w:pPr>
      <w:r w:rsidRPr="00F15893">
        <w:rPr>
          <w:sz w:val="28"/>
          <w:szCs w:val="28"/>
        </w:rPr>
        <w:t xml:space="preserve">розрахунки здійснюються в гривні на рахунок </w:t>
      </w:r>
      <w:r w:rsidR="003F0959">
        <w:rPr>
          <w:sz w:val="28"/>
          <w:szCs w:val="28"/>
        </w:rPr>
        <w:t>фізичної особи – підприємця</w:t>
      </w:r>
      <w:r w:rsidRPr="00F15893">
        <w:rPr>
          <w:sz w:val="28"/>
          <w:szCs w:val="28"/>
        </w:rPr>
        <w:t xml:space="preserve"> в українському банку;</w:t>
      </w:r>
    </w:p>
    <w:p w:rsidR="00F15893" w:rsidRPr="00F15893" w:rsidRDefault="00F15893" w:rsidP="00F15893">
      <w:pPr>
        <w:ind w:firstLine="567"/>
        <w:jc w:val="both"/>
        <w:rPr>
          <w:sz w:val="28"/>
          <w:szCs w:val="28"/>
        </w:rPr>
      </w:pPr>
      <w:r w:rsidRPr="00F15893">
        <w:rPr>
          <w:sz w:val="28"/>
          <w:szCs w:val="28"/>
        </w:rPr>
        <w:t>оплата здійснюється через інтернет-еквайринг (</w:t>
      </w:r>
      <w:proofErr w:type="spellStart"/>
      <w:r w:rsidRPr="00F15893">
        <w:rPr>
          <w:sz w:val="28"/>
          <w:szCs w:val="28"/>
        </w:rPr>
        <w:t>WayForPay</w:t>
      </w:r>
      <w:proofErr w:type="spellEnd"/>
      <w:r w:rsidRPr="00F15893">
        <w:rPr>
          <w:sz w:val="28"/>
          <w:szCs w:val="28"/>
        </w:rPr>
        <w:t xml:space="preserve">), при якому </w:t>
      </w:r>
      <w:r w:rsidR="003F0959">
        <w:rPr>
          <w:sz w:val="28"/>
          <w:szCs w:val="28"/>
        </w:rPr>
        <w:t>фізична особа – підприємець</w:t>
      </w:r>
      <w:r w:rsidRPr="00F15893">
        <w:rPr>
          <w:sz w:val="28"/>
          <w:szCs w:val="28"/>
        </w:rPr>
        <w:t xml:space="preserve"> не має можливості визначити банк-емітент картки?</w:t>
      </w:r>
    </w:p>
    <w:p w:rsidR="00F15893" w:rsidRPr="00F15893" w:rsidRDefault="00F15893" w:rsidP="00F15893">
      <w:pPr>
        <w:ind w:firstLine="567"/>
        <w:jc w:val="both"/>
        <w:rPr>
          <w:sz w:val="28"/>
          <w:szCs w:val="28"/>
        </w:rPr>
      </w:pPr>
      <w:r w:rsidRPr="00F15893">
        <w:rPr>
          <w:sz w:val="28"/>
          <w:szCs w:val="28"/>
        </w:rPr>
        <w:t>2. Чи є визначальним для визнання операції експортом послуг:</w:t>
      </w:r>
      <w:r w:rsidR="003F0959">
        <w:rPr>
          <w:sz w:val="28"/>
          <w:szCs w:val="28"/>
        </w:rPr>
        <w:t xml:space="preserve"> </w:t>
      </w:r>
      <w:r w:rsidRPr="00F15893">
        <w:rPr>
          <w:sz w:val="28"/>
          <w:szCs w:val="28"/>
        </w:rPr>
        <w:t>місце знаходження платника послуг (отримувача)</w:t>
      </w:r>
      <w:r w:rsidR="003F0959">
        <w:rPr>
          <w:sz w:val="28"/>
          <w:szCs w:val="28"/>
        </w:rPr>
        <w:t xml:space="preserve"> </w:t>
      </w:r>
      <w:r w:rsidRPr="00F15893">
        <w:rPr>
          <w:sz w:val="28"/>
          <w:szCs w:val="28"/>
        </w:rPr>
        <w:t>чи факт використання платіжної картки іноземного банку?</w:t>
      </w:r>
    </w:p>
    <w:p w:rsidR="00F15893" w:rsidRPr="00F15893" w:rsidRDefault="00F15893" w:rsidP="00F15893">
      <w:pPr>
        <w:ind w:firstLine="567"/>
        <w:jc w:val="both"/>
        <w:rPr>
          <w:sz w:val="28"/>
          <w:szCs w:val="28"/>
        </w:rPr>
      </w:pPr>
      <w:r w:rsidRPr="00F15893">
        <w:rPr>
          <w:sz w:val="28"/>
          <w:szCs w:val="28"/>
        </w:rPr>
        <w:t xml:space="preserve">3. Чи покладається на </w:t>
      </w:r>
      <w:r w:rsidR="003F0959">
        <w:rPr>
          <w:sz w:val="28"/>
          <w:szCs w:val="28"/>
        </w:rPr>
        <w:t>фізичну особу – підприємця</w:t>
      </w:r>
      <w:r w:rsidRPr="00F15893">
        <w:rPr>
          <w:sz w:val="28"/>
          <w:szCs w:val="28"/>
        </w:rPr>
        <w:t xml:space="preserve"> обов’язок перевіряти банк-емітент платіжної картки або інші ознаки </w:t>
      </w:r>
      <w:proofErr w:type="spellStart"/>
      <w:r w:rsidRPr="00F15893">
        <w:rPr>
          <w:sz w:val="28"/>
          <w:szCs w:val="28"/>
        </w:rPr>
        <w:t>резидентності</w:t>
      </w:r>
      <w:proofErr w:type="spellEnd"/>
      <w:r w:rsidRPr="00F15893">
        <w:rPr>
          <w:sz w:val="28"/>
          <w:szCs w:val="28"/>
        </w:rPr>
        <w:t xml:space="preserve"> платника при використанні інтернет-еквайрингу?</w:t>
      </w:r>
    </w:p>
    <w:p w:rsidR="00F15893" w:rsidRPr="00F15893" w:rsidRDefault="00F15893" w:rsidP="00F15893">
      <w:pPr>
        <w:ind w:firstLine="567"/>
        <w:jc w:val="both"/>
        <w:rPr>
          <w:sz w:val="28"/>
          <w:szCs w:val="28"/>
        </w:rPr>
      </w:pPr>
      <w:r w:rsidRPr="00F15893">
        <w:rPr>
          <w:sz w:val="28"/>
          <w:szCs w:val="28"/>
        </w:rPr>
        <w:t xml:space="preserve">4. Чи впливає валюта списання коштів платником (у разі автоматичної конвертації у гривню) на визначення операції як експорту послуг, якщо </w:t>
      </w:r>
      <w:r w:rsidR="003F0959">
        <w:rPr>
          <w:sz w:val="28"/>
          <w:szCs w:val="28"/>
        </w:rPr>
        <w:t>фізична особа – підприємець</w:t>
      </w:r>
      <w:r w:rsidRPr="00F15893">
        <w:rPr>
          <w:sz w:val="28"/>
          <w:szCs w:val="28"/>
        </w:rPr>
        <w:t xml:space="preserve"> фактично отримує кошти виключно у гривні?</w:t>
      </w:r>
    </w:p>
    <w:p w:rsidR="00F15893" w:rsidRDefault="00F15893" w:rsidP="00F15893">
      <w:pPr>
        <w:ind w:firstLine="567"/>
        <w:jc w:val="both"/>
        <w:rPr>
          <w:sz w:val="28"/>
          <w:szCs w:val="28"/>
        </w:rPr>
      </w:pPr>
      <w:r w:rsidRPr="00F15893">
        <w:rPr>
          <w:sz w:val="28"/>
          <w:szCs w:val="28"/>
        </w:rPr>
        <w:t>5. Чи буде вважатися порушенням умов перебування на спрощеній системі оподаткування (</w:t>
      </w:r>
      <w:r w:rsidR="003F0959">
        <w:rPr>
          <w:sz w:val="28"/>
          <w:szCs w:val="28"/>
        </w:rPr>
        <w:t>друга</w:t>
      </w:r>
      <w:r w:rsidRPr="00F15893">
        <w:rPr>
          <w:sz w:val="28"/>
          <w:szCs w:val="28"/>
        </w:rPr>
        <w:t xml:space="preserve"> група) отримання оплати через інтернет-еквайринг, якщо фактично послуги надаються резидентам України, але </w:t>
      </w:r>
      <w:r w:rsidR="003F0959">
        <w:rPr>
          <w:sz w:val="28"/>
          <w:szCs w:val="28"/>
        </w:rPr>
        <w:t>фізична особа – підприємець</w:t>
      </w:r>
      <w:r w:rsidRPr="00F15893">
        <w:rPr>
          <w:sz w:val="28"/>
          <w:szCs w:val="28"/>
        </w:rPr>
        <w:t xml:space="preserve"> не має технічної можливості ідентифікувати </w:t>
      </w:r>
      <w:proofErr w:type="spellStart"/>
      <w:r w:rsidRPr="00F15893">
        <w:rPr>
          <w:sz w:val="28"/>
          <w:szCs w:val="28"/>
        </w:rPr>
        <w:t>резидентність</w:t>
      </w:r>
      <w:proofErr w:type="spellEnd"/>
      <w:r w:rsidRPr="00F15893">
        <w:rPr>
          <w:sz w:val="28"/>
          <w:szCs w:val="28"/>
        </w:rPr>
        <w:t xml:space="preserve"> платника?</w:t>
      </w:r>
    </w:p>
    <w:p w:rsidR="00943EF6" w:rsidRPr="00943EF6" w:rsidRDefault="00943EF6" w:rsidP="00F15893">
      <w:pPr>
        <w:ind w:firstLine="567"/>
        <w:jc w:val="both"/>
        <w:rPr>
          <w:sz w:val="28"/>
          <w:szCs w:val="28"/>
        </w:rPr>
      </w:pPr>
      <w:r w:rsidRPr="00943EF6">
        <w:rPr>
          <w:sz w:val="28"/>
          <w:szCs w:val="28"/>
        </w:rPr>
        <w:t xml:space="preserve">Відносини, що виникають у сфері справляння податків і зборів, регулюються </w:t>
      </w:r>
      <w:r>
        <w:rPr>
          <w:sz w:val="28"/>
          <w:szCs w:val="28"/>
        </w:rPr>
        <w:t>Кодексом</w:t>
      </w:r>
      <w:r w:rsidRPr="00943EF6">
        <w:rPr>
          <w:sz w:val="28"/>
          <w:szCs w:val="28"/>
        </w:rPr>
        <w:t xml:space="preserve"> (п</w:t>
      </w:r>
      <w:r>
        <w:rPr>
          <w:sz w:val="28"/>
          <w:szCs w:val="28"/>
        </w:rPr>
        <w:t>.</w:t>
      </w:r>
      <w:r w:rsidRPr="00943EF6">
        <w:rPr>
          <w:sz w:val="28"/>
          <w:szCs w:val="28"/>
        </w:rPr>
        <w:t xml:space="preserve"> 1.1 ст</w:t>
      </w:r>
      <w:r>
        <w:rPr>
          <w:sz w:val="28"/>
          <w:szCs w:val="28"/>
        </w:rPr>
        <w:t>.</w:t>
      </w:r>
      <w:r w:rsidRPr="00943EF6">
        <w:rPr>
          <w:sz w:val="28"/>
          <w:szCs w:val="28"/>
        </w:rPr>
        <w:t xml:space="preserve"> 1 </w:t>
      </w:r>
      <w:r>
        <w:rPr>
          <w:sz w:val="28"/>
          <w:szCs w:val="28"/>
        </w:rPr>
        <w:t>Кодексу</w:t>
      </w:r>
      <w:r w:rsidRPr="00943EF6">
        <w:rPr>
          <w:sz w:val="28"/>
          <w:szCs w:val="28"/>
        </w:rPr>
        <w:t>).</w:t>
      </w:r>
    </w:p>
    <w:p w:rsidR="00943EF6" w:rsidRDefault="00943EF6" w:rsidP="00943EF6">
      <w:pPr>
        <w:ind w:firstLine="567"/>
        <w:jc w:val="both"/>
        <w:rPr>
          <w:sz w:val="28"/>
          <w:szCs w:val="28"/>
        </w:rPr>
      </w:pPr>
      <w:r w:rsidRPr="00943EF6">
        <w:rPr>
          <w:sz w:val="28"/>
          <w:szCs w:val="28"/>
        </w:rPr>
        <w:t>Відповідно до пунктів 5.1 − 5.3 ст</w:t>
      </w:r>
      <w:r w:rsidR="00471A00">
        <w:rPr>
          <w:sz w:val="28"/>
          <w:szCs w:val="28"/>
        </w:rPr>
        <w:t>.</w:t>
      </w:r>
      <w:r w:rsidRPr="00943EF6">
        <w:rPr>
          <w:sz w:val="28"/>
          <w:szCs w:val="28"/>
        </w:rPr>
        <w:t xml:space="preserve"> 5 </w:t>
      </w:r>
      <w:r w:rsidR="00471A00">
        <w:rPr>
          <w:sz w:val="28"/>
          <w:szCs w:val="28"/>
        </w:rPr>
        <w:t>Кодексу</w:t>
      </w:r>
      <w:r w:rsidRPr="00943EF6">
        <w:rPr>
          <w:sz w:val="28"/>
          <w:szCs w:val="28"/>
        </w:rPr>
        <w:t xml:space="preserve"> поняття, правила та положення, установлені </w:t>
      </w:r>
      <w:r w:rsidR="00471A00">
        <w:rPr>
          <w:sz w:val="28"/>
          <w:szCs w:val="28"/>
        </w:rPr>
        <w:t>Кодексом</w:t>
      </w:r>
      <w:r w:rsidRPr="00943EF6">
        <w:rPr>
          <w:sz w:val="28"/>
          <w:szCs w:val="28"/>
        </w:rPr>
        <w:t xml:space="preserve"> та законами з питань митної справи, застосовуються виключно для регулювання відносин, передбачених ст</w:t>
      </w:r>
      <w:r w:rsidR="00471A00">
        <w:rPr>
          <w:sz w:val="28"/>
          <w:szCs w:val="28"/>
        </w:rPr>
        <w:t>.</w:t>
      </w:r>
      <w:r w:rsidRPr="00943EF6">
        <w:rPr>
          <w:sz w:val="28"/>
          <w:szCs w:val="28"/>
        </w:rPr>
        <w:t xml:space="preserve"> 1 </w:t>
      </w:r>
      <w:r w:rsidR="00471A00">
        <w:rPr>
          <w:sz w:val="28"/>
          <w:szCs w:val="28"/>
        </w:rPr>
        <w:t>Кодексу</w:t>
      </w:r>
      <w:r w:rsidRPr="00943EF6">
        <w:rPr>
          <w:sz w:val="28"/>
          <w:szCs w:val="28"/>
        </w:rPr>
        <w:t xml:space="preserve">. У разі якщо поняття, терміни, правила та положення інших актів суперечать поняттям, термінам, правилам та положенням </w:t>
      </w:r>
      <w:r w:rsidR="00471A00">
        <w:rPr>
          <w:sz w:val="28"/>
          <w:szCs w:val="28"/>
        </w:rPr>
        <w:t>Кодексу</w:t>
      </w:r>
      <w:r w:rsidRPr="00943EF6">
        <w:rPr>
          <w:sz w:val="28"/>
          <w:szCs w:val="28"/>
        </w:rPr>
        <w:t xml:space="preserve">, для регулювання відносин оподаткування застосовуються поняття, терміни, правила та положення </w:t>
      </w:r>
      <w:r w:rsidR="00471A00">
        <w:rPr>
          <w:sz w:val="28"/>
          <w:szCs w:val="28"/>
        </w:rPr>
        <w:t>Кодексу</w:t>
      </w:r>
      <w:r w:rsidRPr="00943EF6">
        <w:rPr>
          <w:sz w:val="28"/>
          <w:szCs w:val="28"/>
        </w:rPr>
        <w:t xml:space="preserve">. Інші терміни, що застосовуються у </w:t>
      </w:r>
      <w:r w:rsidR="00471A00">
        <w:rPr>
          <w:sz w:val="28"/>
          <w:szCs w:val="28"/>
        </w:rPr>
        <w:t>Кодексу</w:t>
      </w:r>
      <w:r w:rsidRPr="00943EF6">
        <w:rPr>
          <w:sz w:val="28"/>
          <w:szCs w:val="28"/>
        </w:rPr>
        <w:t xml:space="preserve"> і не визначаються ним, використовуються у значенні, встановленому іншими законами.</w:t>
      </w:r>
    </w:p>
    <w:p w:rsidR="002E10A5" w:rsidRPr="00943EF6" w:rsidRDefault="002E10A5" w:rsidP="00943EF6">
      <w:pPr>
        <w:ind w:firstLine="567"/>
        <w:jc w:val="both"/>
        <w:rPr>
          <w:sz w:val="28"/>
          <w:szCs w:val="28"/>
        </w:rPr>
      </w:pPr>
      <w:r>
        <w:rPr>
          <w:sz w:val="28"/>
          <w:szCs w:val="28"/>
        </w:rPr>
        <w:t>Щодо першого та другого питань</w:t>
      </w:r>
    </w:p>
    <w:p w:rsidR="00943EF6" w:rsidRDefault="000212CA" w:rsidP="00943EF6">
      <w:pPr>
        <w:ind w:firstLine="567"/>
        <w:jc w:val="both"/>
        <w:rPr>
          <w:sz w:val="28"/>
          <w:szCs w:val="28"/>
        </w:rPr>
      </w:pPr>
      <w:r>
        <w:rPr>
          <w:sz w:val="28"/>
          <w:szCs w:val="28"/>
        </w:rPr>
        <w:t xml:space="preserve">Відповідно до </w:t>
      </w:r>
      <w:r w:rsidRPr="00943EF6">
        <w:rPr>
          <w:sz w:val="28"/>
          <w:szCs w:val="28"/>
        </w:rPr>
        <w:t>п</w:t>
      </w:r>
      <w:r>
        <w:rPr>
          <w:sz w:val="28"/>
          <w:szCs w:val="28"/>
        </w:rPr>
        <w:t>.п.</w:t>
      </w:r>
      <w:r w:rsidRPr="00943EF6">
        <w:rPr>
          <w:sz w:val="28"/>
          <w:szCs w:val="28"/>
        </w:rPr>
        <w:t xml:space="preserve"> 14.1.185 п</w:t>
      </w:r>
      <w:r>
        <w:rPr>
          <w:sz w:val="28"/>
          <w:szCs w:val="28"/>
        </w:rPr>
        <w:t>.</w:t>
      </w:r>
      <w:r w:rsidRPr="00943EF6">
        <w:rPr>
          <w:sz w:val="28"/>
          <w:szCs w:val="28"/>
        </w:rPr>
        <w:t xml:space="preserve"> 14.1 ст</w:t>
      </w:r>
      <w:r>
        <w:rPr>
          <w:sz w:val="28"/>
          <w:szCs w:val="28"/>
        </w:rPr>
        <w:t>.</w:t>
      </w:r>
      <w:r w:rsidRPr="00943EF6">
        <w:rPr>
          <w:sz w:val="28"/>
          <w:szCs w:val="28"/>
        </w:rPr>
        <w:t xml:space="preserve"> 14 </w:t>
      </w:r>
      <w:r>
        <w:rPr>
          <w:sz w:val="28"/>
          <w:szCs w:val="28"/>
        </w:rPr>
        <w:t>Кодексу п</w:t>
      </w:r>
      <w:r w:rsidR="00943EF6" w:rsidRPr="00943EF6">
        <w:rPr>
          <w:sz w:val="28"/>
          <w:szCs w:val="28"/>
        </w:rPr>
        <w:t xml:space="preserve">ід постачанням послуг розуміється будь-яка операція, що не є постачанням товарів, чи інша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w:t>
      </w:r>
      <w:r w:rsidR="00943EF6" w:rsidRPr="00943EF6">
        <w:rPr>
          <w:sz w:val="28"/>
          <w:szCs w:val="28"/>
        </w:rPr>
        <w:lastRenderedPageBreak/>
        <w:t>інтелектуальної власності, а також надання послуг, що споживаються в процесі вчинення певної дії або провадження певної діяльності.</w:t>
      </w:r>
    </w:p>
    <w:p w:rsidR="000212CA" w:rsidRDefault="000212CA" w:rsidP="00943EF6">
      <w:pPr>
        <w:ind w:firstLine="567"/>
        <w:jc w:val="both"/>
        <w:rPr>
          <w:sz w:val="28"/>
          <w:szCs w:val="28"/>
        </w:rPr>
      </w:pPr>
      <w:r w:rsidRPr="000212CA">
        <w:rPr>
          <w:sz w:val="28"/>
          <w:szCs w:val="28"/>
        </w:rPr>
        <w:t xml:space="preserve">Продаж результатів робіт (послуг) – будь-які операції господарського, цивільно-правового характеру з виконання робіт, надання послуг, надання права на користування або розпоряджання товарами, у тому числі нематеріальними активами та іншими об'єктами власності, що не є товарами, за умови компенсації їх вартості, а також операції з безоплатного надання результатів робіт (послуг) (п.п. 14.1.203 п. 14.1 ст. 14 </w:t>
      </w:r>
      <w:r w:rsidR="000A1436">
        <w:rPr>
          <w:sz w:val="28"/>
          <w:szCs w:val="28"/>
        </w:rPr>
        <w:t>Кодексу</w:t>
      </w:r>
      <w:r w:rsidRPr="000212CA">
        <w:rPr>
          <w:sz w:val="28"/>
          <w:szCs w:val="28"/>
        </w:rPr>
        <w:t>).</w:t>
      </w:r>
    </w:p>
    <w:p w:rsidR="003F0959" w:rsidRPr="003F0959" w:rsidRDefault="003F0959" w:rsidP="003F0959">
      <w:pPr>
        <w:ind w:firstLine="567"/>
        <w:jc w:val="both"/>
        <w:rPr>
          <w:sz w:val="28"/>
          <w:szCs w:val="28"/>
        </w:rPr>
      </w:pPr>
      <w:r w:rsidRPr="003F0959">
        <w:rPr>
          <w:sz w:val="28"/>
          <w:szCs w:val="28"/>
        </w:rPr>
        <w:t>Термін «Експорт (остаточне вивезення)» визначено у частині першій ст</w:t>
      </w:r>
      <w:r>
        <w:rPr>
          <w:sz w:val="28"/>
          <w:szCs w:val="28"/>
        </w:rPr>
        <w:t>.</w:t>
      </w:r>
      <w:r w:rsidRPr="003F0959">
        <w:rPr>
          <w:sz w:val="28"/>
          <w:szCs w:val="28"/>
        </w:rPr>
        <w:t xml:space="preserve"> 82 глави 15 Митного кодексу України (далі – МКУ). Так, під експортом розуміється митний режим, відповідно до якого українські товари випускаються для вільного обігу за межами митної території України без зобов'язань щодо їх зворотного ввезення.</w:t>
      </w:r>
    </w:p>
    <w:p w:rsidR="003F0959" w:rsidRPr="003F0959" w:rsidRDefault="003F0959" w:rsidP="003F0959">
      <w:pPr>
        <w:ind w:firstLine="567"/>
        <w:jc w:val="both"/>
        <w:rPr>
          <w:sz w:val="28"/>
          <w:szCs w:val="28"/>
        </w:rPr>
      </w:pPr>
      <w:r w:rsidRPr="003F0959">
        <w:rPr>
          <w:sz w:val="28"/>
          <w:szCs w:val="28"/>
        </w:rPr>
        <w:t>Термін «вивезення товарів за межі митної території України» визначено у п</w:t>
      </w:r>
      <w:r w:rsidR="002E10A5">
        <w:rPr>
          <w:sz w:val="28"/>
          <w:szCs w:val="28"/>
        </w:rPr>
        <w:t>.п.</w:t>
      </w:r>
      <w:r w:rsidR="002E10A5" w:rsidRPr="002E10A5">
        <w:rPr>
          <w:sz w:val="28"/>
          <w:szCs w:val="28"/>
          <w:lang w:val="ru-RU"/>
        </w:rPr>
        <w:t xml:space="preserve"> </w:t>
      </w:r>
      <w:r w:rsidRPr="003F0959">
        <w:rPr>
          <w:sz w:val="28"/>
          <w:szCs w:val="28"/>
        </w:rPr>
        <w:t>14.1.21</w:t>
      </w:r>
      <w:r w:rsidRPr="002E10A5">
        <w:rPr>
          <w:sz w:val="28"/>
          <w:szCs w:val="28"/>
          <w:vertAlign w:val="superscript"/>
        </w:rPr>
        <w:t>1</w:t>
      </w:r>
      <w:r w:rsidRPr="003F0959">
        <w:rPr>
          <w:sz w:val="28"/>
          <w:szCs w:val="28"/>
        </w:rPr>
        <w:t xml:space="preserve"> п</w:t>
      </w:r>
      <w:r w:rsidR="002E10A5">
        <w:rPr>
          <w:sz w:val="28"/>
          <w:szCs w:val="28"/>
        </w:rPr>
        <w:t>.</w:t>
      </w:r>
      <w:r w:rsidRPr="003F0959">
        <w:rPr>
          <w:sz w:val="28"/>
          <w:szCs w:val="28"/>
        </w:rPr>
        <w:t xml:space="preserve"> 14.1 ст</w:t>
      </w:r>
      <w:r w:rsidR="002E10A5">
        <w:rPr>
          <w:sz w:val="28"/>
          <w:szCs w:val="28"/>
        </w:rPr>
        <w:t>.</w:t>
      </w:r>
      <w:r w:rsidRPr="003F0959">
        <w:rPr>
          <w:sz w:val="28"/>
          <w:szCs w:val="28"/>
        </w:rPr>
        <w:t xml:space="preserve"> 14 розділу І </w:t>
      </w:r>
      <w:r w:rsidR="002E10A5">
        <w:rPr>
          <w:sz w:val="28"/>
          <w:szCs w:val="28"/>
        </w:rPr>
        <w:t>Кодексу</w:t>
      </w:r>
      <w:r w:rsidRPr="003F0959">
        <w:rPr>
          <w:sz w:val="28"/>
          <w:szCs w:val="28"/>
        </w:rPr>
        <w:t>. Так, під вивезенням товарів за межі митної території України розуміється сукупність дій, пов'язаних із переміщенням товарів через митний кордон України у будь-який спосіб у відповідному напрямку, відповідно до МКУ.</w:t>
      </w:r>
    </w:p>
    <w:p w:rsidR="003F0959" w:rsidRPr="003F0959" w:rsidRDefault="003F0959" w:rsidP="003F0959">
      <w:pPr>
        <w:ind w:firstLine="567"/>
        <w:jc w:val="both"/>
        <w:rPr>
          <w:sz w:val="28"/>
          <w:szCs w:val="28"/>
        </w:rPr>
      </w:pPr>
      <w:r w:rsidRPr="003F0959">
        <w:rPr>
          <w:sz w:val="28"/>
          <w:szCs w:val="28"/>
        </w:rPr>
        <w:t xml:space="preserve">При цьому слід зазначити, що поняття «експорту послуг» </w:t>
      </w:r>
      <w:r w:rsidR="002E10A5">
        <w:rPr>
          <w:sz w:val="28"/>
          <w:szCs w:val="28"/>
        </w:rPr>
        <w:t>Кодексом не визначено</w:t>
      </w:r>
      <w:r w:rsidRPr="003F0959">
        <w:rPr>
          <w:sz w:val="28"/>
          <w:szCs w:val="28"/>
        </w:rPr>
        <w:t>.</w:t>
      </w:r>
    </w:p>
    <w:p w:rsidR="003F0959" w:rsidRPr="003F0959" w:rsidRDefault="003F0959" w:rsidP="002E10A5">
      <w:pPr>
        <w:ind w:firstLine="567"/>
        <w:jc w:val="both"/>
        <w:rPr>
          <w:sz w:val="28"/>
          <w:szCs w:val="28"/>
        </w:rPr>
      </w:pPr>
      <w:r w:rsidRPr="003F0959">
        <w:rPr>
          <w:sz w:val="28"/>
          <w:szCs w:val="28"/>
        </w:rPr>
        <w:t xml:space="preserve">Отже, з огляду на норми </w:t>
      </w:r>
      <w:r w:rsidR="002E10A5">
        <w:rPr>
          <w:sz w:val="28"/>
          <w:szCs w:val="28"/>
        </w:rPr>
        <w:t>Кодексу</w:t>
      </w:r>
      <w:r w:rsidRPr="003F0959">
        <w:rPr>
          <w:sz w:val="28"/>
          <w:szCs w:val="28"/>
        </w:rPr>
        <w:t xml:space="preserve"> та МКУ, враховуючи те, що термін «Експорт (остаточне вивезення)» застосовується при декларуванні і вивезенні за межі митної території України безпосередньо товарів, операція з надання </w:t>
      </w:r>
      <w:r w:rsidR="002E10A5">
        <w:rPr>
          <w:sz w:val="28"/>
          <w:szCs w:val="28"/>
        </w:rPr>
        <w:t>фізичною особою – підприємцем</w:t>
      </w:r>
      <w:r w:rsidRPr="003F0959">
        <w:rPr>
          <w:sz w:val="28"/>
          <w:szCs w:val="28"/>
        </w:rPr>
        <w:t xml:space="preserve"> інформаційно-консультаційних послуг фізичним особам </w:t>
      </w:r>
      <w:r w:rsidR="002E10A5">
        <w:rPr>
          <w:sz w:val="28"/>
          <w:szCs w:val="28"/>
        </w:rPr>
        <w:t>–</w:t>
      </w:r>
      <w:r w:rsidRPr="003F0959">
        <w:rPr>
          <w:sz w:val="28"/>
          <w:szCs w:val="28"/>
        </w:rPr>
        <w:t xml:space="preserve"> резидентам (незалежно від умов та порядку розрахунків за такі послуги) не може розглядатися як експорт послуг.</w:t>
      </w:r>
    </w:p>
    <w:p w:rsidR="003F0959" w:rsidRDefault="002E10A5" w:rsidP="00943EF6">
      <w:pPr>
        <w:ind w:firstLine="567"/>
        <w:jc w:val="both"/>
        <w:rPr>
          <w:sz w:val="28"/>
          <w:szCs w:val="28"/>
        </w:rPr>
      </w:pPr>
      <w:r>
        <w:rPr>
          <w:sz w:val="28"/>
          <w:szCs w:val="28"/>
        </w:rPr>
        <w:t>Щодо третього – п’ятого питань</w:t>
      </w:r>
    </w:p>
    <w:p w:rsidR="002E10A5" w:rsidRPr="002E10A5" w:rsidRDefault="002E10A5" w:rsidP="002E10A5">
      <w:pPr>
        <w:ind w:firstLine="567"/>
        <w:jc w:val="both"/>
        <w:rPr>
          <w:sz w:val="28"/>
          <w:szCs w:val="28"/>
        </w:rPr>
      </w:pPr>
      <w:r w:rsidRPr="002E10A5">
        <w:rPr>
          <w:sz w:val="28"/>
          <w:szCs w:val="28"/>
        </w:rPr>
        <w:t xml:space="preserve">Правові засади застосування спрощеної системи оподаткування, обліку та звітності, а також справляння єдиного податку встановлено главою 1 </w:t>
      </w:r>
      <w:r w:rsidR="001145EB">
        <w:rPr>
          <w:sz w:val="28"/>
          <w:szCs w:val="28"/>
        </w:rPr>
        <w:br/>
      </w:r>
      <w:r w:rsidRPr="002E10A5">
        <w:rPr>
          <w:sz w:val="28"/>
          <w:szCs w:val="28"/>
        </w:rPr>
        <w:t>розділу XIV Кодексу.</w:t>
      </w:r>
    </w:p>
    <w:p w:rsidR="002E10A5" w:rsidRPr="002E10A5" w:rsidRDefault="002E10A5" w:rsidP="002E10A5">
      <w:pPr>
        <w:ind w:firstLine="567"/>
        <w:jc w:val="both"/>
        <w:rPr>
          <w:sz w:val="28"/>
          <w:szCs w:val="28"/>
        </w:rPr>
      </w:pPr>
      <w:r w:rsidRPr="002E10A5">
        <w:rPr>
          <w:sz w:val="28"/>
          <w:szCs w:val="28"/>
        </w:rPr>
        <w:t>Згідно з п.п. 2 п. 291.4 ст. 291 Кодексу до платників єдиного податку, які відносяться до другої групи, належать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2E10A5" w:rsidRPr="002E10A5" w:rsidRDefault="002E10A5" w:rsidP="002E10A5">
      <w:pPr>
        <w:ind w:firstLine="567"/>
        <w:jc w:val="both"/>
        <w:rPr>
          <w:sz w:val="28"/>
          <w:szCs w:val="28"/>
        </w:rPr>
      </w:pPr>
      <w:r w:rsidRPr="002E10A5">
        <w:rPr>
          <w:sz w:val="28"/>
          <w:szCs w:val="28"/>
        </w:rPr>
        <w:t>не використовують працю найманих осіб або кількість осіб, які перебувають з ними у трудових відносинах, одночасно не перевищує 10 осіб;</w:t>
      </w:r>
    </w:p>
    <w:p w:rsidR="003F0959" w:rsidRDefault="002E10A5" w:rsidP="002E10A5">
      <w:pPr>
        <w:ind w:firstLine="567"/>
        <w:jc w:val="both"/>
        <w:rPr>
          <w:sz w:val="28"/>
          <w:szCs w:val="28"/>
        </w:rPr>
      </w:pPr>
      <w:r w:rsidRPr="002E10A5">
        <w:rPr>
          <w:sz w:val="28"/>
          <w:szCs w:val="28"/>
        </w:rPr>
        <w:t>обсяг доходу не перевищує 834 розміри мінімальної заробітної плати, встановленої законом на 01 січня податкового (звітного) року.</w:t>
      </w:r>
    </w:p>
    <w:p w:rsidR="001145EB" w:rsidRPr="001145EB" w:rsidRDefault="001145EB" w:rsidP="001145EB">
      <w:pPr>
        <w:ind w:firstLine="567"/>
        <w:jc w:val="both"/>
        <w:rPr>
          <w:sz w:val="28"/>
          <w:szCs w:val="28"/>
        </w:rPr>
      </w:pPr>
      <w:r w:rsidRPr="001145EB">
        <w:rPr>
          <w:sz w:val="28"/>
          <w:szCs w:val="28"/>
        </w:rPr>
        <w:t>Поняття «населення» у розумінні п.п. 2 п. 291.4 ст. 291 Кодексу не є специфічним, а використовується у загальному значенні.</w:t>
      </w:r>
    </w:p>
    <w:p w:rsidR="003F0959" w:rsidRDefault="001145EB" w:rsidP="001145EB">
      <w:pPr>
        <w:ind w:firstLine="567"/>
        <w:jc w:val="both"/>
        <w:rPr>
          <w:sz w:val="28"/>
          <w:szCs w:val="28"/>
        </w:rPr>
      </w:pPr>
      <w:r w:rsidRPr="001145EB">
        <w:rPr>
          <w:sz w:val="28"/>
          <w:szCs w:val="28"/>
        </w:rPr>
        <w:lastRenderedPageBreak/>
        <w:t>При цьому «населення» – це сукупність людей, які перебувають у межах даної держави і підлягають її юрисдикції. До складу населення входять громадяни даної держави, іноземні громадяни, які живуть у цій державі тривалий час, особи без громадянства та особи з подвійним і більше громадянством (З практики застосування термінів, слів та словосполучень у юриспруденції).</w:t>
      </w:r>
    </w:p>
    <w:p w:rsidR="001145EB" w:rsidRPr="001145EB" w:rsidRDefault="001145EB" w:rsidP="001145EB">
      <w:pPr>
        <w:ind w:firstLine="567"/>
        <w:jc w:val="both"/>
        <w:rPr>
          <w:sz w:val="28"/>
          <w:szCs w:val="28"/>
        </w:rPr>
      </w:pPr>
      <w:r w:rsidRPr="001145EB">
        <w:rPr>
          <w:sz w:val="28"/>
          <w:szCs w:val="28"/>
        </w:rPr>
        <w:t>Крім того, п. 291.5 ст. 291 Кодексу встановлено перелік видів діяльності, за умови провадження яких фізичні особи – підприємці не можуть бути платниками єдиного податку.</w:t>
      </w:r>
    </w:p>
    <w:p w:rsidR="001145EB" w:rsidRDefault="001145EB" w:rsidP="001145EB">
      <w:pPr>
        <w:ind w:firstLine="567"/>
        <w:jc w:val="both"/>
        <w:rPr>
          <w:sz w:val="28"/>
          <w:szCs w:val="28"/>
        </w:rPr>
      </w:pPr>
      <w:r w:rsidRPr="001145EB">
        <w:rPr>
          <w:sz w:val="28"/>
          <w:szCs w:val="28"/>
        </w:rPr>
        <w:t>Таким чином, фізична особа – підприємець – платник єдиного податку другої групи, має право надавати послуги виключно платникам єдиного податку (фізичним особам – підприємцям та юридичним особам – резидентам) та/або населенню за умови дотримання інших вимог, передбачених нормами главою 1 розділу XIV Кодексу.</w:t>
      </w:r>
    </w:p>
    <w:p w:rsidR="001145EB" w:rsidRPr="001145EB" w:rsidRDefault="001145EB" w:rsidP="001145EB">
      <w:pPr>
        <w:ind w:firstLine="567"/>
        <w:jc w:val="both"/>
        <w:rPr>
          <w:sz w:val="28"/>
          <w:szCs w:val="28"/>
        </w:rPr>
      </w:pPr>
      <w:r w:rsidRPr="001145EB">
        <w:rPr>
          <w:sz w:val="28"/>
          <w:szCs w:val="28"/>
        </w:rPr>
        <w:t>Відповідно до п.п. 1 п. 292.1 ст. 291 Кодексу доходом для фізичної особи – підприємця – є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Кодексу.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1145EB" w:rsidRDefault="001145EB" w:rsidP="001145EB">
      <w:pPr>
        <w:ind w:firstLine="567"/>
        <w:jc w:val="both"/>
        <w:rPr>
          <w:sz w:val="28"/>
          <w:szCs w:val="28"/>
        </w:rPr>
      </w:pPr>
      <w:r w:rsidRPr="001145EB">
        <w:rPr>
          <w:sz w:val="28"/>
          <w:szCs w:val="28"/>
        </w:rPr>
        <w:t xml:space="preserve">При цьому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w:t>
      </w:r>
      <w:proofErr w:type="spellStart"/>
      <w:r w:rsidRPr="001145EB">
        <w:rPr>
          <w:sz w:val="28"/>
          <w:szCs w:val="28"/>
        </w:rPr>
        <w:t>акта</w:t>
      </w:r>
      <w:proofErr w:type="spellEnd"/>
      <w:r w:rsidRPr="001145EB">
        <w:rPr>
          <w:sz w:val="28"/>
          <w:szCs w:val="28"/>
        </w:rPr>
        <w:t xml:space="preserve">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 (п. 292.6 ст. 292 Кодексу).</w:t>
      </w:r>
    </w:p>
    <w:p w:rsidR="001145EB" w:rsidRDefault="001145EB" w:rsidP="001145EB">
      <w:pPr>
        <w:ind w:firstLine="567"/>
        <w:jc w:val="both"/>
        <w:rPr>
          <w:sz w:val="28"/>
          <w:szCs w:val="28"/>
        </w:rPr>
      </w:pPr>
      <w:r>
        <w:rPr>
          <w:sz w:val="28"/>
          <w:szCs w:val="28"/>
        </w:rPr>
        <w:t xml:space="preserve">Враховуючи викладене, норми податкового законодавства не встановлюють для фізичної особи – підприємця – платника єдиного податку другої групи, обов’язку здійснювати ідентифікацію та перевірку податкового </w:t>
      </w:r>
      <w:proofErr w:type="spellStart"/>
      <w:r>
        <w:rPr>
          <w:sz w:val="28"/>
          <w:szCs w:val="28"/>
        </w:rPr>
        <w:t>резидентства</w:t>
      </w:r>
      <w:proofErr w:type="spellEnd"/>
      <w:r>
        <w:rPr>
          <w:sz w:val="28"/>
          <w:szCs w:val="28"/>
        </w:rPr>
        <w:t xml:space="preserve"> </w:t>
      </w:r>
      <w:proofErr w:type="spellStart"/>
      <w:r>
        <w:rPr>
          <w:sz w:val="28"/>
          <w:szCs w:val="28"/>
        </w:rPr>
        <w:t>клієтів</w:t>
      </w:r>
      <w:proofErr w:type="spellEnd"/>
      <w:r>
        <w:rPr>
          <w:sz w:val="28"/>
          <w:szCs w:val="28"/>
        </w:rPr>
        <w:t xml:space="preserve"> при отриманні оплати, у тому числі із застосуванням інтернет-еквайрингу. </w:t>
      </w:r>
    </w:p>
    <w:p w:rsidR="004B20FD" w:rsidRDefault="001145EB" w:rsidP="001145EB">
      <w:pPr>
        <w:ind w:firstLine="567"/>
        <w:jc w:val="both"/>
        <w:rPr>
          <w:sz w:val="28"/>
          <w:szCs w:val="28"/>
        </w:rPr>
      </w:pPr>
      <w:r>
        <w:rPr>
          <w:sz w:val="28"/>
          <w:szCs w:val="28"/>
        </w:rPr>
        <w:t xml:space="preserve">Разом з цим, оскільки для платника єдиного податку другої групи встановлено </w:t>
      </w:r>
      <w:r w:rsidR="00B865FC">
        <w:rPr>
          <w:sz w:val="28"/>
          <w:szCs w:val="28"/>
        </w:rPr>
        <w:t xml:space="preserve">обмежене коло осіб, яким надаються послуги, то у разі якщо фактичним отримувачем послуг є, зокрема фізичні особи – нерезиденти, то </w:t>
      </w:r>
      <w:r w:rsidR="004B20FD">
        <w:rPr>
          <w:sz w:val="28"/>
          <w:szCs w:val="28"/>
        </w:rPr>
        <w:t>надання таких послуг порушують умови перебування зазначеного платника на другій групі спрощеної системи оподаткування.</w:t>
      </w:r>
    </w:p>
    <w:p w:rsidR="00683417" w:rsidRPr="00683417" w:rsidRDefault="004B20FD" w:rsidP="00683417">
      <w:pPr>
        <w:ind w:firstLine="567"/>
        <w:jc w:val="both"/>
        <w:rPr>
          <w:sz w:val="28"/>
          <w:szCs w:val="28"/>
        </w:rPr>
      </w:pPr>
      <w:r>
        <w:rPr>
          <w:sz w:val="28"/>
          <w:szCs w:val="28"/>
        </w:rPr>
        <w:t xml:space="preserve">Одночасно зауважуємо, що </w:t>
      </w:r>
      <w:r w:rsidR="00683417">
        <w:rPr>
          <w:sz w:val="28"/>
          <w:szCs w:val="28"/>
        </w:rPr>
        <w:t>в</w:t>
      </w:r>
      <w:r w:rsidR="00683417" w:rsidRPr="00683417">
        <w:rPr>
          <w:sz w:val="28"/>
          <w:szCs w:val="28"/>
        </w:rPr>
        <w:t xml:space="preserve">ідповідно до п. 1 Положення про Міністерство економіки, довкілля та сільського господарства України, затвердженого постановою Кабінету Міністрів України від 21 липня 2025 року № 903, </w:t>
      </w:r>
      <w:r w:rsidR="00683417" w:rsidRPr="00683417">
        <w:rPr>
          <w:sz w:val="28"/>
          <w:szCs w:val="28"/>
        </w:rPr>
        <w:lastRenderedPageBreak/>
        <w:t>Міністерство економіки, довкілля та сільського господарства України є головним органом у системі центральних органів виконавчої влади, що забезпечує формування та реалізацію державної політики, зокрема, у сфері розвитку підприємництва.</w:t>
      </w:r>
    </w:p>
    <w:p w:rsidR="001145EB" w:rsidRDefault="00683417" w:rsidP="00683417">
      <w:pPr>
        <w:ind w:firstLine="567"/>
        <w:jc w:val="both"/>
        <w:rPr>
          <w:sz w:val="28"/>
          <w:szCs w:val="28"/>
        </w:rPr>
      </w:pPr>
      <w:r w:rsidRPr="00683417">
        <w:rPr>
          <w:sz w:val="28"/>
          <w:szCs w:val="28"/>
        </w:rPr>
        <w:t xml:space="preserve">Таким чином, з </w:t>
      </w:r>
      <w:r>
        <w:rPr>
          <w:sz w:val="28"/>
          <w:szCs w:val="28"/>
        </w:rPr>
        <w:t>четвертого</w:t>
      </w:r>
      <w:r w:rsidRPr="00683417">
        <w:rPr>
          <w:sz w:val="28"/>
          <w:szCs w:val="28"/>
        </w:rPr>
        <w:t xml:space="preserve"> питан</w:t>
      </w:r>
      <w:r>
        <w:rPr>
          <w:sz w:val="28"/>
          <w:szCs w:val="28"/>
        </w:rPr>
        <w:t>ня</w:t>
      </w:r>
      <w:r w:rsidR="00330576">
        <w:rPr>
          <w:sz w:val="28"/>
          <w:szCs w:val="28"/>
        </w:rPr>
        <w:t>,</w:t>
      </w:r>
      <w:r w:rsidRPr="00683417">
        <w:rPr>
          <w:sz w:val="28"/>
          <w:szCs w:val="28"/>
        </w:rPr>
        <w:t xml:space="preserve"> зазначеного у Вашому зверненні, </w:t>
      </w:r>
      <w:r>
        <w:rPr>
          <w:sz w:val="28"/>
          <w:szCs w:val="28"/>
        </w:rPr>
        <w:t xml:space="preserve">а також можливості ідентифікації та перевірки </w:t>
      </w:r>
      <w:proofErr w:type="spellStart"/>
      <w:r>
        <w:rPr>
          <w:sz w:val="28"/>
          <w:szCs w:val="28"/>
        </w:rPr>
        <w:t>резидентства</w:t>
      </w:r>
      <w:proofErr w:type="spellEnd"/>
      <w:r>
        <w:rPr>
          <w:sz w:val="28"/>
          <w:szCs w:val="28"/>
        </w:rPr>
        <w:t xml:space="preserve"> клієнтів,</w:t>
      </w:r>
      <w:r w:rsidRPr="00683417">
        <w:rPr>
          <w:sz w:val="28"/>
          <w:szCs w:val="28"/>
        </w:rPr>
        <w:t xml:space="preserve"> доцільно звернутись до Міністерства економіки, довкілля та сільського господарства України.</w:t>
      </w:r>
      <w:r w:rsidR="00B865FC">
        <w:rPr>
          <w:sz w:val="28"/>
          <w:szCs w:val="28"/>
        </w:rPr>
        <w:t xml:space="preserve"> </w:t>
      </w:r>
      <w:r w:rsidR="001145EB">
        <w:rPr>
          <w:sz w:val="28"/>
          <w:szCs w:val="28"/>
        </w:rPr>
        <w:t xml:space="preserve"> </w:t>
      </w:r>
    </w:p>
    <w:p w:rsidR="00297C17" w:rsidRPr="00297C17" w:rsidRDefault="00297C17" w:rsidP="009E0142">
      <w:pPr>
        <w:pStyle w:val="ab"/>
        <w:ind w:firstLine="567"/>
        <w:jc w:val="both"/>
        <w:rPr>
          <w:rFonts w:ascii="Times New Roman" w:eastAsia="Times New Roman" w:hAnsi="Times New Roman" w:cs="Times New Roman"/>
          <w:sz w:val="28"/>
          <w:szCs w:val="28"/>
          <w:lang w:val="uk-UA" w:eastAsia="ru-RU"/>
        </w:rPr>
      </w:pPr>
      <w:r w:rsidRPr="00297C17">
        <w:rPr>
          <w:rFonts w:ascii="Times New Roman" w:eastAsia="Times New Roman" w:hAnsi="Times New Roman" w:cs="Times New Roman"/>
          <w:sz w:val="28"/>
          <w:szCs w:val="28"/>
          <w:lang w:val="uk-UA" w:eastAsia="ru-RU"/>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0444B7" w:rsidRPr="009F7422" w:rsidRDefault="000444B7" w:rsidP="000444B7">
      <w:pPr>
        <w:pStyle w:val="ab"/>
        <w:jc w:val="both"/>
        <w:rPr>
          <w:rFonts w:ascii="Times New Roman" w:hAnsi="Times New Roman" w:cs="Times New Roman"/>
          <w:sz w:val="20"/>
          <w:szCs w:val="20"/>
          <w:lang w:val="ru-RU"/>
        </w:rPr>
      </w:pPr>
      <w:bookmarkStart w:id="0" w:name="_GoBack"/>
      <w:bookmarkEnd w:id="0"/>
      <w:r w:rsidRPr="009F7422">
        <w:rPr>
          <w:rFonts w:ascii="Times New Roman" w:hAnsi="Times New Roman" w:cs="Times New Roman"/>
          <w:sz w:val="20"/>
          <w:szCs w:val="20"/>
          <w:lang w:val="ru-RU"/>
        </w:rPr>
        <w:t>_______________________________________________________________</w:t>
      </w:r>
      <w:r>
        <w:rPr>
          <w:rFonts w:ascii="Times New Roman" w:hAnsi="Times New Roman" w:cs="Times New Roman"/>
          <w:sz w:val="20"/>
          <w:szCs w:val="20"/>
          <w:lang w:val="ru-RU"/>
        </w:rPr>
        <w:t>_________________________________</w:t>
      </w:r>
    </w:p>
    <w:p w:rsidR="000444B7" w:rsidRPr="009F7422" w:rsidRDefault="000444B7" w:rsidP="000444B7">
      <w:pPr>
        <w:pStyle w:val="ab"/>
        <w:jc w:val="both"/>
        <w:rPr>
          <w:rFonts w:ascii="Times New Roman" w:hAnsi="Times New Roman" w:cs="Times New Roman"/>
          <w:sz w:val="20"/>
          <w:szCs w:val="20"/>
          <w:lang w:val="ru-RU"/>
        </w:rPr>
      </w:pPr>
      <w:r w:rsidRPr="009F7422">
        <w:rPr>
          <w:rFonts w:ascii="Times New Roman" w:hAnsi="Times New Roman" w:cs="Times New Roman"/>
          <w:sz w:val="20"/>
          <w:szCs w:val="20"/>
          <w:lang w:val="ru-RU"/>
        </w:rPr>
        <w:t xml:space="preserve">Дана </w:t>
      </w:r>
      <w:proofErr w:type="spellStart"/>
      <w:r w:rsidRPr="009F7422">
        <w:rPr>
          <w:rFonts w:ascii="Times New Roman" w:hAnsi="Times New Roman" w:cs="Times New Roman"/>
          <w:sz w:val="20"/>
          <w:szCs w:val="20"/>
          <w:lang w:val="ru-RU"/>
        </w:rPr>
        <w:t>індивідуальна</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податкова</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консультація</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діє</w:t>
      </w:r>
      <w:proofErr w:type="spellEnd"/>
      <w:r w:rsidRPr="009F7422">
        <w:rPr>
          <w:rFonts w:ascii="Times New Roman" w:hAnsi="Times New Roman" w:cs="Times New Roman"/>
          <w:sz w:val="20"/>
          <w:szCs w:val="20"/>
          <w:lang w:val="ru-RU"/>
        </w:rPr>
        <w:t xml:space="preserve"> до </w:t>
      </w:r>
      <w:proofErr w:type="spellStart"/>
      <w:r w:rsidRPr="009F7422">
        <w:rPr>
          <w:rFonts w:ascii="Times New Roman" w:hAnsi="Times New Roman" w:cs="Times New Roman"/>
          <w:sz w:val="20"/>
          <w:szCs w:val="20"/>
          <w:lang w:val="ru-RU"/>
        </w:rPr>
        <w:t>зміни</w:t>
      </w:r>
      <w:proofErr w:type="spellEnd"/>
      <w:r w:rsidRPr="009F7422">
        <w:rPr>
          <w:rFonts w:ascii="Times New Roman" w:hAnsi="Times New Roman" w:cs="Times New Roman"/>
          <w:sz w:val="20"/>
          <w:szCs w:val="20"/>
          <w:lang w:val="ru-RU"/>
        </w:rPr>
        <w:t>/</w:t>
      </w:r>
      <w:proofErr w:type="spellStart"/>
      <w:r w:rsidRPr="009F7422">
        <w:rPr>
          <w:rFonts w:ascii="Times New Roman" w:hAnsi="Times New Roman" w:cs="Times New Roman"/>
          <w:sz w:val="20"/>
          <w:szCs w:val="20"/>
          <w:lang w:val="ru-RU"/>
        </w:rPr>
        <w:t>втрати</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чинності</w:t>
      </w:r>
      <w:proofErr w:type="spellEnd"/>
      <w:r w:rsidRPr="009F7422">
        <w:rPr>
          <w:rFonts w:ascii="Times New Roman" w:hAnsi="Times New Roman" w:cs="Times New Roman"/>
          <w:sz w:val="20"/>
          <w:szCs w:val="20"/>
          <w:lang w:val="ru-RU"/>
        </w:rPr>
        <w:t xml:space="preserve"> норм </w:t>
      </w:r>
      <w:proofErr w:type="spellStart"/>
      <w:r w:rsidRPr="009F7422">
        <w:rPr>
          <w:rFonts w:ascii="Times New Roman" w:hAnsi="Times New Roman" w:cs="Times New Roman"/>
          <w:sz w:val="20"/>
          <w:szCs w:val="20"/>
          <w:lang w:val="ru-RU"/>
        </w:rPr>
        <w:t>законодавства</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щодо</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яких</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надано</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індивідуальну</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податкову</w:t>
      </w:r>
      <w:proofErr w:type="spellEnd"/>
      <w:r w:rsidRPr="009F7422">
        <w:rPr>
          <w:rFonts w:ascii="Times New Roman" w:hAnsi="Times New Roman" w:cs="Times New Roman"/>
          <w:sz w:val="20"/>
          <w:szCs w:val="20"/>
          <w:lang w:val="ru-RU"/>
        </w:rPr>
        <w:t xml:space="preserve"> </w:t>
      </w:r>
      <w:proofErr w:type="spellStart"/>
      <w:r w:rsidRPr="009F7422">
        <w:rPr>
          <w:rFonts w:ascii="Times New Roman" w:hAnsi="Times New Roman" w:cs="Times New Roman"/>
          <w:sz w:val="20"/>
          <w:szCs w:val="20"/>
          <w:lang w:val="ru-RU"/>
        </w:rPr>
        <w:t>консультацію</w:t>
      </w:r>
      <w:proofErr w:type="spellEnd"/>
      <w:r w:rsidRPr="009F7422">
        <w:rPr>
          <w:rFonts w:ascii="Times New Roman" w:hAnsi="Times New Roman" w:cs="Times New Roman"/>
          <w:sz w:val="20"/>
          <w:szCs w:val="20"/>
          <w:lang w:val="ru-RU"/>
        </w:rPr>
        <w:t>.</w:t>
      </w:r>
    </w:p>
    <w:sectPr w:rsidR="000444B7" w:rsidRPr="009F7422" w:rsidSect="0016319F">
      <w:headerReference w:type="default" r:id="rId8"/>
      <w:pgSz w:w="11906" w:h="16838"/>
      <w:pgMar w:top="1134" w:right="567"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1D3" w:rsidRDefault="00F721D3">
      <w:r>
        <w:separator/>
      </w:r>
    </w:p>
  </w:endnote>
  <w:endnote w:type="continuationSeparator" w:id="0">
    <w:p w:rsidR="00F721D3" w:rsidRDefault="00F7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1D3" w:rsidRDefault="00F721D3">
      <w:r>
        <w:separator/>
      </w:r>
    </w:p>
  </w:footnote>
  <w:footnote w:type="continuationSeparator" w:id="0">
    <w:p w:rsidR="00F721D3" w:rsidRDefault="00F7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187207"/>
      <w:docPartObj>
        <w:docPartGallery w:val="Page Numbers (Top of Page)"/>
        <w:docPartUnique/>
      </w:docPartObj>
    </w:sdtPr>
    <w:sdtEndPr>
      <w:rPr>
        <w:sz w:val="28"/>
        <w:szCs w:val="28"/>
      </w:rPr>
    </w:sdtEndPr>
    <w:sdtContent>
      <w:p w:rsidR="00892FF5" w:rsidRPr="00301DCB" w:rsidRDefault="0060719C">
        <w:pPr>
          <w:pStyle w:val="a5"/>
          <w:jc w:val="center"/>
          <w:rPr>
            <w:sz w:val="28"/>
            <w:szCs w:val="28"/>
          </w:rPr>
        </w:pPr>
        <w:r w:rsidRPr="00301DCB">
          <w:rPr>
            <w:sz w:val="28"/>
            <w:szCs w:val="28"/>
          </w:rPr>
          <w:fldChar w:fldCharType="begin"/>
        </w:r>
        <w:r w:rsidRPr="00301DCB">
          <w:rPr>
            <w:sz w:val="28"/>
            <w:szCs w:val="28"/>
          </w:rPr>
          <w:instrText>PAGE   \* MERGEFORMAT</w:instrText>
        </w:r>
        <w:r w:rsidRPr="00301DCB">
          <w:rPr>
            <w:sz w:val="28"/>
            <w:szCs w:val="28"/>
          </w:rPr>
          <w:fldChar w:fldCharType="separate"/>
        </w:r>
        <w:r w:rsidR="00A85666" w:rsidRPr="00A85666">
          <w:rPr>
            <w:noProof/>
            <w:sz w:val="28"/>
            <w:szCs w:val="28"/>
            <w:lang w:val="ru-RU"/>
          </w:rPr>
          <w:t>8</w:t>
        </w:r>
        <w:r w:rsidRPr="00301DCB">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082"/>
    <w:multiLevelType w:val="singleLevel"/>
    <w:tmpl w:val="4C17FA46"/>
    <w:lvl w:ilvl="0">
      <w:numFmt w:val="bullet"/>
      <w:lvlText w:val="·"/>
      <w:lvlJc w:val="left"/>
      <w:pPr>
        <w:tabs>
          <w:tab w:val="num" w:pos="720"/>
        </w:tabs>
        <w:ind w:left="720" w:hanging="360"/>
      </w:pPr>
      <w:rPr>
        <w:rFonts w:ascii="Symbol" w:hAnsi="Symbol" w:cs="Symbol"/>
        <w:snapToGrid/>
        <w:sz w:val="25"/>
        <w:szCs w:val="25"/>
      </w:rPr>
    </w:lvl>
  </w:abstractNum>
  <w:abstractNum w:abstractNumId="1" w15:restartNumberingAfterBreak="0">
    <w:nsid w:val="073D57BC"/>
    <w:multiLevelType w:val="singleLevel"/>
    <w:tmpl w:val="6F1D193A"/>
    <w:lvl w:ilvl="0">
      <w:numFmt w:val="bullet"/>
      <w:lvlText w:val="-"/>
      <w:lvlJc w:val="left"/>
      <w:pPr>
        <w:tabs>
          <w:tab w:val="num" w:pos="864"/>
        </w:tabs>
        <w:ind w:firstLine="576"/>
      </w:pPr>
      <w:rPr>
        <w:rFonts w:ascii="Symbol" w:hAnsi="Symbol" w:cs="Symbol"/>
        <w:b/>
        <w:bCs/>
        <w:snapToGrid/>
        <w:sz w:val="25"/>
        <w:szCs w:val="2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F8"/>
    <w:rsid w:val="00006592"/>
    <w:rsid w:val="00007196"/>
    <w:rsid w:val="000118FD"/>
    <w:rsid w:val="00013AA6"/>
    <w:rsid w:val="000212CA"/>
    <w:rsid w:val="00044165"/>
    <w:rsid w:val="000444B7"/>
    <w:rsid w:val="000508D7"/>
    <w:rsid w:val="00065E66"/>
    <w:rsid w:val="00071B90"/>
    <w:rsid w:val="00075138"/>
    <w:rsid w:val="000A1436"/>
    <w:rsid w:val="000B5ECD"/>
    <w:rsid w:val="000D3318"/>
    <w:rsid w:val="000D3E5C"/>
    <w:rsid w:val="000D5402"/>
    <w:rsid w:val="000E5E03"/>
    <w:rsid w:val="000F18E8"/>
    <w:rsid w:val="000F2DD5"/>
    <w:rsid w:val="001145EB"/>
    <w:rsid w:val="001355AE"/>
    <w:rsid w:val="0016255C"/>
    <w:rsid w:val="0016319F"/>
    <w:rsid w:val="00165151"/>
    <w:rsid w:val="001914E1"/>
    <w:rsid w:val="00191DBA"/>
    <w:rsid w:val="001930C5"/>
    <w:rsid w:val="001F1BB7"/>
    <w:rsid w:val="001F3467"/>
    <w:rsid w:val="001F5342"/>
    <w:rsid w:val="00200D7F"/>
    <w:rsid w:val="00253D25"/>
    <w:rsid w:val="002624B8"/>
    <w:rsid w:val="00293DBB"/>
    <w:rsid w:val="00297C17"/>
    <w:rsid w:val="002A46AC"/>
    <w:rsid w:val="002B22B9"/>
    <w:rsid w:val="002C47F4"/>
    <w:rsid w:val="002D0584"/>
    <w:rsid w:val="002E10A5"/>
    <w:rsid w:val="002F45A3"/>
    <w:rsid w:val="00330576"/>
    <w:rsid w:val="00334B28"/>
    <w:rsid w:val="003609F8"/>
    <w:rsid w:val="0037153D"/>
    <w:rsid w:val="003D71B1"/>
    <w:rsid w:val="003E071A"/>
    <w:rsid w:val="003F0959"/>
    <w:rsid w:val="003F1AF8"/>
    <w:rsid w:val="0041038B"/>
    <w:rsid w:val="00422F7E"/>
    <w:rsid w:val="00427097"/>
    <w:rsid w:val="004347FF"/>
    <w:rsid w:val="00434BA6"/>
    <w:rsid w:val="0043798C"/>
    <w:rsid w:val="00437BFA"/>
    <w:rsid w:val="00451429"/>
    <w:rsid w:val="00453A3B"/>
    <w:rsid w:val="00457877"/>
    <w:rsid w:val="0046208C"/>
    <w:rsid w:val="00471A00"/>
    <w:rsid w:val="00486EF4"/>
    <w:rsid w:val="00495C85"/>
    <w:rsid w:val="004B20FD"/>
    <w:rsid w:val="004C1B0F"/>
    <w:rsid w:val="004D5821"/>
    <w:rsid w:val="004E5A25"/>
    <w:rsid w:val="005119A9"/>
    <w:rsid w:val="005233FA"/>
    <w:rsid w:val="005266C3"/>
    <w:rsid w:val="00547AD2"/>
    <w:rsid w:val="00567237"/>
    <w:rsid w:val="0058547A"/>
    <w:rsid w:val="00591C19"/>
    <w:rsid w:val="0059426F"/>
    <w:rsid w:val="005A64C6"/>
    <w:rsid w:val="005C6CAF"/>
    <w:rsid w:val="005D1733"/>
    <w:rsid w:val="005F5D5E"/>
    <w:rsid w:val="0060719C"/>
    <w:rsid w:val="0062174B"/>
    <w:rsid w:val="0062355A"/>
    <w:rsid w:val="00640A5E"/>
    <w:rsid w:val="006515DE"/>
    <w:rsid w:val="0065620B"/>
    <w:rsid w:val="00680477"/>
    <w:rsid w:val="00683417"/>
    <w:rsid w:val="00696CB9"/>
    <w:rsid w:val="006A7811"/>
    <w:rsid w:val="006D1848"/>
    <w:rsid w:val="006E0902"/>
    <w:rsid w:val="006E1E68"/>
    <w:rsid w:val="006F0383"/>
    <w:rsid w:val="0070040B"/>
    <w:rsid w:val="007018B9"/>
    <w:rsid w:val="007103BF"/>
    <w:rsid w:val="007339CE"/>
    <w:rsid w:val="00750A39"/>
    <w:rsid w:val="00794A39"/>
    <w:rsid w:val="00797632"/>
    <w:rsid w:val="007A0B5F"/>
    <w:rsid w:val="007E73CD"/>
    <w:rsid w:val="007E7C59"/>
    <w:rsid w:val="007F0112"/>
    <w:rsid w:val="00845A4F"/>
    <w:rsid w:val="00892FF5"/>
    <w:rsid w:val="008A2849"/>
    <w:rsid w:val="008B255D"/>
    <w:rsid w:val="008B518A"/>
    <w:rsid w:val="00904C07"/>
    <w:rsid w:val="0092759F"/>
    <w:rsid w:val="00930D25"/>
    <w:rsid w:val="00943EF6"/>
    <w:rsid w:val="009473AF"/>
    <w:rsid w:val="009477EA"/>
    <w:rsid w:val="00971354"/>
    <w:rsid w:val="009835C2"/>
    <w:rsid w:val="009A4DAE"/>
    <w:rsid w:val="009A59BC"/>
    <w:rsid w:val="009B3EB6"/>
    <w:rsid w:val="009E00C3"/>
    <w:rsid w:val="009E0142"/>
    <w:rsid w:val="009E267F"/>
    <w:rsid w:val="009F79EF"/>
    <w:rsid w:val="00A0471A"/>
    <w:rsid w:val="00A2005A"/>
    <w:rsid w:val="00A345CF"/>
    <w:rsid w:val="00A6361F"/>
    <w:rsid w:val="00A64213"/>
    <w:rsid w:val="00A674B4"/>
    <w:rsid w:val="00A806F0"/>
    <w:rsid w:val="00A85666"/>
    <w:rsid w:val="00A90DEE"/>
    <w:rsid w:val="00AA39B7"/>
    <w:rsid w:val="00AA6143"/>
    <w:rsid w:val="00AB1BDC"/>
    <w:rsid w:val="00AF377A"/>
    <w:rsid w:val="00B15648"/>
    <w:rsid w:val="00B26572"/>
    <w:rsid w:val="00B31109"/>
    <w:rsid w:val="00B32121"/>
    <w:rsid w:val="00B40437"/>
    <w:rsid w:val="00B54AD0"/>
    <w:rsid w:val="00B865FC"/>
    <w:rsid w:val="00B933B5"/>
    <w:rsid w:val="00B97D63"/>
    <w:rsid w:val="00BC1402"/>
    <w:rsid w:val="00BE626C"/>
    <w:rsid w:val="00C279CC"/>
    <w:rsid w:val="00C61D12"/>
    <w:rsid w:val="00C804A8"/>
    <w:rsid w:val="00C92F19"/>
    <w:rsid w:val="00C94964"/>
    <w:rsid w:val="00CC2FEA"/>
    <w:rsid w:val="00CD631D"/>
    <w:rsid w:val="00CF512F"/>
    <w:rsid w:val="00CF5FB7"/>
    <w:rsid w:val="00CF6207"/>
    <w:rsid w:val="00D01B60"/>
    <w:rsid w:val="00D37A03"/>
    <w:rsid w:val="00D50B96"/>
    <w:rsid w:val="00D61418"/>
    <w:rsid w:val="00D73C36"/>
    <w:rsid w:val="00D80656"/>
    <w:rsid w:val="00D84282"/>
    <w:rsid w:val="00DB051A"/>
    <w:rsid w:val="00DB5F44"/>
    <w:rsid w:val="00E00AEE"/>
    <w:rsid w:val="00EB302B"/>
    <w:rsid w:val="00ED6C64"/>
    <w:rsid w:val="00ED73F0"/>
    <w:rsid w:val="00EE3B96"/>
    <w:rsid w:val="00EE4B10"/>
    <w:rsid w:val="00EF003E"/>
    <w:rsid w:val="00EF0144"/>
    <w:rsid w:val="00EF1DB7"/>
    <w:rsid w:val="00F15893"/>
    <w:rsid w:val="00F2298F"/>
    <w:rsid w:val="00F323BD"/>
    <w:rsid w:val="00F57751"/>
    <w:rsid w:val="00F721D3"/>
    <w:rsid w:val="00F73459"/>
    <w:rsid w:val="00F9047A"/>
    <w:rsid w:val="00FE1670"/>
    <w:rsid w:val="00FF5A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2DDCD-4ECB-4B1D-8376-71DB61B6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9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qFormat/>
    <w:rsid w:val="009835C2"/>
    <w:pPr>
      <w:spacing w:before="100" w:beforeAutospacing="1" w:after="100" w:afterAutospacing="1"/>
    </w:pPr>
    <w:rPr>
      <w:lang w:val="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rsid w:val="009835C2"/>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3609F8"/>
    <w:pPr>
      <w:tabs>
        <w:tab w:val="center" w:pos="4819"/>
        <w:tab w:val="right" w:pos="9639"/>
      </w:tabs>
    </w:pPr>
  </w:style>
  <w:style w:type="character" w:customStyle="1" w:styleId="a6">
    <w:name w:val="Верхній колонтитул Знак"/>
    <w:basedOn w:val="a0"/>
    <w:link w:val="a5"/>
    <w:uiPriority w:val="99"/>
    <w:rsid w:val="003609F8"/>
    <w:rPr>
      <w:rFonts w:ascii="Times New Roman" w:eastAsia="Times New Roman" w:hAnsi="Times New Roman" w:cs="Times New Roman"/>
      <w:sz w:val="24"/>
      <w:szCs w:val="24"/>
      <w:lang w:eastAsia="ru-RU"/>
    </w:rPr>
  </w:style>
  <w:style w:type="character" w:styleId="a7">
    <w:name w:val="Hyperlink"/>
    <w:basedOn w:val="a0"/>
    <w:uiPriority w:val="99"/>
    <w:unhideWhenUsed/>
    <w:rsid w:val="003609F8"/>
    <w:rPr>
      <w:color w:val="0000FF" w:themeColor="hyperlink"/>
      <w:u w:val="single"/>
    </w:rPr>
  </w:style>
  <w:style w:type="paragraph" w:styleId="a8">
    <w:name w:val="footer"/>
    <w:basedOn w:val="a"/>
    <w:link w:val="a9"/>
    <w:uiPriority w:val="99"/>
    <w:unhideWhenUsed/>
    <w:rsid w:val="00006592"/>
    <w:pPr>
      <w:tabs>
        <w:tab w:val="center" w:pos="4819"/>
        <w:tab w:val="right" w:pos="9639"/>
      </w:tabs>
    </w:pPr>
  </w:style>
  <w:style w:type="character" w:customStyle="1" w:styleId="a9">
    <w:name w:val="Нижній колонтитул Знак"/>
    <w:basedOn w:val="a0"/>
    <w:link w:val="a8"/>
    <w:uiPriority w:val="99"/>
    <w:rsid w:val="00006592"/>
    <w:rPr>
      <w:rFonts w:ascii="Times New Roman" w:eastAsia="Times New Roman" w:hAnsi="Times New Roman" w:cs="Times New Roman"/>
      <w:sz w:val="24"/>
      <w:szCs w:val="24"/>
      <w:lang w:eastAsia="ru-RU"/>
    </w:rPr>
  </w:style>
  <w:style w:type="paragraph" w:styleId="aa">
    <w:name w:val="List Paragraph"/>
    <w:basedOn w:val="a"/>
    <w:uiPriority w:val="34"/>
    <w:qFormat/>
    <w:rsid w:val="00567237"/>
    <w:pPr>
      <w:ind w:left="720"/>
      <w:contextualSpacing/>
    </w:pPr>
  </w:style>
  <w:style w:type="paragraph" w:customStyle="1" w:styleId="ab">
    <w:name w:val="Знак Знак"/>
    <w:basedOn w:val="a"/>
    <w:link w:val="1"/>
    <w:qFormat/>
    <w:rsid w:val="000444B7"/>
    <w:rPr>
      <w:rFonts w:ascii="Verdana" w:eastAsia="Calibri" w:hAnsi="Verdana" w:cs="Verdana"/>
      <w:sz w:val="22"/>
      <w:szCs w:val="22"/>
      <w:lang w:val="en-US" w:eastAsia="en-US"/>
    </w:rPr>
  </w:style>
  <w:style w:type="character" w:customStyle="1" w:styleId="1">
    <w:name w:val="Знак Знак Знак1"/>
    <w:basedOn w:val="a0"/>
    <w:link w:val="ab"/>
    <w:rsid w:val="000444B7"/>
    <w:rPr>
      <w:rFonts w:ascii="Verdana" w:eastAsia="Calibri" w:hAnsi="Verdana" w:cs="Verdana"/>
      <w:lang w:val="en-US"/>
    </w:rPr>
  </w:style>
  <w:style w:type="paragraph" w:customStyle="1" w:styleId="10">
    <w:name w:val="Обычный1"/>
    <w:qFormat/>
    <w:rsid w:val="00BE626C"/>
    <w:pPr>
      <w:spacing w:after="0" w:line="240" w:lineRule="auto"/>
    </w:pPr>
    <w:rPr>
      <w:rFonts w:ascii="Times New Roman" w:eastAsia="Times New Roman" w:hAnsi="Times New Roman" w:cs="Times New Roman"/>
      <w:sz w:val="24"/>
      <w:szCs w:val="20"/>
      <w:lang w:eastAsia="uk-UA"/>
    </w:rPr>
  </w:style>
  <w:style w:type="character" w:customStyle="1" w:styleId="11">
    <w:name w:val="Основной шрифт абзаца1"/>
    <w:rsid w:val="00BE626C"/>
    <w:rPr>
      <w:rFonts w:ascii="Verdana" w:eastAsia="Verdana" w:hAnsi="Verdana" w:hint="default"/>
      <w:sz w:val="20"/>
    </w:rPr>
  </w:style>
  <w:style w:type="character" w:styleId="ac">
    <w:name w:val="Unresolved Mention"/>
    <w:basedOn w:val="a0"/>
    <w:uiPriority w:val="99"/>
    <w:semiHidden/>
    <w:unhideWhenUsed/>
    <w:rsid w:val="00F9047A"/>
    <w:rPr>
      <w:color w:val="605E5C"/>
      <w:shd w:val="clear" w:color="auto" w:fill="E1DFDD"/>
    </w:rPr>
  </w:style>
  <w:style w:type="paragraph" w:styleId="ad">
    <w:name w:val="Balloon Text"/>
    <w:basedOn w:val="a"/>
    <w:link w:val="ae"/>
    <w:uiPriority w:val="99"/>
    <w:semiHidden/>
    <w:unhideWhenUsed/>
    <w:rsid w:val="00D84282"/>
    <w:rPr>
      <w:rFonts w:ascii="Segoe UI" w:hAnsi="Segoe UI" w:cs="Segoe UI"/>
      <w:sz w:val="18"/>
      <w:szCs w:val="18"/>
    </w:rPr>
  </w:style>
  <w:style w:type="character" w:customStyle="1" w:styleId="ae">
    <w:name w:val="Текст у виносці Знак"/>
    <w:basedOn w:val="a0"/>
    <w:link w:val="ad"/>
    <w:uiPriority w:val="99"/>
    <w:semiHidden/>
    <w:rsid w:val="00D8428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94985">
      <w:bodyDiv w:val="1"/>
      <w:marLeft w:val="0"/>
      <w:marRight w:val="0"/>
      <w:marTop w:val="0"/>
      <w:marBottom w:val="0"/>
      <w:divBdr>
        <w:top w:val="none" w:sz="0" w:space="0" w:color="auto"/>
        <w:left w:val="none" w:sz="0" w:space="0" w:color="auto"/>
        <w:bottom w:val="none" w:sz="0" w:space="0" w:color="auto"/>
        <w:right w:val="none" w:sz="0" w:space="0" w:color="auto"/>
      </w:divBdr>
    </w:div>
    <w:div w:id="1056469108">
      <w:bodyDiv w:val="1"/>
      <w:marLeft w:val="0"/>
      <w:marRight w:val="0"/>
      <w:marTop w:val="0"/>
      <w:marBottom w:val="0"/>
      <w:divBdr>
        <w:top w:val="none" w:sz="0" w:space="0" w:color="auto"/>
        <w:left w:val="none" w:sz="0" w:space="0" w:color="auto"/>
        <w:bottom w:val="none" w:sz="0" w:space="0" w:color="auto"/>
        <w:right w:val="none" w:sz="0" w:space="0" w:color="auto"/>
      </w:divBdr>
    </w:div>
    <w:div w:id="1207570011">
      <w:bodyDiv w:val="1"/>
      <w:marLeft w:val="0"/>
      <w:marRight w:val="0"/>
      <w:marTop w:val="0"/>
      <w:marBottom w:val="0"/>
      <w:divBdr>
        <w:top w:val="none" w:sz="0" w:space="0" w:color="auto"/>
        <w:left w:val="none" w:sz="0" w:space="0" w:color="auto"/>
        <w:bottom w:val="none" w:sz="0" w:space="0" w:color="auto"/>
        <w:right w:val="none" w:sz="0" w:space="0" w:color="auto"/>
      </w:divBdr>
    </w:div>
    <w:div w:id="12906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96FC8-858C-4CF6-BFE7-190A725F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7332</Words>
  <Characters>4180</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НЕВГАД ЛЮДМИЛА ФЕДОРІВНА</dc:creator>
  <cp:keywords/>
  <dc:description/>
  <cp:lastModifiedBy>СІЧЕВА ЛЮДМИЛА ВАСИЛІВНА</cp:lastModifiedBy>
  <cp:revision>4</cp:revision>
  <cp:lastPrinted>2025-11-28T14:49:00Z</cp:lastPrinted>
  <dcterms:created xsi:type="dcterms:W3CDTF">2026-04-29T09:21:00Z</dcterms:created>
  <dcterms:modified xsi:type="dcterms:W3CDTF">2026-04-29T12:01:00Z</dcterms:modified>
</cp:coreProperties>
</file>