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6332" w14:textId="77777777" w:rsidR="00C1382D" w:rsidRPr="00C1382D" w:rsidRDefault="00C1382D" w:rsidP="00C1382D">
      <w:pPr>
        <w:jc w:val="center"/>
        <w:outlineLvl w:val="1"/>
        <w:rPr>
          <w:rFonts w:ascii="Lato" w:eastAsia="Times New Roman" w:hAnsi="Lato" w:cs="Times New Roman"/>
          <w:b/>
          <w:bCs/>
          <w:color w:val="000000"/>
          <w:kern w:val="0"/>
          <w:sz w:val="36"/>
          <w:szCs w:val="36"/>
          <w:lang w:eastAsia="ru-RU"/>
          <w14:ligatures w14:val="none"/>
        </w:rPr>
      </w:pPr>
      <w:r w:rsidRPr="00C1382D">
        <w:rPr>
          <w:rFonts w:ascii="Lato" w:eastAsia="Times New Roman" w:hAnsi="Lato" w:cs="Times New Roman"/>
          <w:b/>
          <w:bCs/>
          <w:color w:val="000000"/>
          <w:kern w:val="0"/>
          <w:sz w:val="36"/>
          <w:szCs w:val="36"/>
          <w:lang w:eastAsia="ru-RU"/>
          <w14:ligatures w14:val="none"/>
        </w:rPr>
        <w:t>Про затвердження Критеріїв, за якими здійснюється визначення підприємств, установ та організацій Сумської області такими, що мають важливе значення для забезпечення потреб територіальних громад в особливий період</w:t>
      </w:r>
    </w:p>
    <w:p w14:paraId="2F696E06" w14:textId="77777777" w:rsidR="00C1382D" w:rsidRPr="00C1382D" w:rsidRDefault="00C1382D" w:rsidP="00C1382D">
      <w:pPr>
        <w:jc w:val="center"/>
        <w:rPr>
          <w:rFonts w:ascii="Lato" w:eastAsia="Times New Roman" w:hAnsi="Lato" w:cs="Times New Roman"/>
          <w:color w:val="000000"/>
          <w:kern w:val="0"/>
          <w:lang w:eastAsia="ru-RU"/>
          <w14:ligatures w14:val="none"/>
        </w:rPr>
      </w:pPr>
      <w:r w:rsidRPr="00C1382D">
        <w:rPr>
          <w:rFonts w:ascii="Lato" w:eastAsia="Times New Roman" w:hAnsi="Lato" w:cs="Times New Roman"/>
          <w:b/>
          <w:bCs/>
          <w:color w:val="000000"/>
          <w:kern w:val="0"/>
          <w:lang w:eastAsia="ru-RU"/>
          <w14:ligatures w14:val="none"/>
        </w:rPr>
        <w:t>Розпорядження Сумської обласної державної адміністрації,</w:t>
      </w:r>
      <w:r w:rsidRPr="00C1382D">
        <w:rPr>
          <w:rFonts w:ascii="Lato" w:eastAsia="Times New Roman" w:hAnsi="Lato" w:cs="Times New Roman"/>
          <w:b/>
          <w:bCs/>
          <w:color w:val="000000"/>
          <w:kern w:val="0"/>
          <w:lang w:eastAsia="ru-RU"/>
          <w14:ligatures w14:val="none"/>
        </w:rPr>
        <w:br/>
        <w:t>Сумської обласної військової адміністрації</w:t>
      </w:r>
      <w:r w:rsidRPr="00C1382D">
        <w:rPr>
          <w:rFonts w:ascii="Lato" w:eastAsia="Times New Roman" w:hAnsi="Lato" w:cs="Times New Roman"/>
          <w:b/>
          <w:bCs/>
          <w:color w:val="000000"/>
          <w:kern w:val="0"/>
          <w:lang w:eastAsia="ru-RU"/>
          <w14:ligatures w14:val="none"/>
        </w:rPr>
        <w:br/>
        <w:t>від 05 січня 2026 року N 3-ОД</w:t>
      </w:r>
    </w:p>
    <w:p w14:paraId="7AAEB57E" w14:textId="77777777" w:rsidR="00C1382D" w:rsidRPr="00C1382D" w:rsidRDefault="00C1382D" w:rsidP="00C1382D">
      <w:pPr>
        <w:jc w:val="center"/>
        <w:rPr>
          <w:rFonts w:ascii="Lato" w:eastAsia="Times New Roman" w:hAnsi="Lato" w:cs="Times New Roman"/>
          <w:color w:val="000000"/>
          <w:kern w:val="0"/>
          <w:lang w:eastAsia="ru-RU"/>
          <w14:ligatures w14:val="none"/>
        </w:rPr>
      </w:pPr>
      <w:r w:rsidRPr="00C1382D">
        <w:rPr>
          <w:rFonts w:ascii="Lato" w:eastAsia="Times New Roman" w:hAnsi="Lato" w:cs="Times New Roman"/>
          <w:b/>
          <w:bCs/>
          <w:color w:val="000000"/>
          <w:kern w:val="0"/>
          <w:lang w:eastAsia="ru-RU"/>
          <w14:ligatures w14:val="none"/>
        </w:rPr>
        <w:t>Зареєстровано в Сумському міжрегіональному управлінні Міністерства юстиції України</w:t>
      </w:r>
      <w:r w:rsidRPr="00C1382D">
        <w:rPr>
          <w:rFonts w:ascii="Lato" w:eastAsia="Times New Roman" w:hAnsi="Lato" w:cs="Times New Roman"/>
          <w:b/>
          <w:bCs/>
          <w:color w:val="000000"/>
          <w:kern w:val="0"/>
          <w:lang w:eastAsia="ru-RU"/>
          <w14:ligatures w14:val="none"/>
        </w:rPr>
        <w:br/>
        <w:t>06 січня 2026 р. за N 1/965</w:t>
      </w:r>
    </w:p>
    <w:p w14:paraId="1B759065"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Відповідно до </w:t>
      </w:r>
      <w:hyperlink r:id="rId4" w:tgtFrame="_blank" w:history="1">
        <w:r w:rsidRPr="00C1382D">
          <w:rPr>
            <w:rFonts w:ascii="Lato" w:eastAsia="Times New Roman" w:hAnsi="Lato" w:cs="Times New Roman"/>
            <w:color w:val="9486FF"/>
            <w:kern w:val="0"/>
            <w:lang w:eastAsia="ru-RU"/>
            <w14:ligatures w14:val="none"/>
          </w:rPr>
          <w:t>статей 6</w:t>
        </w:r>
      </w:hyperlink>
      <w:r w:rsidRPr="00C1382D">
        <w:rPr>
          <w:rFonts w:ascii="Lato" w:eastAsia="Times New Roman" w:hAnsi="Lato" w:cs="Times New Roman"/>
          <w:color w:val="000000"/>
          <w:kern w:val="0"/>
          <w:lang w:eastAsia="ru-RU"/>
          <w14:ligatures w14:val="none"/>
        </w:rPr>
        <w:t>, </w:t>
      </w:r>
      <w:hyperlink r:id="rId5" w:tgtFrame="_blank" w:history="1">
        <w:r w:rsidRPr="00C1382D">
          <w:rPr>
            <w:rFonts w:ascii="Lato" w:eastAsia="Times New Roman" w:hAnsi="Lato" w:cs="Times New Roman"/>
            <w:color w:val="9486FF"/>
            <w:kern w:val="0"/>
            <w:lang w:eastAsia="ru-RU"/>
            <w14:ligatures w14:val="none"/>
          </w:rPr>
          <w:t>27</w:t>
        </w:r>
      </w:hyperlink>
      <w:r w:rsidRPr="00C1382D">
        <w:rPr>
          <w:rFonts w:ascii="Lato" w:eastAsia="Times New Roman" w:hAnsi="Lato" w:cs="Times New Roman"/>
          <w:color w:val="000000"/>
          <w:kern w:val="0"/>
          <w:lang w:eastAsia="ru-RU"/>
          <w14:ligatures w14:val="none"/>
        </w:rPr>
        <w:t>, </w:t>
      </w:r>
      <w:hyperlink r:id="rId6" w:tgtFrame="_blank" w:history="1">
        <w:r w:rsidRPr="00C1382D">
          <w:rPr>
            <w:rFonts w:ascii="Lato" w:eastAsia="Times New Roman" w:hAnsi="Lato" w:cs="Times New Roman"/>
            <w:color w:val="9486FF"/>
            <w:kern w:val="0"/>
            <w:lang w:eastAsia="ru-RU"/>
            <w14:ligatures w14:val="none"/>
          </w:rPr>
          <w:t>39</w:t>
        </w:r>
      </w:hyperlink>
      <w:r w:rsidRPr="00C1382D">
        <w:rPr>
          <w:rFonts w:ascii="Lato" w:eastAsia="Times New Roman" w:hAnsi="Lato" w:cs="Times New Roman"/>
          <w:color w:val="000000"/>
          <w:kern w:val="0"/>
          <w:lang w:eastAsia="ru-RU"/>
          <w14:ligatures w14:val="none"/>
        </w:rPr>
        <w:t>, </w:t>
      </w:r>
      <w:hyperlink r:id="rId7" w:tgtFrame="_blank" w:history="1">
        <w:r w:rsidRPr="00C1382D">
          <w:rPr>
            <w:rFonts w:ascii="Lato" w:eastAsia="Times New Roman" w:hAnsi="Lato" w:cs="Times New Roman"/>
            <w:color w:val="9486FF"/>
            <w:kern w:val="0"/>
            <w:lang w:eastAsia="ru-RU"/>
            <w14:ligatures w14:val="none"/>
          </w:rPr>
          <w:t>41 Закону України "Про місцеві державні адміністрації"</w:t>
        </w:r>
      </w:hyperlink>
      <w:r w:rsidRPr="00C1382D">
        <w:rPr>
          <w:rFonts w:ascii="Lato" w:eastAsia="Times New Roman" w:hAnsi="Lato" w:cs="Times New Roman"/>
          <w:color w:val="000000"/>
          <w:kern w:val="0"/>
          <w:lang w:eastAsia="ru-RU"/>
          <w14:ligatures w14:val="none"/>
        </w:rPr>
        <w:t>, </w:t>
      </w:r>
      <w:hyperlink r:id="rId8" w:tgtFrame="_blank" w:history="1">
        <w:r w:rsidRPr="00C1382D">
          <w:rPr>
            <w:rFonts w:ascii="Lato" w:eastAsia="Times New Roman" w:hAnsi="Lato" w:cs="Times New Roman"/>
            <w:color w:val="9486FF"/>
            <w:kern w:val="0"/>
            <w:lang w:eastAsia="ru-RU"/>
            <w14:ligatures w14:val="none"/>
          </w:rPr>
          <w:t>статей 4</w:t>
        </w:r>
      </w:hyperlink>
      <w:r w:rsidRPr="00C1382D">
        <w:rPr>
          <w:rFonts w:ascii="Lato" w:eastAsia="Times New Roman" w:hAnsi="Lato" w:cs="Times New Roman"/>
          <w:color w:val="000000"/>
          <w:kern w:val="0"/>
          <w:lang w:eastAsia="ru-RU"/>
          <w14:ligatures w14:val="none"/>
        </w:rPr>
        <w:t>, </w:t>
      </w:r>
      <w:hyperlink r:id="rId9" w:tgtFrame="_blank" w:history="1">
        <w:r w:rsidRPr="00C1382D">
          <w:rPr>
            <w:rFonts w:ascii="Lato" w:eastAsia="Times New Roman" w:hAnsi="Lato" w:cs="Times New Roman"/>
            <w:color w:val="9486FF"/>
            <w:kern w:val="0"/>
            <w:lang w:eastAsia="ru-RU"/>
            <w14:ligatures w14:val="none"/>
          </w:rPr>
          <w:t>15 Закону України "Про правовий режим воєнного стану"</w:t>
        </w:r>
      </w:hyperlink>
      <w:r w:rsidRPr="00C1382D">
        <w:rPr>
          <w:rFonts w:ascii="Lato" w:eastAsia="Times New Roman" w:hAnsi="Lato" w:cs="Times New Roman"/>
          <w:color w:val="000000"/>
          <w:kern w:val="0"/>
          <w:lang w:eastAsia="ru-RU"/>
          <w14:ligatures w14:val="none"/>
        </w:rPr>
        <w:t>, </w:t>
      </w:r>
      <w:hyperlink r:id="rId10" w:tgtFrame="_blank" w:history="1">
        <w:r w:rsidRPr="00C1382D">
          <w:rPr>
            <w:rFonts w:ascii="Lato" w:eastAsia="Times New Roman" w:hAnsi="Lato" w:cs="Times New Roman"/>
            <w:color w:val="9486FF"/>
            <w:kern w:val="0"/>
            <w:lang w:eastAsia="ru-RU"/>
            <w14:ligatures w14:val="none"/>
          </w:rPr>
          <w:t>указів Президента України від 24 лютого 2022 року N 64/2022 "Про введення воєнного стану в Україні"</w:t>
        </w:r>
      </w:hyperlink>
      <w:r w:rsidRPr="00C1382D">
        <w:rPr>
          <w:rFonts w:ascii="Lato" w:eastAsia="Times New Roman" w:hAnsi="Lato" w:cs="Times New Roman"/>
          <w:color w:val="000000"/>
          <w:kern w:val="0"/>
          <w:lang w:eastAsia="ru-RU"/>
          <w14:ligatures w14:val="none"/>
        </w:rPr>
        <w:t>, </w:t>
      </w:r>
      <w:hyperlink r:id="rId11" w:tgtFrame="_blank" w:history="1">
        <w:r w:rsidRPr="00C1382D">
          <w:rPr>
            <w:rFonts w:ascii="Lato" w:eastAsia="Times New Roman" w:hAnsi="Lato" w:cs="Times New Roman"/>
            <w:color w:val="9486FF"/>
            <w:kern w:val="0"/>
            <w:lang w:eastAsia="ru-RU"/>
            <w14:ligatures w14:val="none"/>
          </w:rPr>
          <w:t>від 24 лютого 2022 року N 68/2022 "Про утворення військових адміністрацій"</w:t>
        </w:r>
      </w:hyperlink>
      <w:r w:rsidRPr="00C1382D">
        <w:rPr>
          <w:rFonts w:ascii="Lato" w:eastAsia="Times New Roman" w:hAnsi="Lato" w:cs="Times New Roman"/>
          <w:color w:val="000000"/>
          <w:kern w:val="0"/>
          <w:lang w:eastAsia="ru-RU"/>
          <w14:ligatures w14:val="none"/>
        </w:rPr>
        <w:t>,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hyperlink r:id="rId12" w:tgtFrame="_blank" w:history="1">
        <w:r w:rsidRPr="00C1382D">
          <w:rPr>
            <w:rFonts w:ascii="Lato" w:eastAsia="Times New Roman" w:hAnsi="Lato" w:cs="Times New Roman"/>
            <w:color w:val="9486FF"/>
            <w:kern w:val="0"/>
            <w:lang w:eastAsia="ru-RU"/>
            <w14:ligatures w14:val="none"/>
          </w:rPr>
          <w:t>постановою Кабінету Міністрів України від 27 січня 2023 року N 76</w:t>
        </w:r>
      </w:hyperlink>
      <w:r w:rsidRPr="00C1382D">
        <w:rPr>
          <w:rFonts w:ascii="Lato" w:eastAsia="Times New Roman" w:hAnsi="Lato" w:cs="Times New Roman"/>
          <w:color w:val="000000"/>
          <w:kern w:val="0"/>
          <w:lang w:eastAsia="ru-RU"/>
          <w14:ligatures w14:val="none"/>
        </w:rPr>
        <w:t> (у редакції </w:t>
      </w:r>
      <w:hyperlink r:id="rId13" w:tgtFrame="_blank" w:history="1">
        <w:r w:rsidRPr="00C1382D">
          <w:rPr>
            <w:rFonts w:ascii="Lato" w:eastAsia="Times New Roman" w:hAnsi="Lato" w:cs="Times New Roman"/>
            <w:color w:val="9486FF"/>
            <w:kern w:val="0"/>
            <w:lang w:eastAsia="ru-RU"/>
            <w14:ligatures w14:val="none"/>
          </w:rPr>
          <w:t>постанови Кабінету Міністрів України від 05 червня 2024 року N 650</w:t>
        </w:r>
      </w:hyperlink>
      <w:r w:rsidRPr="00C1382D">
        <w:rPr>
          <w:rFonts w:ascii="Lato" w:eastAsia="Times New Roman" w:hAnsi="Lato" w:cs="Times New Roman"/>
          <w:color w:val="000000"/>
          <w:kern w:val="0"/>
          <w:lang w:eastAsia="ru-RU"/>
          <w14:ligatures w14:val="none"/>
        </w:rPr>
        <w:t>), з метою визначення підприємств, установ та організацій Сумської області такими, що мають важливе значення для забезпечення потреб територіальних громад в особливий період </w:t>
      </w:r>
      <w:r w:rsidRPr="00C1382D">
        <w:rPr>
          <w:rFonts w:ascii="Lato" w:eastAsia="Times New Roman" w:hAnsi="Lato" w:cs="Times New Roman"/>
          <w:b/>
          <w:bCs/>
          <w:color w:val="000000"/>
          <w:kern w:val="0"/>
          <w:lang w:eastAsia="ru-RU"/>
          <w14:ligatures w14:val="none"/>
        </w:rPr>
        <w:t>зобов'язую</w:t>
      </w:r>
      <w:r w:rsidRPr="00C1382D">
        <w:rPr>
          <w:rFonts w:ascii="Lato" w:eastAsia="Times New Roman" w:hAnsi="Lato" w:cs="Times New Roman"/>
          <w:color w:val="000000"/>
          <w:kern w:val="0"/>
          <w:lang w:eastAsia="ru-RU"/>
          <w14:ligatures w14:val="none"/>
        </w:rPr>
        <w:t>:</w:t>
      </w:r>
    </w:p>
    <w:p w14:paraId="083142A5"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1. Затвердити Критерії, за якими здійснюється визначення підприємств, установ та організацій Сумської області такими, що мають важливе значення для забезпечення потреб територіальних громад в особливий період, що додаються.</w:t>
      </w:r>
    </w:p>
    <w:p w14:paraId="64D66026"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2. Визнати таким, що втратило чинність, </w:t>
      </w:r>
      <w:hyperlink r:id="rId14" w:tgtFrame="_blank" w:history="1">
        <w:r w:rsidRPr="00C1382D">
          <w:rPr>
            <w:rFonts w:ascii="Lato" w:eastAsia="Times New Roman" w:hAnsi="Lato" w:cs="Times New Roman"/>
            <w:color w:val="9486FF"/>
            <w:kern w:val="0"/>
            <w:lang w:eastAsia="ru-RU"/>
            <w14:ligatures w14:val="none"/>
          </w:rPr>
          <w:t>розпорядження голови Сумської обласної державної адміністрації - начальника обласної військової адміністрації від 15 вересня 2025 року N 612-ОД "Про затвердження Критеріїв, за якими здійснюється визначення підприємств, установ і організацій Сумської області такими, що мають важливе значення для забезпечення потреб територіальних громад в особливий період"</w:t>
        </w:r>
      </w:hyperlink>
      <w:r w:rsidRPr="00C1382D">
        <w:rPr>
          <w:rFonts w:ascii="Lato" w:eastAsia="Times New Roman" w:hAnsi="Lato" w:cs="Times New Roman"/>
          <w:color w:val="000000"/>
          <w:kern w:val="0"/>
          <w:lang w:eastAsia="ru-RU"/>
          <w14:ligatures w14:val="none"/>
        </w:rPr>
        <w:t>, зареєстроване у Східному міжрегіональному управлінні Міністерства юстиції 16 вересня 2025 року за N 144/928.</w:t>
      </w:r>
    </w:p>
    <w:p w14:paraId="0F337217"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3. Секретарю комісії з визначення та перевірки підприємств, установ і організацій Сумської області, які є критично важливими для забезпечення життєдіяльності населення в особливий період, в установленому законодавством порядку забезпечити подання цього розпорядження на державну реєстрацію до Східного міжрегіонального управління Міністерства юстиції та його офіційне оприлюднення.</w:t>
      </w:r>
    </w:p>
    <w:p w14:paraId="43AC9F7E"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4. Це розпорядження набирає чинності з дня його офіційного оприлюднення.</w:t>
      </w:r>
    </w:p>
    <w:p w14:paraId="506F7505"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5. Контроль за виконанням цього розпорядження покласти на заступника голови Сумської обласної державної адміністрації - начальника обласної військової адміністрації Володимира БАБИЧА.</w:t>
      </w:r>
    </w:p>
    <w:p w14:paraId="5EE92F42"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C1382D" w:rsidRPr="00C1382D" w14:paraId="310028A5" w14:textId="77777777">
        <w:tc>
          <w:tcPr>
            <w:tcW w:w="2500" w:type="pct"/>
            <w:vAlign w:val="center"/>
            <w:hideMark/>
          </w:tcPr>
          <w:p w14:paraId="32C6ED24"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b/>
                <w:bCs/>
                <w:kern w:val="0"/>
                <w:lang w:eastAsia="ru-RU"/>
                <w14:ligatures w14:val="none"/>
              </w:rPr>
              <w:t>Голова обласної державної</w:t>
            </w:r>
            <w:r w:rsidRPr="00C1382D">
              <w:rPr>
                <w:rFonts w:ascii="Times New Roman" w:eastAsia="Times New Roman" w:hAnsi="Times New Roman" w:cs="Times New Roman"/>
                <w:b/>
                <w:bCs/>
                <w:kern w:val="0"/>
                <w:lang w:eastAsia="ru-RU"/>
                <w14:ligatures w14:val="none"/>
              </w:rPr>
              <w:br/>
              <w:t>адміністрації - начальник обласної</w:t>
            </w:r>
            <w:r w:rsidRPr="00C1382D">
              <w:rPr>
                <w:rFonts w:ascii="Times New Roman" w:eastAsia="Times New Roman" w:hAnsi="Times New Roman" w:cs="Times New Roman"/>
                <w:b/>
                <w:bCs/>
                <w:kern w:val="0"/>
                <w:lang w:eastAsia="ru-RU"/>
                <w14:ligatures w14:val="none"/>
              </w:rPr>
              <w:br/>
              <w:t>військової адміністрації</w:t>
            </w:r>
          </w:p>
        </w:tc>
        <w:tc>
          <w:tcPr>
            <w:tcW w:w="2500" w:type="pct"/>
            <w:vAlign w:val="center"/>
            <w:hideMark/>
          </w:tcPr>
          <w:p w14:paraId="148442B7"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b/>
                <w:bCs/>
                <w:kern w:val="0"/>
                <w:lang w:eastAsia="ru-RU"/>
                <w14:ligatures w14:val="none"/>
              </w:rPr>
              <w:t>Олег ГРИГОРОВ</w:t>
            </w:r>
          </w:p>
        </w:tc>
      </w:tr>
    </w:tbl>
    <w:p w14:paraId="6E240453"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 </w:t>
      </w:r>
    </w:p>
    <w:p w14:paraId="76C6E1CE" w14:textId="77777777" w:rsidR="00C1382D" w:rsidRPr="00C1382D" w:rsidRDefault="00C1382D" w:rsidP="00C1382D">
      <w:pPr>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ЗАТВЕРДЖЕНО</w:t>
      </w:r>
      <w:r w:rsidRPr="00C1382D">
        <w:rPr>
          <w:rFonts w:ascii="Lato" w:eastAsia="Times New Roman" w:hAnsi="Lato" w:cs="Times New Roman"/>
          <w:color w:val="000000"/>
          <w:kern w:val="0"/>
          <w:lang w:eastAsia="ru-RU"/>
          <w14:ligatures w14:val="none"/>
        </w:rPr>
        <w:br/>
        <w:t>Розпорядження Сумської обласної державної адміністрації - обласної військової адміністрації</w:t>
      </w:r>
      <w:r w:rsidRPr="00C1382D">
        <w:rPr>
          <w:rFonts w:ascii="Lato" w:eastAsia="Times New Roman" w:hAnsi="Lato" w:cs="Times New Roman"/>
          <w:color w:val="000000"/>
          <w:kern w:val="0"/>
          <w:lang w:eastAsia="ru-RU"/>
          <w14:ligatures w14:val="none"/>
        </w:rPr>
        <w:br/>
        <w:t>05 січня 2026 року N 3-ОД</w:t>
      </w:r>
    </w:p>
    <w:p w14:paraId="46D18D34" w14:textId="77777777" w:rsidR="00C1382D" w:rsidRPr="00C1382D" w:rsidRDefault="00C1382D" w:rsidP="00C1382D">
      <w:pPr>
        <w:jc w:val="center"/>
        <w:outlineLvl w:val="2"/>
        <w:rPr>
          <w:rFonts w:ascii="Lato" w:eastAsia="Times New Roman" w:hAnsi="Lato" w:cs="Times New Roman"/>
          <w:b/>
          <w:bCs/>
          <w:color w:val="000000"/>
          <w:kern w:val="0"/>
          <w:sz w:val="30"/>
          <w:szCs w:val="30"/>
          <w:lang w:eastAsia="ru-RU"/>
          <w14:ligatures w14:val="none"/>
        </w:rPr>
      </w:pPr>
      <w:r w:rsidRPr="00C1382D">
        <w:rPr>
          <w:rFonts w:ascii="Lato" w:eastAsia="Times New Roman" w:hAnsi="Lato" w:cs="Times New Roman"/>
          <w:b/>
          <w:bCs/>
          <w:color w:val="000000"/>
          <w:kern w:val="0"/>
          <w:sz w:val="30"/>
          <w:szCs w:val="30"/>
          <w:lang w:eastAsia="ru-RU"/>
          <w14:ligatures w14:val="none"/>
        </w:rPr>
        <w:t>КРИТЕРІЇ,</w:t>
      </w:r>
      <w:r w:rsidRPr="00C1382D">
        <w:rPr>
          <w:rFonts w:ascii="Lato" w:eastAsia="Times New Roman" w:hAnsi="Lato" w:cs="Times New Roman"/>
          <w:b/>
          <w:bCs/>
          <w:color w:val="000000"/>
          <w:kern w:val="0"/>
          <w:sz w:val="30"/>
          <w:szCs w:val="30"/>
          <w:lang w:eastAsia="ru-RU"/>
          <w14:ligatures w14:val="none"/>
        </w:rPr>
        <w:br/>
        <w:t>за якими здійснюється визначення підприємств, установ та організацій Сумської області такими, що мають важливе значення для забезпечення потреб територіальних громад в особливий період</w:t>
      </w:r>
    </w:p>
    <w:p w14:paraId="7022D6FC"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1. Критично важливими для функціонування економіки та забезпечення життєдіяльності населення в особливий період визначаються підприємства, установи, організації, розташовані на території Сумської області та належать до комунальної форми власності (незалежно від виду діяльності), а також підприємства, установи, організації (незалежно від форми власності), розташовані на території Сумської області, які провадять діяльність у сфері:</w:t>
      </w:r>
    </w:p>
    <w:p w14:paraId="039E6C40"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сільського, лісового або рибного господарства;</w:t>
      </w:r>
    </w:p>
    <w:p w14:paraId="6FAB7989"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добувної промисловості і розроблення кар'єрів;</w:t>
      </w:r>
    </w:p>
    <w:p w14:paraId="20627601"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переробної промисловості;</w:t>
      </w:r>
    </w:p>
    <w:p w14:paraId="7C55DA27"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постачання електричної енергії, газу, пари та кондиційованого повітря;</w:t>
      </w:r>
    </w:p>
    <w:p w14:paraId="049F098D"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водопостачання; каналізації, поводження з відходами;</w:t>
      </w:r>
    </w:p>
    <w:p w14:paraId="643E119B"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будівництва;</w:t>
      </w:r>
    </w:p>
    <w:p w14:paraId="3C3647AB"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оптової та роздрібної торгівлі; ремонту автотранспортних засобів і мотоциклів;</w:t>
      </w:r>
    </w:p>
    <w:p w14:paraId="0968353B"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транспорту, складського господарства, поштової та кур'єрської діяльності, при цьому підприємства, установи, організації, які претендують на визначення такими, що мають важливе значення для забезпечення потреб територіальних громад в особливий період, мають дотримуватись вимог Порядку організації та ведення військового обліку призовників, військовозобов'язаних та резервістів, затвердженого </w:t>
      </w:r>
      <w:hyperlink r:id="rId15" w:tgtFrame="_blank" w:history="1">
        <w:r w:rsidRPr="00C1382D">
          <w:rPr>
            <w:rFonts w:ascii="Lato" w:eastAsia="Times New Roman" w:hAnsi="Lato" w:cs="Times New Roman"/>
            <w:color w:val="9486FF"/>
            <w:kern w:val="0"/>
            <w:lang w:eastAsia="ru-RU"/>
            <w14:ligatures w14:val="none"/>
          </w:rPr>
          <w:t>постановою Кабінету Міністрів України від 30 грудня 2022 року N 1487</w:t>
        </w:r>
      </w:hyperlink>
      <w:r w:rsidRPr="00C1382D">
        <w:rPr>
          <w:rFonts w:ascii="Lato" w:eastAsia="Times New Roman" w:hAnsi="Lato" w:cs="Times New Roman"/>
          <w:color w:val="000000"/>
          <w:kern w:val="0"/>
          <w:lang w:eastAsia="ru-RU"/>
          <w14:ligatures w14:val="none"/>
        </w:rPr>
        <w:t>, що підтверджується довідкою про кількість військовозобов'язаних працівників, за формою, що додається.</w:t>
      </w:r>
    </w:p>
    <w:p w14:paraId="7DCEBE32"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2. Визначення підприємств, установ, організацій Сумської області такими, що мають важливе значення для забезпечення потреб територіальних громад в особливий період, здійснюється за такими критеріями:</w:t>
      </w:r>
    </w:p>
    <w:p w14:paraId="7F6372FB"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1) обсяг доходу не менше 5 (п'яти) мільйонів гривень, що підтверджується копією податкової декларації за останній звітний рік, або квартал з відмітками контролюючого органу або квитанцією про прийняття податкової декларації у разі її подання засобами електронного зв'язку;</w:t>
      </w:r>
    </w:p>
    <w:p w14:paraId="253EF9E7"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2) кількість застрахованих осіб у звітному періоді, яким нараховано заробітну плату, протягом кожного з останніх трьох місяців, становить не менше п'яти осіб (крім підприємств, які мають основний вид діяльності згідно з кодами класифікації видів економічної діяльності </w:t>
      </w:r>
      <w:hyperlink r:id="rId16" w:tgtFrame="_blank" w:history="1">
        <w:r w:rsidRPr="00C1382D">
          <w:rPr>
            <w:rFonts w:ascii="Lato" w:eastAsia="Times New Roman" w:hAnsi="Lato" w:cs="Times New Roman"/>
            <w:color w:val="9486FF"/>
            <w:kern w:val="0"/>
            <w:lang w:eastAsia="ru-RU"/>
            <w14:ligatures w14:val="none"/>
          </w:rPr>
          <w:t>Національного класифікатора України класифікації видів економічної діяльності ДК 009:2010</w:t>
        </w:r>
      </w:hyperlink>
      <w:r w:rsidRPr="00C1382D">
        <w:rPr>
          <w:rFonts w:ascii="Lato" w:eastAsia="Times New Roman" w:hAnsi="Lato" w:cs="Times New Roman"/>
          <w:color w:val="000000"/>
          <w:kern w:val="0"/>
          <w:lang w:eastAsia="ru-RU"/>
          <w14:ligatures w14:val="none"/>
        </w:rPr>
        <w:t>, затвердженого </w:t>
      </w:r>
      <w:hyperlink r:id="rId17" w:tgtFrame="_blank" w:history="1">
        <w:r w:rsidRPr="00C1382D">
          <w:rPr>
            <w:rFonts w:ascii="Lato" w:eastAsia="Times New Roman" w:hAnsi="Lato" w:cs="Times New Roman"/>
            <w:color w:val="9486FF"/>
            <w:kern w:val="0"/>
            <w:lang w:eastAsia="ru-RU"/>
            <w14:ligatures w14:val="none"/>
          </w:rPr>
          <w:t xml:space="preserve">наказом </w:t>
        </w:r>
        <w:r w:rsidRPr="00C1382D">
          <w:rPr>
            <w:rFonts w:ascii="Lato" w:eastAsia="Times New Roman" w:hAnsi="Lato" w:cs="Times New Roman"/>
            <w:color w:val="9486FF"/>
            <w:kern w:val="0"/>
            <w:lang w:eastAsia="ru-RU"/>
            <w14:ligatures w14:val="none"/>
          </w:rPr>
          <w:lastRenderedPageBreak/>
          <w:t>Державного комітету України з питань технічного регулювання та споживчої політики від 11 жовтня 2010 року N 457</w:t>
        </w:r>
      </w:hyperlink>
      <w:r w:rsidRPr="00C1382D">
        <w:rPr>
          <w:rFonts w:ascii="Lato" w:eastAsia="Times New Roman" w:hAnsi="Lato" w:cs="Times New Roman"/>
          <w:color w:val="000000"/>
          <w:kern w:val="0"/>
          <w:lang w:eastAsia="ru-RU"/>
          <w14:ligatures w14:val="none"/>
        </w:rPr>
        <w:t> (далі - КВЕД), </w:t>
      </w:r>
      <w:hyperlink r:id="rId18" w:tgtFrame="_blank" w:history="1">
        <w:r w:rsidRPr="00C1382D">
          <w:rPr>
            <w:rFonts w:ascii="Lato" w:eastAsia="Times New Roman" w:hAnsi="Lato" w:cs="Times New Roman"/>
            <w:color w:val="9486FF"/>
            <w:kern w:val="0"/>
            <w:lang w:eastAsia="ru-RU"/>
            <w14:ligatures w14:val="none"/>
          </w:rPr>
          <w:t>розділу 01 "Сільське господарство, мисливство та надання пов'язаних із ними послуг" секції А "Сільське господарство, лісове господарство та рибне господарство"</w:t>
        </w:r>
      </w:hyperlink>
      <w:r w:rsidRPr="00C1382D">
        <w:rPr>
          <w:rFonts w:ascii="Lato" w:eastAsia="Times New Roman" w:hAnsi="Lato" w:cs="Times New Roman"/>
          <w:color w:val="000000"/>
          <w:kern w:val="0"/>
          <w:lang w:eastAsia="ru-RU"/>
          <w14:ligatures w14:val="none"/>
        </w:rPr>
        <w:t>, на яких кількість таких працівників становить не менше трьох осіб);</w:t>
      </w:r>
    </w:p>
    <w:p w14:paraId="7C05C9FD"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3) надходження коштів в іноземній валюті від експортних операцій, при здійсненні зовнішньоекономічної діяльності, крім кредитів і позик, за звітний податковий рік або за останні 12 календарних місяців перевищує еквівалент 300 тисяч євро, визначений за середньозваженим офіційним курсом Національного банку України за той самий період, що підтверджується довідкою відповідного обслуговуючого банку;</w:t>
      </w:r>
    </w:p>
    <w:p w14:paraId="0522DC29"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4) наявність листа-обґрунтування сільської, селищної, міської ради (сільської, селищної, міської військової адміністрації) щодо критичної необхідності у забезпеченні потреб населення та/або суб'єктів господарювання територіальної громади у продукції (послугах, роботах), які виробляються (надаються, виконуються) підприємством, установою, організацією, що претендує на визначення таким/такою, що має важливе значення для забезпечення потреб територіальних громад в особливий період, а також сплати ними податків до місцевого бюджету за останні дванадцять календарних місяців більше ніж 200 тисяч гривень;</w:t>
      </w:r>
    </w:p>
    <w:p w14:paraId="2564BDEE"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5) наявність договорів з районними державними адміністраціями - районними військовими адміністраціями на постачання продукції для забезпечення потреб районів в умовах воєнного стану; договорів з виконання робіт та/або надання послуг (з будівництва, ремонту та експлуатаційного утримання автомобільних доріг загального користування; з будівництва, реконструкції, ремонту об'єктів критичної, соціальної інфраструктури, житлового фонду; будівництва (експлуатаційного утримання) фортифікаційних споруд; з обслуговування ліфтового господарства у багатоквартирних житлових будинках та закладах бюджетної сфери; зберігання, перевезення та реалізації пального та має чинний договір (договори) з державними та/або комунальними підприємствами (крім підприємств, що здійснюють обслуговування ліфтового господарства у багатоквартирних житлових будинках та закладах бюджетної сфери):</w:t>
      </w:r>
    </w:p>
    <w:p w14:paraId="24D70D4F"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термін дії договору (договорів) закінчується не раніше ніж через 9 місяців з дня подання підприємством документів про визначення (підтвердження) його критично важливим для функціонування економіки та забезпечення життєдіяльності населення в особливий період;</w:t>
      </w:r>
    </w:p>
    <w:p w14:paraId="69264BDD"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ціна договору (загальна ціна договорів) становить не менше 100 тисяч гривень (крім підприємств, що здійснюють обслуговування ліфтового господарства у багатоквартирних житлових будинках та закладах бюджетної сфери).</w:t>
      </w:r>
    </w:p>
    <w:p w14:paraId="7D395804"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3. Підприємством, установою, організацією обов'язково подаються:</w:t>
      </w:r>
    </w:p>
    <w:p w14:paraId="1BF27F86"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1) копії звітів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форма якого затверджена </w:t>
      </w:r>
      <w:hyperlink r:id="rId19" w:tgtFrame="_blank" w:history="1">
        <w:r w:rsidRPr="00C1382D">
          <w:rPr>
            <w:rFonts w:ascii="Lato" w:eastAsia="Times New Roman" w:hAnsi="Lato" w:cs="Times New Roman"/>
            <w:color w:val="9486FF"/>
            <w:kern w:val="0"/>
            <w:lang w:eastAsia="ru-RU"/>
            <w14:ligatures w14:val="none"/>
          </w:rPr>
          <w:t>наказом Міністерства фінансів України від 13 січня 2015 року N 4</w:t>
        </w:r>
      </w:hyperlink>
      <w:r w:rsidRPr="00C1382D">
        <w:rPr>
          <w:rFonts w:ascii="Lato" w:eastAsia="Times New Roman" w:hAnsi="Lato" w:cs="Times New Roman"/>
          <w:color w:val="000000"/>
          <w:kern w:val="0"/>
          <w:lang w:eastAsia="ru-RU"/>
          <w14:ligatures w14:val="none"/>
        </w:rPr>
        <w:t>, зареєстрованим у Міністерстві юстиції України 30 січня 2015 року за N 111/26556 (у редакції </w:t>
      </w:r>
      <w:hyperlink r:id="rId20" w:tgtFrame="_blank" w:history="1">
        <w:r w:rsidRPr="00C1382D">
          <w:rPr>
            <w:rFonts w:ascii="Lato" w:eastAsia="Times New Roman" w:hAnsi="Lato" w:cs="Times New Roman"/>
            <w:color w:val="9486FF"/>
            <w:kern w:val="0"/>
            <w:lang w:eastAsia="ru-RU"/>
            <w14:ligatures w14:val="none"/>
          </w:rPr>
          <w:t>наказу Міністерства фінансів України від 24 січня 2025 року N 39</w:t>
        </w:r>
      </w:hyperlink>
      <w:r w:rsidRPr="00C1382D">
        <w:rPr>
          <w:rFonts w:ascii="Lato" w:eastAsia="Times New Roman" w:hAnsi="Lato" w:cs="Times New Roman"/>
          <w:color w:val="000000"/>
          <w:kern w:val="0"/>
          <w:lang w:eastAsia="ru-RU"/>
          <w14:ligatures w14:val="none"/>
        </w:rPr>
        <w:t>) за три останні звітні періоди із підтвердженням контролюючого органу про прийняття цього Податкового розрахунку;</w:t>
      </w:r>
    </w:p>
    <w:p w14:paraId="41130B13"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lastRenderedPageBreak/>
        <w:t>2) витяг або виписка з Єдиного державного реєстру юридичних осіб, фізичних осіб  - підприємців та громадських формувань, яким підтверджуються види діяльності (станом на 01 січня поточного року) згідно з </w:t>
      </w:r>
      <w:hyperlink r:id="rId21" w:tgtFrame="_blank" w:history="1">
        <w:r w:rsidRPr="00C1382D">
          <w:rPr>
            <w:rFonts w:ascii="Lato" w:eastAsia="Times New Roman" w:hAnsi="Lato" w:cs="Times New Roman"/>
            <w:color w:val="9486FF"/>
            <w:kern w:val="0"/>
            <w:lang w:eastAsia="ru-RU"/>
            <w14:ligatures w14:val="none"/>
          </w:rPr>
          <w:t>КВЕД</w:t>
        </w:r>
      </w:hyperlink>
      <w:r w:rsidRPr="00C1382D">
        <w:rPr>
          <w:rFonts w:ascii="Lato" w:eastAsia="Times New Roman" w:hAnsi="Lato" w:cs="Times New Roman"/>
          <w:color w:val="000000"/>
          <w:kern w:val="0"/>
          <w:lang w:eastAsia="ru-RU"/>
          <w14:ligatures w14:val="none"/>
        </w:rPr>
        <w:t>;</w:t>
      </w:r>
    </w:p>
    <w:p w14:paraId="129CB81D"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3) довідка про кількість військовозобов'язаних працівників, згідно з додатком цього розпорядження.</w:t>
      </w:r>
    </w:p>
    <w:p w14:paraId="214FECB4"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4. Підставою для прийняття рішення про визначення підприємств, установ та організацій, такими, що мають важливе значення для забезпечення потреб територіальних громад в особливий період, є обов'язкова відповідність підпункту 2 пункту 2, а також двом або більше критеріям (одному або більше критеріям, якщо підприємство належить до комунальної форми власності), визначених у пункті 2 цих Критеріїв.</w:t>
      </w:r>
    </w:p>
    <w:p w14:paraId="123889C3"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C1382D" w:rsidRPr="00C1382D" w14:paraId="420C40F3" w14:textId="77777777">
        <w:tc>
          <w:tcPr>
            <w:tcW w:w="2500" w:type="pct"/>
            <w:vAlign w:val="center"/>
            <w:hideMark/>
          </w:tcPr>
          <w:p w14:paraId="1E09C58C"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b/>
                <w:bCs/>
                <w:kern w:val="0"/>
                <w:lang w:eastAsia="ru-RU"/>
                <w14:ligatures w14:val="none"/>
              </w:rPr>
              <w:t>Директор Департаменту</w:t>
            </w:r>
            <w:r w:rsidRPr="00C1382D">
              <w:rPr>
                <w:rFonts w:ascii="Times New Roman" w:eastAsia="Times New Roman" w:hAnsi="Times New Roman" w:cs="Times New Roman"/>
                <w:b/>
                <w:bCs/>
                <w:kern w:val="0"/>
                <w:lang w:eastAsia="ru-RU"/>
                <w14:ligatures w14:val="none"/>
              </w:rPr>
              <w:br/>
              <w:t>агропромислового розвитку Сумської</w:t>
            </w:r>
            <w:r w:rsidRPr="00C1382D">
              <w:rPr>
                <w:rFonts w:ascii="Times New Roman" w:eastAsia="Times New Roman" w:hAnsi="Times New Roman" w:cs="Times New Roman"/>
                <w:b/>
                <w:bCs/>
                <w:kern w:val="0"/>
                <w:lang w:eastAsia="ru-RU"/>
                <w14:ligatures w14:val="none"/>
              </w:rPr>
              <w:br/>
              <w:t>обласної державної адміністрації</w:t>
            </w:r>
          </w:p>
        </w:tc>
        <w:tc>
          <w:tcPr>
            <w:tcW w:w="2500" w:type="pct"/>
            <w:vAlign w:val="center"/>
            <w:hideMark/>
          </w:tcPr>
          <w:p w14:paraId="77EC5F2D"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b/>
                <w:bCs/>
                <w:kern w:val="0"/>
                <w:lang w:eastAsia="ru-RU"/>
                <w14:ligatures w14:val="none"/>
              </w:rPr>
              <w:t>Олександр МАСЛАК</w:t>
            </w:r>
          </w:p>
        </w:tc>
      </w:tr>
    </w:tbl>
    <w:p w14:paraId="6B249100" w14:textId="77777777" w:rsidR="00C1382D" w:rsidRPr="00C1382D" w:rsidRDefault="00C1382D" w:rsidP="00C1382D">
      <w:pPr>
        <w:jc w:val="both"/>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 </w:t>
      </w:r>
    </w:p>
    <w:p w14:paraId="74DBAE53" w14:textId="77777777" w:rsidR="00C1382D" w:rsidRPr="00C1382D" w:rsidRDefault="00C1382D" w:rsidP="00C1382D">
      <w:pPr>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t>Додаток</w:t>
      </w:r>
      <w:r w:rsidRPr="00C1382D">
        <w:rPr>
          <w:rFonts w:ascii="Lato" w:eastAsia="Times New Roman" w:hAnsi="Lato" w:cs="Times New Roman"/>
          <w:color w:val="000000"/>
          <w:kern w:val="0"/>
          <w:lang w:eastAsia="ru-RU"/>
          <w14:ligatures w14:val="none"/>
        </w:rPr>
        <w:br/>
        <w:t>до Критеріїв, за якими здійснюється визначення підприємств, установ та організацій Сумської області такими, що мають важливе значення для забезпечення потреб територіальних громад в особливий період</w:t>
      </w:r>
      <w:r w:rsidRPr="00C1382D">
        <w:rPr>
          <w:rFonts w:ascii="Lato" w:eastAsia="Times New Roman" w:hAnsi="Lato" w:cs="Times New Roman"/>
          <w:color w:val="000000"/>
          <w:kern w:val="0"/>
          <w:lang w:eastAsia="ru-RU"/>
          <w14:ligatures w14:val="none"/>
        </w:rPr>
        <w:br/>
        <w:t>(пункт 1)</w:t>
      </w:r>
    </w:p>
    <w:p w14:paraId="2ABB93A0" w14:textId="77777777" w:rsidR="00C1382D" w:rsidRPr="00C1382D" w:rsidRDefault="00C1382D" w:rsidP="00C1382D">
      <w:pPr>
        <w:rPr>
          <w:rFonts w:ascii="Lato" w:eastAsia="Times New Roman" w:hAnsi="Lato" w:cs="Times New Roman"/>
          <w:color w:val="000000"/>
          <w:kern w:val="0"/>
          <w:lang w:eastAsia="ru-RU"/>
          <w14:ligatures w14:val="none"/>
        </w:rPr>
      </w:pPr>
      <w:r w:rsidRPr="00C1382D">
        <w:rPr>
          <w:rFonts w:ascii="Lato" w:eastAsia="Times New Roman" w:hAnsi="Lato" w:cs="Times New Roman"/>
          <w:b/>
          <w:bCs/>
          <w:color w:val="000000"/>
          <w:kern w:val="0"/>
          <w:lang w:eastAsia="ru-RU"/>
          <w14:ligatures w14:val="none"/>
        </w:rPr>
        <w:t>ФОРМА</w:t>
      </w:r>
    </w:p>
    <w:p w14:paraId="791B2322" w14:textId="77777777" w:rsidR="00C1382D" w:rsidRPr="00C1382D" w:rsidRDefault="00C1382D" w:rsidP="00C1382D">
      <w:pPr>
        <w:jc w:val="center"/>
        <w:outlineLvl w:val="2"/>
        <w:rPr>
          <w:rFonts w:ascii="Lato" w:eastAsia="Times New Roman" w:hAnsi="Lato" w:cs="Times New Roman"/>
          <w:b/>
          <w:bCs/>
          <w:color w:val="000000"/>
          <w:kern w:val="0"/>
          <w:sz w:val="30"/>
          <w:szCs w:val="30"/>
          <w:lang w:eastAsia="ru-RU"/>
          <w14:ligatures w14:val="none"/>
        </w:rPr>
      </w:pPr>
      <w:r w:rsidRPr="00C1382D">
        <w:rPr>
          <w:rFonts w:ascii="Lato" w:eastAsia="Times New Roman" w:hAnsi="Lato" w:cs="Times New Roman"/>
          <w:b/>
          <w:bCs/>
          <w:color w:val="000000"/>
          <w:kern w:val="0"/>
          <w:sz w:val="30"/>
          <w:szCs w:val="30"/>
          <w:lang w:eastAsia="ru-RU"/>
          <w14:ligatures w14:val="none"/>
        </w:rPr>
        <w:t>ДОВІДКА</w:t>
      </w:r>
      <w:r w:rsidRPr="00C1382D">
        <w:rPr>
          <w:rFonts w:ascii="Lato" w:eastAsia="Times New Roman" w:hAnsi="Lato" w:cs="Times New Roman"/>
          <w:b/>
          <w:bCs/>
          <w:color w:val="000000"/>
          <w:kern w:val="0"/>
          <w:sz w:val="30"/>
          <w:szCs w:val="30"/>
          <w:lang w:eastAsia="ru-RU"/>
          <w14:ligatures w14:val="none"/>
        </w:rPr>
        <w:br/>
        <w:t>про кількість військовозобов'язаних працівників,</w:t>
      </w:r>
      <w:r w:rsidRPr="00C1382D">
        <w:rPr>
          <w:rFonts w:ascii="Lato" w:eastAsia="Times New Roman" w:hAnsi="Lato" w:cs="Times New Roman"/>
          <w:b/>
          <w:bCs/>
          <w:color w:val="000000"/>
          <w:kern w:val="0"/>
          <w:sz w:val="30"/>
          <w:szCs w:val="30"/>
          <w:lang w:eastAsia="ru-RU"/>
          <w14:ligatures w14:val="none"/>
        </w:rPr>
        <w:br/>
        <w:t>які працюють в</w:t>
      </w:r>
    </w:p>
    <w:tbl>
      <w:tblPr>
        <w:tblW w:w="16080" w:type="dxa"/>
        <w:jc w:val="center"/>
        <w:tblCellMar>
          <w:top w:w="15" w:type="dxa"/>
          <w:left w:w="15" w:type="dxa"/>
          <w:bottom w:w="15" w:type="dxa"/>
          <w:right w:w="15" w:type="dxa"/>
        </w:tblCellMar>
        <w:tblLook w:val="04A0" w:firstRow="1" w:lastRow="0" w:firstColumn="1" w:lastColumn="0" w:noHBand="0" w:noVBand="1"/>
      </w:tblPr>
      <w:tblGrid>
        <w:gridCol w:w="16080"/>
      </w:tblGrid>
      <w:tr w:rsidR="00C1382D" w:rsidRPr="00C1382D" w14:paraId="7CA1282D" w14:textId="77777777">
        <w:trPr>
          <w:jc w:val="center"/>
        </w:trPr>
        <w:tc>
          <w:tcPr>
            <w:tcW w:w="5000" w:type="pct"/>
            <w:vAlign w:val="center"/>
            <w:hideMark/>
          </w:tcPr>
          <w:p w14:paraId="211FD088"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______________________________________________________________________________________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(найменування підприємства, установи, організації)</w:t>
            </w:r>
          </w:p>
          <w:p w14:paraId="5C8FAA93"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станом на ___ ____________ 20__ року</w:t>
            </w:r>
          </w:p>
          <w:p w14:paraId="0E8FB9F3" w14:textId="77777777" w:rsidR="00C1382D" w:rsidRPr="00C1382D" w:rsidRDefault="00C1382D" w:rsidP="00C1382D">
            <w:pP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Місцезнаходження підприємства, установи, організації:</w:t>
            </w:r>
            <w:r w:rsidRPr="00C1382D">
              <w:rPr>
                <w:rFonts w:ascii="Times New Roman" w:eastAsia="Times New Roman" w:hAnsi="Times New Roman" w:cs="Times New Roman"/>
                <w:kern w:val="0"/>
                <w:lang w:eastAsia="ru-RU"/>
                <w14:ligatures w14:val="none"/>
              </w:rPr>
              <w:br/>
              <w:t>______________________________________________________________________________________</w:t>
            </w:r>
          </w:p>
          <w:p w14:paraId="3ADD4C03" w14:textId="77777777" w:rsidR="00C1382D" w:rsidRPr="00C1382D" w:rsidRDefault="00C1382D" w:rsidP="00C1382D">
            <w:pPr>
              <w:jc w:val="both"/>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Код згідно з ЄДРПОУ підприємства, установи, організації ___________________________________</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7"/>
              <w:gridCol w:w="1443"/>
              <w:gridCol w:w="3046"/>
              <w:gridCol w:w="3046"/>
              <w:gridCol w:w="5772"/>
            </w:tblGrid>
            <w:tr w:rsidR="00C1382D" w:rsidRPr="00C1382D" w14:paraId="3764CE0E" w14:textId="77777777">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56B9D36C"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Чисельність працюючих</w:t>
                  </w:r>
                </w:p>
              </w:tc>
              <w:tc>
                <w:tcPr>
                  <w:tcW w:w="2350" w:type="pct"/>
                  <w:gridSpan w:val="3"/>
                  <w:tcBorders>
                    <w:top w:val="outset" w:sz="6" w:space="0" w:color="auto"/>
                    <w:left w:val="outset" w:sz="6" w:space="0" w:color="auto"/>
                    <w:bottom w:val="outset" w:sz="6" w:space="0" w:color="auto"/>
                    <w:right w:val="outset" w:sz="6" w:space="0" w:color="auto"/>
                  </w:tcBorders>
                  <w:vAlign w:val="center"/>
                  <w:hideMark/>
                </w:tcPr>
                <w:p w14:paraId="31F0C940"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Кількість військовозобов'язаних</w:t>
                  </w:r>
                </w:p>
              </w:tc>
              <w:tc>
                <w:tcPr>
                  <w:tcW w:w="1800" w:type="pct"/>
                  <w:vMerge w:val="restart"/>
                  <w:tcBorders>
                    <w:top w:val="outset" w:sz="6" w:space="0" w:color="auto"/>
                    <w:left w:val="outset" w:sz="6" w:space="0" w:color="auto"/>
                    <w:bottom w:val="outset" w:sz="6" w:space="0" w:color="auto"/>
                    <w:right w:val="outset" w:sz="6" w:space="0" w:color="auto"/>
                  </w:tcBorders>
                  <w:vAlign w:val="center"/>
                  <w:hideMark/>
                </w:tcPr>
                <w:p w14:paraId="7D656F1E"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Співвідношення кількості заброньованих військовозобов'язаних і тих, які пропонуються до бронювання, до кількості військовозобов'язаних, у відсотках</w:t>
                  </w:r>
                </w:p>
              </w:tc>
            </w:tr>
            <w:tr w:rsidR="00C1382D" w:rsidRPr="00C1382D" w14:paraId="58B8497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41C82D" w14:textId="77777777" w:rsidR="00C1382D" w:rsidRPr="00C1382D" w:rsidRDefault="00C1382D" w:rsidP="00C1382D">
                  <w:pPr>
                    <w:rPr>
                      <w:rFonts w:ascii="Times New Roman" w:eastAsia="Times New Roman" w:hAnsi="Times New Roman" w:cs="Times New Roman"/>
                      <w:kern w:val="0"/>
                      <w:lang w:eastAsia="ru-RU"/>
                      <w14:ligatures w14:val="none"/>
                    </w:rPr>
                  </w:pP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43A93F10"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усього</w:t>
                  </w:r>
                </w:p>
              </w:tc>
              <w:tc>
                <w:tcPr>
                  <w:tcW w:w="1900" w:type="pct"/>
                  <w:gridSpan w:val="2"/>
                  <w:tcBorders>
                    <w:top w:val="outset" w:sz="6" w:space="0" w:color="auto"/>
                    <w:left w:val="outset" w:sz="6" w:space="0" w:color="auto"/>
                    <w:bottom w:val="outset" w:sz="6" w:space="0" w:color="auto"/>
                    <w:right w:val="outset" w:sz="6" w:space="0" w:color="auto"/>
                  </w:tcBorders>
                  <w:vAlign w:val="center"/>
                  <w:hideMark/>
                </w:tcPr>
                <w:p w14:paraId="4EE5250C"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у тому числі</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B2E34" w14:textId="77777777" w:rsidR="00C1382D" w:rsidRPr="00C1382D" w:rsidRDefault="00C1382D" w:rsidP="00C1382D">
                  <w:pPr>
                    <w:rPr>
                      <w:rFonts w:ascii="Times New Roman" w:eastAsia="Times New Roman" w:hAnsi="Times New Roman" w:cs="Times New Roman"/>
                      <w:kern w:val="0"/>
                      <w:lang w:eastAsia="ru-RU"/>
                      <w14:ligatures w14:val="none"/>
                    </w:rPr>
                  </w:pPr>
                </w:p>
              </w:tc>
            </w:tr>
            <w:tr w:rsidR="00C1382D" w:rsidRPr="00C1382D" w14:paraId="320E30F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0E8675A" w14:textId="77777777" w:rsidR="00C1382D" w:rsidRPr="00C1382D" w:rsidRDefault="00C1382D" w:rsidP="00C1382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D1B5D8" w14:textId="77777777" w:rsidR="00C1382D" w:rsidRPr="00C1382D" w:rsidRDefault="00C1382D" w:rsidP="00C1382D">
                  <w:pPr>
                    <w:rPr>
                      <w:rFonts w:ascii="Times New Roman" w:eastAsia="Times New Roman" w:hAnsi="Times New Roman" w:cs="Times New Roman"/>
                      <w:kern w:val="0"/>
                      <w:lang w:eastAsia="ru-RU"/>
                      <w14:ligatures w14:val="none"/>
                    </w:rPr>
                  </w:pPr>
                </w:p>
              </w:tc>
              <w:tc>
                <w:tcPr>
                  <w:tcW w:w="950" w:type="pct"/>
                  <w:tcBorders>
                    <w:top w:val="outset" w:sz="6" w:space="0" w:color="auto"/>
                    <w:left w:val="outset" w:sz="6" w:space="0" w:color="auto"/>
                    <w:bottom w:val="outset" w:sz="6" w:space="0" w:color="auto"/>
                    <w:right w:val="outset" w:sz="6" w:space="0" w:color="auto"/>
                  </w:tcBorders>
                  <w:vAlign w:val="center"/>
                  <w:hideMark/>
                </w:tcPr>
                <w:p w14:paraId="2E3A0A9E"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заброньовані</w:t>
                  </w:r>
                </w:p>
              </w:tc>
              <w:tc>
                <w:tcPr>
                  <w:tcW w:w="950" w:type="pct"/>
                  <w:tcBorders>
                    <w:top w:val="outset" w:sz="6" w:space="0" w:color="auto"/>
                    <w:left w:val="outset" w:sz="6" w:space="0" w:color="auto"/>
                    <w:bottom w:val="outset" w:sz="6" w:space="0" w:color="auto"/>
                    <w:right w:val="outset" w:sz="6" w:space="0" w:color="auto"/>
                  </w:tcBorders>
                  <w:vAlign w:val="center"/>
                  <w:hideMark/>
                </w:tcPr>
                <w:p w14:paraId="03B61F80"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пропонуються до бронювання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32BA4" w14:textId="77777777" w:rsidR="00C1382D" w:rsidRPr="00C1382D" w:rsidRDefault="00C1382D" w:rsidP="00C1382D">
                  <w:pPr>
                    <w:rPr>
                      <w:rFonts w:ascii="Times New Roman" w:eastAsia="Times New Roman" w:hAnsi="Times New Roman" w:cs="Times New Roman"/>
                      <w:kern w:val="0"/>
                      <w:lang w:eastAsia="ru-RU"/>
                      <w14:ligatures w14:val="none"/>
                    </w:rPr>
                  </w:pPr>
                </w:p>
              </w:tc>
            </w:tr>
            <w:tr w:rsidR="00C1382D" w:rsidRPr="00C1382D" w14:paraId="18D4BCFB" w14:textId="77777777">
              <w:tc>
                <w:tcPr>
                  <w:tcW w:w="850" w:type="pct"/>
                  <w:tcBorders>
                    <w:top w:val="outset" w:sz="6" w:space="0" w:color="auto"/>
                    <w:left w:val="outset" w:sz="6" w:space="0" w:color="auto"/>
                    <w:bottom w:val="outset" w:sz="6" w:space="0" w:color="auto"/>
                    <w:right w:val="outset" w:sz="6" w:space="0" w:color="auto"/>
                  </w:tcBorders>
                  <w:vAlign w:val="center"/>
                  <w:hideMark/>
                </w:tcPr>
                <w:p w14:paraId="6579F781"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13190667"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42175E88"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15925B54"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 </w:t>
                  </w:r>
                </w:p>
              </w:tc>
              <w:tc>
                <w:tcPr>
                  <w:tcW w:w="1800" w:type="pct"/>
                  <w:tcBorders>
                    <w:top w:val="outset" w:sz="6" w:space="0" w:color="auto"/>
                    <w:left w:val="outset" w:sz="6" w:space="0" w:color="auto"/>
                    <w:bottom w:val="outset" w:sz="6" w:space="0" w:color="auto"/>
                    <w:right w:val="outset" w:sz="6" w:space="0" w:color="auto"/>
                  </w:tcBorders>
                  <w:vAlign w:val="center"/>
                  <w:hideMark/>
                </w:tcPr>
                <w:p w14:paraId="2AC669C7"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 </w:t>
                  </w:r>
                </w:p>
              </w:tc>
            </w:tr>
          </w:tbl>
          <w:p w14:paraId="346299D0" w14:textId="77777777" w:rsidR="00C1382D" w:rsidRPr="00C1382D" w:rsidRDefault="00C1382D" w:rsidP="00C1382D">
            <w:pP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br/>
            </w:r>
          </w:p>
          <w:p w14:paraId="45B395FB" w14:textId="77777777" w:rsidR="00C1382D" w:rsidRPr="00C1382D" w:rsidRDefault="00C1382D" w:rsidP="00C1382D">
            <w:pPr>
              <w:jc w:val="both"/>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М. П.</w:t>
            </w:r>
          </w:p>
          <w:tbl>
            <w:tblPr>
              <w:tblW w:w="5000" w:type="pct"/>
              <w:tblCellMar>
                <w:top w:w="15" w:type="dxa"/>
                <w:left w:w="15" w:type="dxa"/>
                <w:bottom w:w="15" w:type="dxa"/>
                <w:right w:w="15" w:type="dxa"/>
              </w:tblCellMar>
              <w:tblLook w:val="04A0" w:firstRow="1" w:lastRow="0" w:firstColumn="1" w:lastColumn="0" w:noHBand="0" w:noVBand="1"/>
            </w:tblPr>
            <w:tblGrid>
              <w:gridCol w:w="5456"/>
              <w:gridCol w:w="5297"/>
              <w:gridCol w:w="5297"/>
            </w:tblGrid>
            <w:tr w:rsidR="00C1382D" w:rsidRPr="00C1382D" w14:paraId="6C632B17" w14:textId="77777777">
              <w:tc>
                <w:tcPr>
                  <w:tcW w:w="1700" w:type="pct"/>
                  <w:vAlign w:val="center"/>
                  <w:hideMark/>
                </w:tcPr>
                <w:p w14:paraId="158D9AB9"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_____________________________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(назва посади керівника підприємства, установи, організації)</w:t>
                  </w:r>
                </w:p>
              </w:tc>
              <w:tc>
                <w:tcPr>
                  <w:tcW w:w="1650" w:type="pct"/>
                  <w:vAlign w:val="center"/>
                  <w:hideMark/>
                </w:tcPr>
                <w:p w14:paraId="74756B31"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(підпис)</w:t>
                  </w:r>
                </w:p>
              </w:tc>
              <w:tc>
                <w:tcPr>
                  <w:tcW w:w="1650" w:type="pct"/>
                  <w:vAlign w:val="center"/>
                  <w:hideMark/>
                </w:tcPr>
                <w:p w14:paraId="579E3BA6"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(власне ім'я та ПРІЗВИЩЕ)</w:t>
                  </w:r>
                </w:p>
              </w:tc>
            </w:tr>
          </w:tbl>
          <w:p w14:paraId="3378FEC0" w14:textId="77777777" w:rsidR="00C1382D" w:rsidRPr="00C1382D" w:rsidRDefault="00C1382D" w:rsidP="00C1382D">
            <w:pP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br/>
            </w:r>
          </w:p>
          <w:p w14:paraId="43D1ED15" w14:textId="77777777" w:rsidR="00C1382D" w:rsidRPr="00C1382D" w:rsidRDefault="00C1382D" w:rsidP="00C1382D">
            <w:pPr>
              <w:jc w:val="both"/>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Організацію ведення військового обліку призовників, військовозобов'язаних та резервістів згідно вимог </w:t>
            </w:r>
            <w:hyperlink r:id="rId22" w:tgtFrame="_blank" w:history="1">
              <w:r w:rsidRPr="00C1382D">
                <w:rPr>
                  <w:rFonts w:ascii="Times New Roman" w:eastAsia="Times New Roman" w:hAnsi="Times New Roman" w:cs="Times New Roman"/>
                  <w:color w:val="9486FF"/>
                  <w:kern w:val="0"/>
                  <w:lang w:eastAsia="ru-RU"/>
                  <w14:ligatures w14:val="none"/>
                </w:rPr>
                <w:t>постанови Кабінету Міністрів України від 30 грудня 2022 року N 1487 "Про затвердження Порядку організації та ведення військового обліку призовників, військово-зобов'язаних та резервістів"</w:t>
              </w:r>
            </w:hyperlink>
            <w:r w:rsidRPr="00C1382D">
              <w:rPr>
                <w:rFonts w:ascii="Times New Roman" w:eastAsia="Times New Roman" w:hAnsi="Times New Roman" w:cs="Times New Roman"/>
                <w:kern w:val="0"/>
                <w:lang w:eastAsia="ru-RU"/>
                <w14:ligatures w14:val="none"/>
              </w:rPr>
              <w:t> підтверджую.</w:t>
            </w:r>
          </w:p>
          <w:p w14:paraId="67811698" w14:textId="77777777" w:rsidR="00C1382D" w:rsidRPr="00C1382D" w:rsidRDefault="00C1382D" w:rsidP="00C1382D">
            <w:pPr>
              <w:jc w:val="both"/>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М. П.</w:t>
            </w:r>
          </w:p>
          <w:tbl>
            <w:tblPr>
              <w:tblW w:w="5000" w:type="pct"/>
              <w:tblCellMar>
                <w:top w:w="15" w:type="dxa"/>
                <w:left w:w="15" w:type="dxa"/>
                <w:bottom w:w="15" w:type="dxa"/>
                <w:right w:w="15" w:type="dxa"/>
              </w:tblCellMar>
              <w:tblLook w:val="04A0" w:firstRow="1" w:lastRow="0" w:firstColumn="1" w:lastColumn="0" w:noHBand="0" w:noVBand="1"/>
            </w:tblPr>
            <w:tblGrid>
              <w:gridCol w:w="6259"/>
              <w:gridCol w:w="4494"/>
              <w:gridCol w:w="5297"/>
            </w:tblGrid>
            <w:tr w:rsidR="00C1382D" w:rsidRPr="00C1382D" w14:paraId="76DC8870" w14:textId="77777777">
              <w:tc>
                <w:tcPr>
                  <w:tcW w:w="1950" w:type="pct"/>
                  <w:vAlign w:val="center"/>
                  <w:hideMark/>
                </w:tcPr>
                <w:p w14:paraId="5E4CA87F"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lastRenderedPageBreak/>
                    <w:t>________________________________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(назва посади начальника територіального центру комплектування та соціальної підтримки)</w:t>
                  </w:r>
                </w:p>
              </w:tc>
              <w:tc>
                <w:tcPr>
                  <w:tcW w:w="1400" w:type="pct"/>
                  <w:vAlign w:val="center"/>
                  <w:hideMark/>
                </w:tcPr>
                <w:p w14:paraId="3DE903D4"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(підпис)</w:t>
                  </w:r>
                </w:p>
              </w:tc>
              <w:tc>
                <w:tcPr>
                  <w:tcW w:w="1650" w:type="pct"/>
                  <w:vAlign w:val="center"/>
                  <w:hideMark/>
                </w:tcPr>
                <w:p w14:paraId="2F44A0E0" w14:textId="77777777" w:rsidR="00C1382D" w:rsidRPr="00C1382D" w:rsidRDefault="00C1382D" w:rsidP="00C1382D">
                  <w:pPr>
                    <w:jc w:val="cente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t>_______________________</w:t>
                  </w:r>
                  <w:r w:rsidRPr="00C1382D">
                    <w:rPr>
                      <w:rFonts w:ascii="Times New Roman" w:eastAsia="Times New Roman" w:hAnsi="Times New Roman" w:cs="Times New Roman"/>
                      <w:kern w:val="0"/>
                      <w:lang w:eastAsia="ru-RU"/>
                      <w14:ligatures w14:val="none"/>
                    </w:rPr>
                    <w:br/>
                  </w:r>
                  <w:r w:rsidRPr="00C1382D">
                    <w:rPr>
                      <w:rFonts w:ascii="Times New Roman" w:eastAsia="Times New Roman" w:hAnsi="Times New Roman" w:cs="Times New Roman"/>
                      <w:kern w:val="0"/>
                      <w:sz w:val="20"/>
                      <w:szCs w:val="20"/>
                      <w:lang w:eastAsia="ru-RU"/>
                      <w14:ligatures w14:val="none"/>
                    </w:rPr>
                    <w:t>(власне ім'я та ПРІЗВИЩЕ)</w:t>
                  </w:r>
                </w:p>
              </w:tc>
            </w:tr>
          </w:tbl>
          <w:p w14:paraId="056B3371" w14:textId="77777777" w:rsidR="00C1382D" w:rsidRPr="00C1382D" w:rsidRDefault="00C1382D" w:rsidP="00C1382D">
            <w:pPr>
              <w:rPr>
                <w:rFonts w:ascii="Times New Roman" w:eastAsia="Times New Roman" w:hAnsi="Times New Roman" w:cs="Times New Roman"/>
                <w:kern w:val="0"/>
                <w:lang w:eastAsia="ru-RU"/>
                <w14:ligatures w14:val="none"/>
              </w:rPr>
            </w:pPr>
            <w:r w:rsidRPr="00C1382D">
              <w:rPr>
                <w:rFonts w:ascii="Times New Roman" w:eastAsia="Times New Roman" w:hAnsi="Times New Roman" w:cs="Times New Roman"/>
                <w:kern w:val="0"/>
                <w:lang w:eastAsia="ru-RU"/>
                <w14:ligatures w14:val="none"/>
              </w:rPr>
              <w:br/>
            </w:r>
          </w:p>
        </w:tc>
      </w:tr>
    </w:tbl>
    <w:p w14:paraId="4D8F340B" w14:textId="77777777" w:rsidR="00C1382D" w:rsidRPr="00C1382D" w:rsidRDefault="00C1382D" w:rsidP="00C1382D">
      <w:pPr>
        <w:jc w:val="center"/>
        <w:rPr>
          <w:rFonts w:ascii="Lato" w:eastAsia="Times New Roman" w:hAnsi="Lato" w:cs="Times New Roman"/>
          <w:color w:val="000000"/>
          <w:kern w:val="0"/>
          <w:lang w:eastAsia="ru-RU"/>
          <w14:ligatures w14:val="none"/>
        </w:rPr>
      </w:pPr>
      <w:r w:rsidRPr="00C1382D">
        <w:rPr>
          <w:rFonts w:ascii="Lato" w:eastAsia="Times New Roman" w:hAnsi="Lato" w:cs="Times New Roman"/>
          <w:color w:val="000000"/>
          <w:kern w:val="0"/>
          <w:lang w:eastAsia="ru-RU"/>
          <w14:ligatures w14:val="none"/>
        </w:rPr>
        <w:lastRenderedPageBreak/>
        <w:t>____________</w:t>
      </w:r>
    </w:p>
    <w:p w14:paraId="045F1EEC" w14:textId="77777777" w:rsidR="00541FFA" w:rsidRDefault="00541FFA"/>
    <w:sectPr w:rsidR="00541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2D"/>
    <w:rsid w:val="001949B8"/>
    <w:rsid w:val="00205B9A"/>
    <w:rsid w:val="00541FFA"/>
    <w:rsid w:val="006A5358"/>
    <w:rsid w:val="00C1382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2A803AC"/>
  <w15:chartTrackingRefBased/>
  <w15:docId w15:val="{9898901B-6A61-5F42-B184-24958AB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3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13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138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38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38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38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38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382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38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8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138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138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38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38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38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382D"/>
    <w:rPr>
      <w:rFonts w:eastAsiaTheme="majorEastAsia" w:cstheme="majorBidi"/>
      <w:color w:val="595959" w:themeColor="text1" w:themeTint="A6"/>
    </w:rPr>
  </w:style>
  <w:style w:type="character" w:customStyle="1" w:styleId="80">
    <w:name w:val="Заголовок 8 Знак"/>
    <w:basedOn w:val="a0"/>
    <w:link w:val="8"/>
    <w:uiPriority w:val="9"/>
    <w:semiHidden/>
    <w:rsid w:val="00C138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382D"/>
    <w:rPr>
      <w:rFonts w:eastAsiaTheme="majorEastAsia" w:cstheme="majorBidi"/>
      <w:color w:val="272727" w:themeColor="text1" w:themeTint="D8"/>
    </w:rPr>
  </w:style>
  <w:style w:type="paragraph" w:styleId="a3">
    <w:name w:val="Title"/>
    <w:basedOn w:val="a"/>
    <w:next w:val="a"/>
    <w:link w:val="a4"/>
    <w:uiPriority w:val="10"/>
    <w:qFormat/>
    <w:rsid w:val="00C138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3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82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38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382D"/>
    <w:pPr>
      <w:spacing w:before="160" w:after="160"/>
      <w:jc w:val="center"/>
    </w:pPr>
    <w:rPr>
      <w:i/>
      <w:iCs/>
      <w:color w:val="404040" w:themeColor="text1" w:themeTint="BF"/>
    </w:rPr>
  </w:style>
  <w:style w:type="character" w:customStyle="1" w:styleId="22">
    <w:name w:val="Цитата 2 Знак"/>
    <w:basedOn w:val="a0"/>
    <w:link w:val="21"/>
    <w:uiPriority w:val="29"/>
    <w:rsid w:val="00C1382D"/>
    <w:rPr>
      <w:i/>
      <w:iCs/>
      <w:color w:val="404040" w:themeColor="text1" w:themeTint="BF"/>
    </w:rPr>
  </w:style>
  <w:style w:type="paragraph" w:styleId="a7">
    <w:name w:val="List Paragraph"/>
    <w:basedOn w:val="a"/>
    <w:uiPriority w:val="34"/>
    <w:qFormat/>
    <w:rsid w:val="00C1382D"/>
    <w:pPr>
      <w:ind w:left="720"/>
      <w:contextualSpacing/>
    </w:pPr>
  </w:style>
  <w:style w:type="character" w:styleId="a8">
    <w:name w:val="Intense Emphasis"/>
    <w:basedOn w:val="a0"/>
    <w:uiPriority w:val="21"/>
    <w:qFormat/>
    <w:rsid w:val="00C1382D"/>
    <w:rPr>
      <w:i/>
      <w:iCs/>
      <w:color w:val="2F5496" w:themeColor="accent1" w:themeShade="BF"/>
    </w:rPr>
  </w:style>
  <w:style w:type="paragraph" w:styleId="a9">
    <w:name w:val="Intense Quote"/>
    <w:basedOn w:val="a"/>
    <w:next w:val="a"/>
    <w:link w:val="aa"/>
    <w:uiPriority w:val="30"/>
    <w:qFormat/>
    <w:rsid w:val="00C13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382D"/>
    <w:rPr>
      <w:i/>
      <w:iCs/>
      <w:color w:val="2F5496" w:themeColor="accent1" w:themeShade="BF"/>
    </w:rPr>
  </w:style>
  <w:style w:type="character" w:styleId="ab">
    <w:name w:val="Intense Reference"/>
    <w:basedOn w:val="a0"/>
    <w:uiPriority w:val="32"/>
    <w:qFormat/>
    <w:rsid w:val="00C1382D"/>
    <w:rPr>
      <w:b/>
      <w:bCs/>
      <w:smallCaps/>
      <w:color w:val="2F5496" w:themeColor="accent1" w:themeShade="BF"/>
      <w:spacing w:val="5"/>
    </w:rPr>
  </w:style>
  <w:style w:type="paragraph" w:customStyle="1" w:styleId="tc">
    <w:name w:val="tc"/>
    <w:basedOn w:val="a"/>
    <w:rsid w:val="00C1382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C1382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C1382D"/>
  </w:style>
  <w:style w:type="paragraph" w:customStyle="1" w:styleId="tl">
    <w:name w:val="tl"/>
    <w:basedOn w:val="a"/>
    <w:rsid w:val="00C1382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2">
    <w:name w:val="fs2"/>
    <w:basedOn w:val="a0"/>
    <w:rsid w:val="00C1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T150389?ed=2025_04_30&amp;an=13" TargetMode="External"/><Relationship Id="rId13" Type="http://schemas.openxmlformats.org/officeDocument/2006/relationships/hyperlink" Target="https://zakon-pro.ligazakon.net/document/KP240650?ed=2024_11_22" TargetMode="External"/><Relationship Id="rId18" Type="http://schemas.openxmlformats.org/officeDocument/2006/relationships/hyperlink" Target="https://zakon-pro.ligazakon.net/document/FIN61334?ed=2025_10_28&amp;an=187" TargetMode="External"/><Relationship Id="rId3" Type="http://schemas.openxmlformats.org/officeDocument/2006/relationships/webSettings" Target="webSettings.xml"/><Relationship Id="rId21" Type="http://schemas.openxmlformats.org/officeDocument/2006/relationships/hyperlink" Target="https://zakon-pro.ligazakon.net/document/FIN61334?ed=2025_10_28" TargetMode="External"/><Relationship Id="rId7" Type="http://schemas.openxmlformats.org/officeDocument/2006/relationships/hyperlink" Target="https://zakon-pro.ligazakon.net/document/T990586?ed=2025_11_05&amp;an=298" TargetMode="External"/><Relationship Id="rId12" Type="http://schemas.openxmlformats.org/officeDocument/2006/relationships/hyperlink" Target="https://zakon-pro.ligazakon.net/document/KP230076?ed=2025_12_10&amp;an=688" TargetMode="External"/><Relationship Id="rId17" Type="http://schemas.openxmlformats.org/officeDocument/2006/relationships/hyperlink" Target="https://zakon-pro.ligazakon.net/document/FIN59047?ed=2025_10_28" TargetMode="External"/><Relationship Id="rId2" Type="http://schemas.openxmlformats.org/officeDocument/2006/relationships/settings" Target="settings.xml"/><Relationship Id="rId16" Type="http://schemas.openxmlformats.org/officeDocument/2006/relationships/hyperlink" Target="https://zakon-pro.ligazakon.net/document/FIN61334?ed=2025_10_28" TargetMode="External"/><Relationship Id="rId20" Type="http://schemas.openxmlformats.org/officeDocument/2006/relationships/hyperlink" Target="https://zakon-pro.ligazakon.net/document/RE43563?ed=2025_01_30" TargetMode="External"/><Relationship Id="rId1" Type="http://schemas.openxmlformats.org/officeDocument/2006/relationships/styles" Target="styles.xml"/><Relationship Id="rId6" Type="http://schemas.openxmlformats.org/officeDocument/2006/relationships/hyperlink" Target="https://zakon-pro.ligazakon.net/document/T990586?ed=2025_11_05&amp;an=282" TargetMode="External"/><Relationship Id="rId11" Type="http://schemas.openxmlformats.org/officeDocument/2006/relationships/hyperlink" Target="https://zakon-pro.ligazakon.net/document/U068_22?ed=2022_02_24&amp;an=35" TargetMode="External"/><Relationship Id="rId24" Type="http://schemas.openxmlformats.org/officeDocument/2006/relationships/theme" Target="theme/theme1.xml"/><Relationship Id="rId5" Type="http://schemas.openxmlformats.org/officeDocument/2006/relationships/hyperlink" Target="https://zakon-pro.ligazakon.net/document/T990586?ed=2025_11_05&amp;an=887598" TargetMode="External"/><Relationship Id="rId15" Type="http://schemas.openxmlformats.org/officeDocument/2006/relationships/hyperlink" Target="https://zakon-pro.ligazakon.net/document/KP221487?ed=2025_12_10&amp;an=17" TargetMode="External"/><Relationship Id="rId23" Type="http://schemas.openxmlformats.org/officeDocument/2006/relationships/fontTable" Target="fontTable.xml"/><Relationship Id="rId10" Type="http://schemas.openxmlformats.org/officeDocument/2006/relationships/hyperlink" Target="https://zakon-pro.ligazakon.net/document/U064_22?ed=2025_10_20" TargetMode="External"/><Relationship Id="rId19" Type="http://schemas.openxmlformats.org/officeDocument/2006/relationships/hyperlink" Target="https://zakon-pro.ligazakon.net/document/RE26556?ed=2025_01_30&amp;an=10282" TargetMode="External"/><Relationship Id="rId4" Type="http://schemas.openxmlformats.org/officeDocument/2006/relationships/hyperlink" Target="https://zakon-pro.ligazakon.net/document/T990586?ed=2025_11_05&amp;an=39" TargetMode="External"/><Relationship Id="rId9" Type="http://schemas.openxmlformats.org/officeDocument/2006/relationships/hyperlink" Target="https://zakon-pro.ligazakon.net/document/T150389?ed=2025_04_30&amp;an=100" TargetMode="External"/><Relationship Id="rId14" Type="http://schemas.openxmlformats.org/officeDocument/2006/relationships/hyperlink" Target="https://zakon-pro.ligazakon.net/document/SU250017?ed=2025_09_15" TargetMode="External"/><Relationship Id="rId22" Type="http://schemas.openxmlformats.org/officeDocument/2006/relationships/hyperlink" Target="https://zakon-pro.ligazakon.net/document/KP221487?ed=2025_12_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11574</Characters>
  <Application>Microsoft Office Word</Application>
  <DocSecurity>0</DocSecurity>
  <Lines>231</Lines>
  <Paragraphs>102</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2026-03-05T08:48:00Z</dcterms:created>
  <dcterms:modified xsi:type="dcterms:W3CDTF">2026-03-05T08:48:00Z</dcterms:modified>
</cp:coreProperties>
</file>