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7102A" w14:textId="2B676435" w:rsidR="004D10A0" w:rsidRDefault="004D10A0" w:rsidP="004D10A0">
      <w:pPr>
        <w:ind w:left="4956"/>
      </w:pPr>
    </w:p>
    <w:p w14:paraId="58C4214E" w14:textId="77777777" w:rsidR="004D10A0" w:rsidRDefault="004D10A0" w:rsidP="004D10A0">
      <w:pPr>
        <w:ind w:left="4956"/>
      </w:pPr>
    </w:p>
    <w:p w14:paraId="773E8586" w14:textId="77777777" w:rsidR="004D10A0" w:rsidRDefault="004D10A0" w:rsidP="004D10A0">
      <w:pPr>
        <w:ind w:left="4956"/>
      </w:pPr>
    </w:p>
    <w:p w14:paraId="6466310C" w14:textId="77777777" w:rsidR="000E61F5" w:rsidRDefault="000E61F5" w:rsidP="004D10A0">
      <w:pPr>
        <w:ind w:left="4956"/>
      </w:pPr>
    </w:p>
    <w:p w14:paraId="3F749870" w14:textId="77777777" w:rsidR="000E61F5" w:rsidRDefault="000E61F5" w:rsidP="004D10A0">
      <w:pPr>
        <w:ind w:left="4956"/>
      </w:pPr>
    </w:p>
    <w:p w14:paraId="34955DDE" w14:textId="77777777" w:rsidR="004D10A0" w:rsidRDefault="004D10A0" w:rsidP="004D10A0">
      <w:pPr>
        <w:ind w:left="4956"/>
      </w:pPr>
    </w:p>
    <w:p w14:paraId="613ECE9C" w14:textId="77777777" w:rsidR="004D10A0" w:rsidRDefault="004D10A0" w:rsidP="004D10A0">
      <w:pPr>
        <w:ind w:left="4956"/>
      </w:pPr>
    </w:p>
    <w:p w14:paraId="1432C67A" w14:textId="77777777" w:rsidR="00236105" w:rsidRDefault="002336D6" w:rsidP="00B663DD">
      <w:pPr>
        <w:tabs>
          <w:tab w:val="left" w:pos="5245"/>
          <w:tab w:val="left" w:pos="5387"/>
          <w:tab w:val="left" w:pos="5954"/>
          <w:tab w:val="left" w:pos="6663"/>
        </w:tabs>
      </w:pPr>
      <w:r>
        <w:t xml:space="preserve">                                                                    </w:t>
      </w:r>
      <w:r w:rsidR="004849CE">
        <w:t xml:space="preserve"> </w:t>
      </w:r>
      <w:r>
        <w:t xml:space="preserve">  </w:t>
      </w:r>
    </w:p>
    <w:p w14:paraId="6F581084" w14:textId="0AAF7B17" w:rsidR="001C178B" w:rsidRDefault="008202EF" w:rsidP="00B91B10">
      <w:pPr>
        <w:tabs>
          <w:tab w:val="left" w:pos="5245"/>
          <w:tab w:val="left" w:pos="5387"/>
          <w:tab w:val="left" w:pos="5954"/>
          <w:tab w:val="left" w:pos="6521"/>
          <w:tab w:val="left" w:pos="6663"/>
        </w:tabs>
      </w:pPr>
      <w:r>
        <w:t xml:space="preserve">     </w:t>
      </w:r>
    </w:p>
    <w:p w14:paraId="60B41A17" w14:textId="77777777" w:rsidR="00353D03" w:rsidRDefault="00353D03" w:rsidP="00B91B10">
      <w:pPr>
        <w:tabs>
          <w:tab w:val="left" w:pos="5245"/>
          <w:tab w:val="left" w:pos="5387"/>
          <w:tab w:val="left" w:pos="5954"/>
          <w:tab w:val="left" w:pos="6521"/>
          <w:tab w:val="left" w:pos="6663"/>
        </w:tabs>
      </w:pPr>
    </w:p>
    <w:p w14:paraId="7859D0A0" w14:textId="77777777" w:rsidR="00353D03" w:rsidRDefault="00353D03" w:rsidP="00B91B10">
      <w:pPr>
        <w:tabs>
          <w:tab w:val="left" w:pos="5245"/>
          <w:tab w:val="left" w:pos="5387"/>
          <w:tab w:val="left" w:pos="5954"/>
          <w:tab w:val="left" w:pos="6521"/>
          <w:tab w:val="left" w:pos="6663"/>
        </w:tabs>
      </w:pPr>
    </w:p>
    <w:p w14:paraId="0815002D" w14:textId="03038461" w:rsidR="00EE7929" w:rsidRDefault="008202EF" w:rsidP="00AB53DB">
      <w:pPr>
        <w:tabs>
          <w:tab w:val="left" w:pos="5245"/>
          <w:tab w:val="left" w:pos="5387"/>
          <w:tab w:val="left" w:pos="5954"/>
          <w:tab w:val="left" w:pos="6521"/>
          <w:tab w:val="left" w:pos="6663"/>
        </w:tabs>
        <w:ind w:left="6096"/>
      </w:pPr>
      <w:r>
        <w:t xml:space="preserve">             </w:t>
      </w:r>
      <w:r w:rsidR="001C178B">
        <w:t xml:space="preserve">                        </w:t>
      </w:r>
      <w:r w:rsidR="00D95451">
        <w:t xml:space="preserve">                          </w:t>
      </w:r>
      <w:r w:rsidR="00A61F1C">
        <w:t xml:space="preserve">     </w:t>
      </w:r>
    </w:p>
    <w:p w14:paraId="28B47B31" w14:textId="77777777" w:rsidR="007E3C57" w:rsidRDefault="0011788B" w:rsidP="00845E3C">
      <w:pPr>
        <w:tabs>
          <w:tab w:val="left" w:pos="5954"/>
          <w:tab w:val="left" w:pos="6096"/>
          <w:tab w:val="left" w:pos="6521"/>
        </w:tabs>
        <w:ind w:firstLine="2268"/>
      </w:pPr>
      <w:r>
        <w:t xml:space="preserve">                                                                        </w:t>
      </w:r>
    </w:p>
    <w:p w14:paraId="6B570477" w14:textId="0DEE79DB" w:rsidR="00AB53DB" w:rsidRDefault="002A1D85" w:rsidP="00AB53DB">
      <w:pPr>
        <w:tabs>
          <w:tab w:val="left" w:pos="5245"/>
          <w:tab w:val="left" w:pos="5954"/>
          <w:tab w:val="left" w:pos="6521"/>
        </w:tabs>
      </w:pPr>
      <w:r>
        <w:t xml:space="preserve">                                                                                       </w:t>
      </w:r>
    </w:p>
    <w:p w14:paraId="330CBB7B" w14:textId="38FA41A6" w:rsidR="00BD3371" w:rsidRDefault="00BD3371" w:rsidP="00A61F1C">
      <w:pPr>
        <w:tabs>
          <w:tab w:val="left" w:pos="5245"/>
          <w:tab w:val="left" w:pos="5954"/>
          <w:tab w:val="left" w:pos="6521"/>
          <w:tab w:val="left" w:pos="6663"/>
          <w:tab w:val="left" w:pos="6804"/>
        </w:tabs>
        <w:ind w:firstLine="2268"/>
      </w:pPr>
    </w:p>
    <w:p w14:paraId="4C4796DA" w14:textId="418CE747" w:rsidR="001E2ADF" w:rsidRDefault="007923B7" w:rsidP="00515C90">
      <w:pPr>
        <w:tabs>
          <w:tab w:val="left" w:pos="5954"/>
        </w:tabs>
        <w:ind w:firstLine="2268"/>
        <w:rPr>
          <w:rFonts w:cs="Times New Roman"/>
        </w:rPr>
      </w:pPr>
      <w:r w:rsidRPr="00EE7233">
        <w:rPr>
          <w:rFonts w:cs="Times New Roman"/>
        </w:rPr>
        <w:t xml:space="preserve">               </w:t>
      </w:r>
      <w:r w:rsidR="00423750">
        <w:rPr>
          <w:rFonts w:cs="Times New Roman"/>
          <w:lang w:val="ru-RU"/>
        </w:rPr>
        <w:t xml:space="preserve">       </w:t>
      </w:r>
      <w:r w:rsidR="00B91B10" w:rsidRPr="00B91B10">
        <w:rPr>
          <w:rFonts w:cs="Times New Roman"/>
          <w:lang w:val="ru-RU"/>
        </w:rPr>
        <w:t xml:space="preserve">     </w:t>
      </w:r>
      <w:r w:rsidR="00533120">
        <w:rPr>
          <w:rFonts w:cs="Times New Roman"/>
        </w:rPr>
        <w:t xml:space="preserve"> </w:t>
      </w:r>
      <w:r w:rsidR="00B91B10" w:rsidRPr="00AD6696">
        <w:rPr>
          <w:rFonts w:cs="Times New Roman"/>
          <w:lang w:val="ru-RU"/>
        </w:rPr>
        <w:t xml:space="preserve"> </w:t>
      </w:r>
      <w:r w:rsidR="0093375B">
        <w:rPr>
          <w:rFonts w:cs="Times New Roman"/>
        </w:rPr>
        <w:t xml:space="preserve"> </w:t>
      </w:r>
      <w:r w:rsidR="002336D6">
        <w:rPr>
          <w:rFonts w:cs="Times New Roman"/>
        </w:rPr>
        <w:t xml:space="preserve">                      </w:t>
      </w:r>
    </w:p>
    <w:p w14:paraId="71730820" w14:textId="77777777" w:rsidR="00966E96" w:rsidRPr="004D10A0" w:rsidRDefault="00966E96" w:rsidP="004D10A0">
      <w:pPr>
        <w:ind w:firstLine="709"/>
        <w:jc w:val="center"/>
        <w:rPr>
          <w:rFonts w:cs="Times New Roman"/>
        </w:rPr>
      </w:pPr>
      <w:r w:rsidRPr="004D10A0">
        <w:rPr>
          <w:rFonts w:cs="Times New Roman"/>
        </w:rPr>
        <w:t>Індивідуальна податкова консультація</w:t>
      </w:r>
    </w:p>
    <w:p w14:paraId="650BB925" w14:textId="77777777" w:rsidR="00966E96" w:rsidRPr="004D10A0" w:rsidRDefault="00966E96" w:rsidP="004D10A0">
      <w:pPr>
        <w:ind w:firstLine="709"/>
        <w:rPr>
          <w:rFonts w:cs="Times New Roman"/>
        </w:rPr>
      </w:pPr>
    </w:p>
    <w:p w14:paraId="0DCAB4A9" w14:textId="010492AC" w:rsidR="006727B6" w:rsidRPr="00515C90" w:rsidRDefault="00F91D94" w:rsidP="00F90B64">
      <w:pPr>
        <w:ind w:firstLine="567"/>
        <w:jc w:val="both"/>
        <w:rPr>
          <w:rFonts w:cs="Times New Roman"/>
        </w:rPr>
      </w:pPr>
      <w:r w:rsidRPr="00515C90">
        <w:rPr>
          <w:rFonts w:cs="Times New Roman"/>
        </w:rPr>
        <w:t xml:space="preserve">Державна податкова служба України </w:t>
      </w:r>
      <w:r w:rsidR="006727B6" w:rsidRPr="00515C90">
        <w:rPr>
          <w:rFonts w:cs="Times New Roman"/>
        </w:rPr>
        <w:t xml:space="preserve">за результатами розгляду </w:t>
      </w:r>
      <w:r w:rsidRPr="00515C90">
        <w:rPr>
          <w:rFonts w:cs="Times New Roman"/>
        </w:rPr>
        <w:t xml:space="preserve">звернення                             </w:t>
      </w:r>
      <w:r w:rsidR="00B5448E" w:rsidRPr="00B5448E">
        <w:rPr>
          <w:rFonts w:cs="Times New Roman"/>
        </w:rPr>
        <w:t>ТОВ «</w:t>
      </w:r>
      <w:r w:rsidR="00A52F7D" w:rsidRPr="00515C90">
        <w:rPr>
          <w:rFonts w:cs="Times New Roman"/>
        </w:rPr>
        <w:t>»</w:t>
      </w:r>
      <w:r w:rsidR="007565FC" w:rsidRPr="00515C90">
        <w:rPr>
          <w:rFonts w:cs="Times New Roman"/>
        </w:rPr>
        <w:t xml:space="preserve"> </w:t>
      </w:r>
      <w:r w:rsidRPr="00515C90">
        <w:rPr>
          <w:rFonts w:cs="Times New Roman"/>
        </w:rPr>
        <w:t xml:space="preserve">(далі – </w:t>
      </w:r>
      <w:r w:rsidR="00B5448E">
        <w:rPr>
          <w:rFonts w:cs="Times New Roman"/>
        </w:rPr>
        <w:t>ТОВ</w:t>
      </w:r>
      <w:r w:rsidRPr="00515C90">
        <w:rPr>
          <w:rFonts w:cs="Times New Roman"/>
        </w:rPr>
        <w:t>) щодо</w:t>
      </w:r>
      <w:r w:rsidR="00BD7235" w:rsidRPr="00515C90">
        <w:rPr>
          <w:rFonts w:cs="Times New Roman"/>
        </w:rPr>
        <w:t xml:space="preserve"> коригування фінансового результату до оподаткування на суму </w:t>
      </w:r>
      <w:r w:rsidR="00B5448E">
        <w:rPr>
          <w:rFonts w:cs="Times New Roman"/>
        </w:rPr>
        <w:t>від’ємного значення об’єкта оподаткування, отриманого за розподільчим балансом та відображення його в Податковій декларації з податку на прибуток підприємств, затвердженої наказом Міністерства фінансів України від 20.10.2015 № 897 (зі змінами та доповненнями)</w:t>
      </w:r>
      <w:r w:rsidR="007C3B6E">
        <w:rPr>
          <w:rFonts w:cs="Times New Roman"/>
        </w:rPr>
        <w:t xml:space="preserve"> (далі – Декларація)</w:t>
      </w:r>
      <w:r w:rsidR="00FF67BE" w:rsidRPr="00515C90">
        <w:rPr>
          <w:rFonts w:cs="Times New Roman"/>
        </w:rPr>
        <w:t xml:space="preserve">, </w:t>
      </w:r>
      <w:r w:rsidR="00420314" w:rsidRPr="00515C90">
        <w:rPr>
          <w:rFonts w:cs="Times New Roman"/>
        </w:rPr>
        <w:t xml:space="preserve">та </w:t>
      </w:r>
      <w:r w:rsidR="00E63189" w:rsidRPr="00515C90">
        <w:rPr>
          <w:rFonts w:cs="Times New Roman"/>
        </w:rPr>
        <w:t xml:space="preserve">керуючись ст. 52 Податкового кодексу України (далі – Кодекс), </w:t>
      </w:r>
      <w:r w:rsidR="006727B6" w:rsidRPr="00515C90">
        <w:rPr>
          <w:rFonts w:cs="Times New Roman"/>
        </w:rPr>
        <w:t>в межах компетенції повідомляє.</w:t>
      </w:r>
    </w:p>
    <w:p w14:paraId="7A8FAC1B" w14:textId="77777777" w:rsidR="00B5448E" w:rsidRDefault="00E63189" w:rsidP="00420314">
      <w:pPr>
        <w:ind w:firstLine="567"/>
        <w:jc w:val="both"/>
        <w:rPr>
          <w:rFonts w:cs="Times New Roman"/>
        </w:rPr>
      </w:pPr>
      <w:r w:rsidRPr="00515C90">
        <w:rPr>
          <w:rFonts w:cs="Times New Roman"/>
        </w:rPr>
        <w:t>Як зазначено у зверненні,</w:t>
      </w:r>
      <w:r w:rsidR="00AA0063" w:rsidRPr="00515C90">
        <w:rPr>
          <w:rFonts w:cs="Times New Roman"/>
        </w:rPr>
        <w:t xml:space="preserve"> </w:t>
      </w:r>
      <w:r w:rsidR="00B5448E">
        <w:rPr>
          <w:rFonts w:cs="Times New Roman"/>
        </w:rPr>
        <w:t>ТОВ є платником податку на прибуток та з 01.09.2022 є платником податку на додану вартість.</w:t>
      </w:r>
    </w:p>
    <w:p w14:paraId="37E30F04" w14:textId="49869D06" w:rsidR="00391231" w:rsidRDefault="00B5448E" w:rsidP="00420314">
      <w:pPr>
        <w:ind w:firstLine="567"/>
        <w:jc w:val="both"/>
        <w:rPr>
          <w:rFonts w:cs="Times New Roman"/>
        </w:rPr>
      </w:pPr>
      <w:r>
        <w:rPr>
          <w:rFonts w:cs="Times New Roman"/>
        </w:rPr>
        <w:t>Відповідно до Рішення єдиного учасника  ТОВ «» (далі ТОВ1) від 05.07.2022 проведена реорганізація даного підприємства шляхом виділу з ТОВ</w:t>
      </w:r>
      <w:r w:rsidR="00391231">
        <w:rPr>
          <w:rFonts w:cs="Times New Roman"/>
        </w:rPr>
        <w:t>1 нов</w:t>
      </w:r>
      <w:r w:rsidR="00086A80">
        <w:rPr>
          <w:rFonts w:cs="Times New Roman"/>
        </w:rPr>
        <w:t>их</w:t>
      </w:r>
      <w:r w:rsidR="00391231">
        <w:rPr>
          <w:rFonts w:cs="Times New Roman"/>
        </w:rPr>
        <w:t xml:space="preserve"> юридичн</w:t>
      </w:r>
      <w:r w:rsidR="00086A80">
        <w:rPr>
          <w:rFonts w:cs="Times New Roman"/>
        </w:rPr>
        <w:t>их</w:t>
      </w:r>
      <w:r w:rsidR="00391231">
        <w:rPr>
          <w:rFonts w:cs="Times New Roman"/>
        </w:rPr>
        <w:t xml:space="preserve"> ос</w:t>
      </w:r>
      <w:r w:rsidR="00086A80">
        <w:rPr>
          <w:rFonts w:cs="Times New Roman"/>
        </w:rPr>
        <w:t>іб, в т. ч</w:t>
      </w:r>
      <w:r w:rsidR="00391231">
        <w:rPr>
          <w:rFonts w:cs="Times New Roman"/>
        </w:rPr>
        <w:t>.</w:t>
      </w:r>
      <w:r w:rsidR="00086A80">
        <w:rPr>
          <w:rFonts w:cs="Times New Roman"/>
        </w:rPr>
        <w:t xml:space="preserve"> ТОВ.</w:t>
      </w:r>
    </w:p>
    <w:p w14:paraId="5EA64BD0" w14:textId="4561CEF0" w:rsidR="00391231" w:rsidRDefault="00391231" w:rsidP="00420314">
      <w:pPr>
        <w:ind w:firstLine="567"/>
        <w:jc w:val="both"/>
        <w:rPr>
          <w:rFonts w:cs="Times New Roman"/>
        </w:rPr>
      </w:pPr>
      <w:r>
        <w:rPr>
          <w:rFonts w:cs="Times New Roman"/>
        </w:rPr>
        <w:t xml:space="preserve">На виконання даного рішення ТОВ1 передано новоствореному підприємству (правонаступнику) </w:t>
      </w:r>
      <w:r w:rsidR="00086A80">
        <w:rPr>
          <w:rFonts w:cs="Times New Roman"/>
        </w:rPr>
        <w:t xml:space="preserve">ТОВ </w:t>
      </w:r>
      <w:r>
        <w:rPr>
          <w:rFonts w:cs="Times New Roman"/>
        </w:rPr>
        <w:t>згідно розподільчого балансу станом на 01.08.</w:t>
      </w:r>
      <w:r w:rsidR="00086A80">
        <w:rPr>
          <w:rFonts w:cs="Times New Roman"/>
        </w:rPr>
        <w:t>20</w:t>
      </w:r>
      <w:r>
        <w:rPr>
          <w:rFonts w:cs="Times New Roman"/>
        </w:rPr>
        <w:t xml:space="preserve">22 </w:t>
      </w:r>
      <w:r w:rsidR="00086A80">
        <w:rPr>
          <w:rFonts w:cs="Times New Roman"/>
        </w:rPr>
        <w:t>активи та пасиви, а також непокриті збитки, які обліковувались в бухгалтерському обліку станом на 01.08.2022.</w:t>
      </w:r>
    </w:p>
    <w:p w14:paraId="2CCA256C" w14:textId="452AFE15" w:rsidR="00086A80" w:rsidRDefault="00086A80" w:rsidP="00420314">
      <w:pPr>
        <w:ind w:firstLine="567"/>
        <w:jc w:val="both"/>
        <w:rPr>
          <w:rFonts w:cs="Times New Roman"/>
        </w:rPr>
      </w:pPr>
      <w:r>
        <w:rPr>
          <w:rFonts w:cs="Times New Roman"/>
        </w:rPr>
        <w:t>ТОВ створено 17.08.2022 шляхом виділу з ТОВ1. У 2022 році річний дохід підприємства не перевищував сорока мільйонів гривень.</w:t>
      </w:r>
    </w:p>
    <w:p w14:paraId="1D6246F8" w14:textId="5E7DC670" w:rsidR="00086A80" w:rsidRDefault="00086A80" w:rsidP="00420314">
      <w:pPr>
        <w:ind w:firstLine="567"/>
        <w:jc w:val="both"/>
        <w:rPr>
          <w:rFonts w:cs="Times New Roman"/>
        </w:rPr>
      </w:pPr>
      <w:r>
        <w:rPr>
          <w:rFonts w:cs="Times New Roman"/>
        </w:rPr>
        <w:t>ТОВ просить надати індивідуальну податкову консультацію з таких питань</w:t>
      </w:r>
      <w:r w:rsidR="0041391D">
        <w:rPr>
          <w:rFonts w:cs="Times New Roman"/>
        </w:rPr>
        <w:t>:</w:t>
      </w:r>
    </w:p>
    <w:p w14:paraId="070575B5" w14:textId="77777777" w:rsidR="007C3B6E" w:rsidRDefault="007C3B6E" w:rsidP="007C3B6E">
      <w:pPr>
        <w:pStyle w:val="aa"/>
        <w:numPr>
          <w:ilvl w:val="0"/>
          <w:numId w:val="6"/>
        </w:numPr>
        <w:jc w:val="both"/>
        <w:rPr>
          <w:rFonts w:cs="Times New Roman"/>
        </w:rPr>
      </w:pPr>
      <w:r>
        <w:rPr>
          <w:rFonts w:cs="Times New Roman"/>
        </w:rPr>
        <w:t xml:space="preserve">Чи має право ТОВ, що утворилось у результаті виділу зменшити фінансовий результат до оподаткування на суму </w:t>
      </w:r>
      <w:r w:rsidRPr="007C3B6E">
        <w:rPr>
          <w:rFonts w:cs="Times New Roman"/>
        </w:rPr>
        <w:t>від’ємного значення об’єкта оподаткування, отриманого за розподільчим балансом</w:t>
      </w:r>
      <w:r>
        <w:rPr>
          <w:rFonts w:cs="Times New Roman"/>
        </w:rPr>
        <w:t>?</w:t>
      </w:r>
    </w:p>
    <w:p w14:paraId="4CD690CC" w14:textId="6F7FA2BD" w:rsidR="0041391D" w:rsidRDefault="007C3B6E" w:rsidP="007C3B6E">
      <w:pPr>
        <w:pStyle w:val="aa"/>
        <w:numPr>
          <w:ilvl w:val="0"/>
          <w:numId w:val="6"/>
        </w:numPr>
        <w:jc w:val="both"/>
        <w:rPr>
          <w:rFonts w:cs="Times New Roman"/>
        </w:rPr>
      </w:pPr>
      <w:r>
        <w:rPr>
          <w:rFonts w:cs="Times New Roman"/>
        </w:rPr>
        <w:lastRenderedPageBreak/>
        <w:t xml:space="preserve">Як у  Декларації відобразити </w:t>
      </w:r>
      <w:r w:rsidRPr="007C3B6E">
        <w:rPr>
          <w:rFonts w:cs="Times New Roman"/>
        </w:rPr>
        <w:t>від’ємн</w:t>
      </w:r>
      <w:r>
        <w:rPr>
          <w:rFonts w:cs="Times New Roman"/>
        </w:rPr>
        <w:t>е</w:t>
      </w:r>
      <w:r w:rsidRPr="007C3B6E">
        <w:rPr>
          <w:rFonts w:cs="Times New Roman"/>
        </w:rPr>
        <w:t xml:space="preserve"> значення об’єкта оподаткування, отриман</w:t>
      </w:r>
      <w:r w:rsidR="009A5659">
        <w:rPr>
          <w:rFonts w:cs="Times New Roman"/>
        </w:rPr>
        <w:t>е</w:t>
      </w:r>
      <w:r w:rsidRPr="007C3B6E">
        <w:rPr>
          <w:rFonts w:cs="Times New Roman"/>
        </w:rPr>
        <w:t xml:space="preserve"> </w:t>
      </w:r>
      <w:r>
        <w:rPr>
          <w:rFonts w:cs="Times New Roman"/>
        </w:rPr>
        <w:t xml:space="preserve">ТОВ </w:t>
      </w:r>
      <w:r w:rsidRPr="007C3B6E">
        <w:rPr>
          <w:rFonts w:cs="Times New Roman"/>
        </w:rPr>
        <w:t>за розподільчим балансом</w:t>
      </w:r>
      <w:r>
        <w:rPr>
          <w:rFonts w:cs="Times New Roman"/>
        </w:rPr>
        <w:t>?</w:t>
      </w:r>
    </w:p>
    <w:p w14:paraId="3974340C" w14:textId="0E356B48" w:rsidR="00F300E0" w:rsidRPr="00F300E0" w:rsidRDefault="00F300E0" w:rsidP="00F300E0">
      <w:pPr>
        <w:ind w:left="567"/>
        <w:jc w:val="both"/>
        <w:rPr>
          <w:rFonts w:cs="Times New Roman"/>
        </w:rPr>
      </w:pPr>
      <w:r>
        <w:rPr>
          <w:rFonts w:cs="Times New Roman"/>
        </w:rPr>
        <w:t>Щодо питання 1, 2</w:t>
      </w:r>
    </w:p>
    <w:p w14:paraId="2BE218A2" w14:textId="77777777" w:rsidR="00D4496B" w:rsidRPr="00D4496B" w:rsidRDefault="00D4496B" w:rsidP="00D4496B">
      <w:pPr>
        <w:ind w:firstLine="567"/>
        <w:jc w:val="both"/>
        <w:rPr>
          <w:rFonts w:cs="Times New Roman"/>
        </w:rPr>
      </w:pPr>
      <w:r w:rsidRPr="00D4496B">
        <w:rPr>
          <w:rFonts w:cs="Times New Roman"/>
        </w:rPr>
        <w:t xml:space="preserve">Відповідно до частини першої та другої ст. 109 Цивільного кодексу України  виділом є перехід за розподільчим балансом частини майна, прав та обов'язків юридичної особи до однієї або кількох створюваних нових юридичних осіб. </w:t>
      </w:r>
    </w:p>
    <w:p w14:paraId="1BD7D253" w14:textId="77777777" w:rsidR="00D4496B" w:rsidRPr="00D4496B" w:rsidRDefault="00D4496B" w:rsidP="00D4496B">
      <w:pPr>
        <w:ind w:firstLine="567"/>
        <w:jc w:val="both"/>
        <w:rPr>
          <w:rFonts w:cs="Times New Roman"/>
        </w:rPr>
      </w:pPr>
      <w:r w:rsidRPr="00D4496B">
        <w:rPr>
          <w:rFonts w:cs="Times New Roman"/>
        </w:rPr>
        <w:t>Після прийняття рішення про виділ учасники юридичної особи або орган, що прийняв рішення про виділ, складають та затверджують розподільчий баланс.</w:t>
      </w:r>
    </w:p>
    <w:p w14:paraId="41AC8678" w14:textId="77777777" w:rsidR="00D4496B" w:rsidRPr="00D4496B" w:rsidRDefault="00D4496B" w:rsidP="00D4496B">
      <w:pPr>
        <w:ind w:firstLine="567"/>
        <w:jc w:val="both"/>
        <w:rPr>
          <w:rFonts w:cs="Times New Roman"/>
        </w:rPr>
      </w:pPr>
      <w:r w:rsidRPr="00D4496B">
        <w:rPr>
          <w:rFonts w:cs="Times New Roman"/>
        </w:rPr>
        <w:t xml:space="preserve">Згідно з </w:t>
      </w:r>
      <w:proofErr w:type="spellStart"/>
      <w:r w:rsidRPr="00D4496B">
        <w:rPr>
          <w:rFonts w:cs="Times New Roman"/>
        </w:rPr>
        <w:t>п.п</w:t>
      </w:r>
      <w:proofErr w:type="spellEnd"/>
      <w:r w:rsidRPr="00D4496B">
        <w:rPr>
          <w:rFonts w:cs="Times New Roman"/>
        </w:rPr>
        <w:t xml:space="preserve">. 98.1.4 п. 98.1 ст. 98 Кодексу під реорганізацією платника податків розуміється зміна його правового статусу, яка передбачає будь-яку з таких дій або їх поєднання, а саме, виділення з платника податків інших платників податків, а саме передача частини майна платника податків, що реорганізується, до статутних фондів інших платників податків, які створюються власниками корпоративних прав платника податків, що реорганізується, та внаслідок якого не відбувається ліквідація платника податків, що реорганізується. </w:t>
      </w:r>
    </w:p>
    <w:p w14:paraId="12AF704B" w14:textId="77777777" w:rsidR="00D4496B" w:rsidRPr="00D4496B" w:rsidRDefault="00D4496B" w:rsidP="00D4496B">
      <w:pPr>
        <w:ind w:firstLine="567"/>
        <w:jc w:val="both"/>
        <w:rPr>
          <w:rFonts w:cs="Times New Roman"/>
        </w:rPr>
      </w:pPr>
      <w:r w:rsidRPr="00D4496B">
        <w:rPr>
          <w:rFonts w:cs="Times New Roman"/>
        </w:rPr>
        <w:t>Таким чином, унаслідок виділення створюється новий платник податку, а той, із якого відбувся виділ, продовжує функціонувати.</w:t>
      </w:r>
    </w:p>
    <w:p w14:paraId="41349307" w14:textId="77777777" w:rsidR="00D4496B" w:rsidRDefault="00D4496B" w:rsidP="00D4496B">
      <w:pPr>
        <w:ind w:firstLine="567"/>
        <w:jc w:val="both"/>
        <w:rPr>
          <w:rFonts w:cs="Times New Roman"/>
        </w:rPr>
      </w:pPr>
      <w:r w:rsidRPr="00D4496B">
        <w:rPr>
          <w:rFonts w:cs="Times New Roman"/>
        </w:rPr>
        <w:t xml:space="preserve">Згідно з </w:t>
      </w:r>
      <w:proofErr w:type="spellStart"/>
      <w:r w:rsidRPr="00D4496B">
        <w:rPr>
          <w:rFonts w:cs="Times New Roman"/>
        </w:rPr>
        <w:t>п.п</w:t>
      </w:r>
      <w:proofErr w:type="spellEnd"/>
      <w:r w:rsidRPr="00D4496B">
        <w:rPr>
          <w:rFonts w:cs="Times New Roman"/>
        </w:rPr>
        <w:t>. 134.1.1 п. 134.1 ст. 134 Кодексу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Кодексу.</w:t>
      </w:r>
    </w:p>
    <w:p w14:paraId="0373D7BB" w14:textId="0E8F2F2D" w:rsidR="0076685C" w:rsidRPr="0076685C" w:rsidRDefault="0076685C" w:rsidP="0076685C">
      <w:pPr>
        <w:ind w:firstLine="567"/>
        <w:jc w:val="both"/>
        <w:rPr>
          <w:rFonts w:cs="Times New Roman"/>
        </w:rPr>
      </w:pPr>
      <w:r>
        <w:rPr>
          <w:rFonts w:cs="Times New Roman"/>
        </w:rPr>
        <w:t xml:space="preserve">Відповідно до </w:t>
      </w:r>
      <w:proofErr w:type="spellStart"/>
      <w:r>
        <w:rPr>
          <w:rFonts w:cs="Times New Roman"/>
        </w:rPr>
        <w:t>п.п</w:t>
      </w:r>
      <w:proofErr w:type="spellEnd"/>
      <w:r>
        <w:rPr>
          <w:rFonts w:cs="Times New Roman"/>
        </w:rPr>
        <w:t>. 140.4.5 п. 140.4 ст. 140 Кодексу ф</w:t>
      </w:r>
      <w:r w:rsidRPr="0076685C">
        <w:rPr>
          <w:rFonts w:cs="Times New Roman"/>
        </w:rPr>
        <w:t>інансовий результат до оподаткування зменшується</w:t>
      </w:r>
      <w:r>
        <w:rPr>
          <w:rFonts w:cs="Times New Roman"/>
        </w:rPr>
        <w:t xml:space="preserve"> </w:t>
      </w:r>
      <w:r w:rsidRPr="0076685C">
        <w:rPr>
          <w:rFonts w:cs="Times New Roman"/>
        </w:rPr>
        <w:t>платником податку правонаступником на суму від'ємного значення об'єкта оподаткування платника податку, що реорганізується шляхом</w:t>
      </w:r>
      <w:r>
        <w:rPr>
          <w:rFonts w:cs="Times New Roman"/>
        </w:rPr>
        <w:t xml:space="preserve">, зокрема, </w:t>
      </w:r>
      <w:r w:rsidRPr="0076685C">
        <w:rPr>
          <w:rFonts w:cs="Times New Roman"/>
        </w:rPr>
        <w:t xml:space="preserve">поділу, виділу у періоді затвердження розподільчого балансу </w:t>
      </w:r>
      <w:proofErr w:type="spellStart"/>
      <w:r w:rsidRPr="0076685C">
        <w:rPr>
          <w:rFonts w:cs="Times New Roman"/>
        </w:rPr>
        <w:t>пропорційно</w:t>
      </w:r>
      <w:proofErr w:type="spellEnd"/>
      <w:r w:rsidRPr="0076685C">
        <w:rPr>
          <w:rFonts w:cs="Times New Roman"/>
        </w:rPr>
        <w:t xml:space="preserve"> до отриманої частки майна згідно з розподільчим балансом.</w:t>
      </w:r>
    </w:p>
    <w:p w14:paraId="61982525" w14:textId="6949BF54" w:rsidR="0076685C" w:rsidRDefault="0076685C" w:rsidP="0076685C">
      <w:pPr>
        <w:ind w:firstLine="567"/>
        <w:jc w:val="both"/>
        <w:rPr>
          <w:rFonts w:cs="Times New Roman"/>
        </w:rPr>
      </w:pPr>
      <w:r w:rsidRPr="0076685C">
        <w:rPr>
          <w:rFonts w:cs="Times New Roman"/>
        </w:rPr>
        <w:t xml:space="preserve">При проведенні реорганізації від'ємне значення об'єкта оподаткування податкового (звітного) періоду, що обліковувалося у платника податку, що припиняється, на дату затвердження передавального </w:t>
      </w:r>
      <w:proofErr w:type="spellStart"/>
      <w:r w:rsidRPr="0076685C">
        <w:rPr>
          <w:rFonts w:cs="Times New Roman"/>
        </w:rPr>
        <w:t>акта</w:t>
      </w:r>
      <w:proofErr w:type="spellEnd"/>
      <w:r w:rsidRPr="0076685C">
        <w:rPr>
          <w:rFonts w:cs="Times New Roman"/>
        </w:rPr>
        <w:t xml:space="preserve"> або розподільчого балансу, зменшує фінансовий результат до оподаткування платника податку правонаступника в сумі, що не перевищує суму власного капіталу платника податку, що припиняється, станом на кінець попереднього податкового (звітного) року та за умови, що платник податку, що припиняється, та платник </w:t>
      </w:r>
      <w:r w:rsidRPr="0076685C">
        <w:rPr>
          <w:rFonts w:cs="Times New Roman"/>
        </w:rPr>
        <w:lastRenderedPageBreak/>
        <w:t>податку - правонаступник були пов'язаними особами більше ніж вісімнадцять послідовних місяців до дати завершення приєднання (злиття)</w:t>
      </w:r>
      <w:r>
        <w:rPr>
          <w:rFonts w:cs="Times New Roman"/>
        </w:rPr>
        <w:t>.</w:t>
      </w:r>
    </w:p>
    <w:p w14:paraId="789FC06B" w14:textId="38A02A94" w:rsidR="007215E0" w:rsidRDefault="001960CE" w:rsidP="0076685C">
      <w:pPr>
        <w:ind w:firstLine="567"/>
        <w:jc w:val="both"/>
        <w:rPr>
          <w:rFonts w:cs="Times New Roman"/>
        </w:rPr>
      </w:pPr>
      <w:r>
        <w:rPr>
          <w:rFonts w:cs="Times New Roman"/>
        </w:rPr>
        <w:t xml:space="preserve">Отже, </w:t>
      </w:r>
      <w:r w:rsidRPr="001960CE">
        <w:rPr>
          <w:rFonts w:cs="Times New Roman"/>
        </w:rPr>
        <w:t>фінансовий результат до оподаткування зменшується платником податку правонаступником на суму від'ємного значення об'єкта оподаткування платника податку, що реорганізується шляхом</w:t>
      </w:r>
      <w:r>
        <w:rPr>
          <w:rFonts w:cs="Times New Roman"/>
        </w:rPr>
        <w:t xml:space="preserve"> </w:t>
      </w:r>
      <w:r w:rsidRPr="001960CE">
        <w:rPr>
          <w:rFonts w:cs="Times New Roman"/>
        </w:rPr>
        <w:t xml:space="preserve">виділу у періоді затвердження розподільчого балансу </w:t>
      </w:r>
      <w:proofErr w:type="spellStart"/>
      <w:r w:rsidRPr="001960CE">
        <w:rPr>
          <w:rFonts w:cs="Times New Roman"/>
        </w:rPr>
        <w:t>пропорційно</w:t>
      </w:r>
      <w:proofErr w:type="spellEnd"/>
      <w:r w:rsidRPr="001960CE">
        <w:rPr>
          <w:rFonts w:cs="Times New Roman"/>
        </w:rPr>
        <w:t xml:space="preserve"> до отриманої частки майна згідно з розподільчим балансом.</w:t>
      </w:r>
    </w:p>
    <w:p w14:paraId="6269E539" w14:textId="321ED6EC" w:rsidR="00F300E0" w:rsidRPr="00F300E0" w:rsidRDefault="00F300E0" w:rsidP="0076685C">
      <w:pPr>
        <w:ind w:firstLine="567"/>
        <w:jc w:val="both"/>
        <w:rPr>
          <w:rFonts w:cs="Times New Roman"/>
        </w:rPr>
      </w:pPr>
      <w:r w:rsidRPr="00F300E0">
        <w:rPr>
          <w:rFonts w:cs="Times New Roman"/>
        </w:rPr>
        <w:t>Сума від'ємного значення об'єкта оподаткування платника податку, що реорганізується</w:t>
      </w:r>
      <w:r>
        <w:rPr>
          <w:rFonts w:cs="Times New Roman"/>
        </w:rPr>
        <w:t xml:space="preserve"> шляхом виділу</w:t>
      </w:r>
      <w:r w:rsidR="0049137E">
        <w:rPr>
          <w:rFonts w:cs="Times New Roman"/>
        </w:rPr>
        <w:t>,</w:t>
      </w:r>
      <w:r>
        <w:rPr>
          <w:rFonts w:cs="Times New Roman"/>
        </w:rPr>
        <w:t xml:space="preserve"> на яку зменшується фінансовий результат до оподаткування</w:t>
      </w:r>
      <w:r w:rsidR="0049137E">
        <w:rPr>
          <w:rFonts w:cs="Times New Roman"/>
        </w:rPr>
        <w:t>,</w:t>
      </w:r>
      <w:bookmarkStart w:id="0" w:name="_GoBack"/>
      <w:bookmarkEnd w:id="0"/>
      <w:r>
        <w:rPr>
          <w:rFonts w:cs="Times New Roman"/>
        </w:rPr>
        <w:t xml:space="preserve"> відображається в рядку </w:t>
      </w:r>
      <w:r w:rsidRPr="00F300E0">
        <w:rPr>
          <w:rFonts w:cs="Times New Roman"/>
        </w:rPr>
        <w:t>3.2.4.1</w:t>
      </w:r>
      <w:r>
        <w:rPr>
          <w:rFonts w:cs="Times New Roman"/>
        </w:rPr>
        <w:t xml:space="preserve"> Додатка </w:t>
      </w:r>
      <w:r>
        <w:rPr>
          <w:rFonts w:cs="Times New Roman"/>
          <w:lang w:val="en-US"/>
        </w:rPr>
        <w:t>PI</w:t>
      </w:r>
      <w:r>
        <w:rPr>
          <w:rFonts w:cs="Times New Roman"/>
        </w:rPr>
        <w:t xml:space="preserve"> до рядка 03 </w:t>
      </w:r>
      <w:r w:rsidRPr="00F300E0">
        <w:rPr>
          <w:rFonts w:cs="Times New Roman"/>
        </w:rPr>
        <w:t>PI</w:t>
      </w:r>
      <w:r>
        <w:rPr>
          <w:rFonts w:cs="Times New Roman"/>
        </w:rPr>
        <w:t xml:space="preserve"> Декларації.</w:t>
      </w:r>
    </w:p>
    <w:p w14:paraId="3CF9C9F0" w14:textId="1EF0574F" w:rsidR="000F1C21" w:rsidRPr="00515C90" w:rsidRDefault="00366D35" w:rsidP="00F655B7">
      <w:pPr>
        <w:jc w:val="both"/>
        <w:rPr>
          <w:rFonts w:cs="Times New Roman"/>
        </w:rPr>
      </w:pPr>
      <w:r w:rsidRPr="00515C90">
        <w:rPr>
          <w:rFonts w:cs="Times New Roman"/>
        </w:rPr>
        <w:t xml:space="preserve">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p>
    <w:sectPr w:rsidR="000F1C21" w:rsidRPr="00515C90" w:rsidSect="00022CE6">
      <w:headerReference w:type="default" r:id="rId9"/>
      <w:headerReference w:type="first" r:id="rId10"/>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8FCB" w14:textId="77777777" w:rsidR="000412F3" w:rsidRDefault="000412F3" w:rsidP="00454E24">
      <w:r>
        <w:separator/>
      </w:r>
    </w:p>
  </w:endnote>
  <w:endnote w:type="continuationSeparator" w:id="0">
    <w:p w14:paraId="1987D3EE" w14:textId="77777777" w:rsidR="000412F3" w:rsidRDefault="000412F3" w:rsidP="0045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6AB15" w14:textId="77777777" w:rsidR="000412F3" w:rsidRDefault="000412F3" w:rsidP="00454E24">
      <w:r>
        <w:separator/>
      </w:r>
    </w:p>
  </w:footnote>
  <w:footnote w:type="continuationSeparator" w:id="0">
    <w:p w14:paraId="51FAC8EF" w14:textId="77777777" w:rsidR="000412F3" w:rsidRDefault="000412F3" w:rsidP="0045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81170"/>
      <w:docPartObj>
        <w:docPartGallery w:val="Page Numbers (Top of Page)"/>
        <w:docPartUnique/>
      </w:docPartObj>
    </w:sdtPr>
    <w:sdtEndPr/>
    <w:sdtContent>
      <w:p w14:paraId="2DD8F1A7" w14:textId="5F72581A" w:rsidR="004D31EA" w:rsidRDefault="004D31EA">
        <w:pPr>
          <w:pStyle w:val="a4"/>
          <w:jc w:val="center"/>
        </w:pPr>
        <w:r>
          <w:fldChar w:fldCharType="begin"/>
        </w:r>
        <w:r>
          <w:instrText>PAGE   \* MERGEFORMAT</w:instrText>
        </w:r>
        <w:r>
          <w:fldChar w:fldCharType="separate"/>
        </w:r>
        <w:r w:rsidR="0049137E" w:rsidRPr="0049137E">
          <w:rPr>
            <w:noProof/>
            <w:lang w:val="ru-RU"/>
          </w:rPr>
          <w:t>3</w:t>
        </w:r>
        <w:r>
          <w:fldChar w:fldCharType="end"/>
        </w:r>
      </w:p>
    </w:sdtContent>
  </w:sdt>
  <w:p w14:paraId="3DE49207" w14:textId="77777777" w:rsidR="00454E24" w:rsidRDefault="00454E2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CA5A" w14:textId="3895797A" w:rsidR="00A61F1C" w:rsidRDefault="00A61F1C">
    <w:pPr>
      <w:pStyle w:val="a4"/>
      <w:jc w:val="center"/>
    </w:pPr>
  </w:p>
  <w:p w14:paraId="6417B230" w14:textId="77777777" w:rsidR="00A61F1C" w:rsidRDefault="00A61F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8D9"/>
    <w:multiLevelType w:val="hybridMultilevel"/>
    <w:tmpl w:val="9CF62062"/>
    <w:lvl w:ilvl="0" w:tplc="BA7221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DC1664C"/>
    <w:multiLevelType w:val="hybridMultilevel"/>
    <w:tmpl w:val="E2CAFA34"/>
    <w:lvl w:ilvl="0" w:tplc="53A8B136">
      <w:start w:val="1"/>
      <w:numFmt w:val="decimal"/>
      <w:lvlText w:val="%1)"/>
      <w:lvlJc w:val="left"/>
      <w:pPr>
        <w:ind w:left="1035" w:hanging="360"/>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2">
    <w:nsid w:val="26827232"/>
    <w:multiLevelType w:val="hybridMultilevel"/>
    <w:tmpl w:val="73C26A9C"/>
    <w:lvl w:ilvl="0" w:tplc="7B3ABEE2">
      <w:start w:val="1"/>
      <w:numFmt w:val="decimal"/>
      <w:lvlText w:val="%1."/>
      <w:lvlJc w:val="left"/>
      <w:pPr>
        <w:ind w:left="1557" w:hanging="9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349A3024"/>
    <w:multiLevelType w:val="hybridMultilevel"/>
    <w:tmpl w:val="128A8FEA"/>
    <w:lvl w:ilvl="0" w:tplc="440E378A">
      <w:start w:val="1"/>
      <w:numFmt w:val="decimal"/>
      <w:lvlText w:val="%1."/>
      <w:lvlJc w:val="left"/>
      <w:pPr>
        <w:ind w:left="990" w:hanging="39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4">
    <w:nsid w:val="355718E0"/>
    <w:multiLevelType w:val="hybridMultilevel"/>
    <w:tmpl w:val="D340CB26"/>
    <w:lvl w:ilvl="0" w:tplc="7ECA9642">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5">
    <w:nsid w:val="585208FB"/>
    <w:multiLevelType w:val="hybridMultilevel"/>
    <w:tmpl w:val="D73CACE0"/>
    <w:lvl w:ilvl="0" w:tplc="D5F6D8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29"/>
    <w:rsid w:val="00001407"/>
    <w:rsid w:val="000019A2"/>
    <w:rsid w:val="000028E0"/>
    <w:rsid w:val="0000563B"/>
    <w:rsid w:val="0000691F"/>
    <w:rsid w:val="00011574"/>
    <w:rsid w:val="00012079"/>
    <w:rsid w:val="00013D12"/>
    <w:rsid w:val="00014E9E"/>
    <w:rsid w:val="00015199"/>
    <w:rsid w:val="00015DA6"/>
    <w:rsid w:val="00022CE6"/>
    <w:rsid w:val="00024450"/>
    <w:rsid w:val="00026517"/>
    <w:rsid w:val="00031DD6"/>
    <w:rsid w:val="00034B84"/>
    <w:rsid w:val="00035610"/>
    <w:rsid w:val="000412F3"/>
    <w:rsid w:val="00052CF0"/>
    <w:rsid w:val="00054CDA"/>
    <w:rsid w:val="00061D02"/>
    <w:rsid w:val="00061EA3"/>
    <w:rsid w:val="00072D68"/>
    <w:rsid w:val="000743FA"/>
    <w:rsid w:val="00074FB8"/>
    <w:rsid w:val="00075C5D"/>
    <w:rsid w:val="00082407"/>
    <w:rsid w:val="00086A80"/>
    <w:rsid w:val="000874C9"/>
    <w:rsid w:val="00090BA9"/>
    <w:rsid w:val="00090C11"/>
    <w:rsid w:val="00096B2D"/>
    <w:rsid w:val="000A1835"/>
    <w:rsid w:val="000A2465"/>
    <w:rsid w:val="000A7228"/>
    <w:rsid w:val="000A73B7"/>
    <w:rsid w:val="000A7BE1"/>
    <w:rsid w:val="000B27D5"/>
    <w:rsid w:val="000B2D68"/>
    <w:rsid w:val="000B4875"/>
    <w:rsid w:val="000C628C"/>
    <w:rsid w:val="000C6501"/>
    <w:rsid w:val="000C667C"/>
    <w:rsid w:val="000D1763"/>
    <w:rsid w:val="000E2527"/>
    <w:rsid w:val="000E2D2C"/>
    <w:rsid w:val="000E52A3"/>
    <w:rsid w:val="000E61F5"/>
    <w:rsid w:val="000E6BBF"/>
    <w:rsid w:val="000F1C21"/>
    <w:rsid w:val="000F58E7"/>
    <w:rsid w:val="00101C5D"/>
    <w:rsid w:val="0010359D"/>
    <w:rsid w:val="001062CE"/>
    <w:rsid w:val="00110106"/>
    <w:rsid w:val="0011044B"/>
    <w:rsid w:val="001129A4"/>
    <w:rsid w:val="001142DA"/>
    <w:rsid w:val="001154E6"/>
    <w:rsid w:val="00116775"/>
    <w:rsid w:val="001172C1"/>
    <w:rsid w:val="0011788B"/>
    <w:rsid w:val="0011792E"/>
    <w:rsid w:val="00125998"/>
    <w:rsid w:val="00127342"/>
    <w:rsid w:val="0015032F"/>
    <w:rsid w:val="0015394B"/>
    <w:rsid w:val="0016610E"/>
    <w:rsid w:val="00172697"/>
    <w:rsid w:val="00175066"/>
    <w:rsid w:val="0018099D"/>
    <w:rsid w:val="001828B2"/>
    <w:rsid w:val="001902D1"/>
    <w:rsid w:val="001916FE"/>
    <w:rsid w:val="00192881"/>
    <w:rsid w:val="0019505D"/>
    <w:rsid w:val="00196046"/>
    <w:rsid w:val="001960CE"/>
    <w:rsid w:val="001A0504"/>
    <w:rsid w:val="001A07D2"/>
    <w:rsid w:val="001A1B4D"/>
    <w:rsid w:val="001A2215"/>
    <w:rsid w:val="001A745B"/>
    <w:rsid w:val="001B138D"/>
    <w:rsid w:val="001B1C7B"/>
    <w:rsid w:val="001C178B"/>
    <w:rsid w:val="001C48A0"/>
    <w:rsid w:val="001D1CDB"/>
    <w:rsid w:val="001D24A7"/>
    <w:rsid w:val="001D758F"/>
    <w:rsid w:val="001E2ADF"/>
    <w:rsid w:val="001E2E84"/>
    <w:rsid w:val="001E3D8A"/>
    <w:rsid w:val="001E5D3D"/>
    <w:rsid w:val="001E6785"/>
    <w:rsid w:val="001F0BDF"/>
    <w:rsid w:val="001F4189"/>
    <w:rsid w:val="001F7647"/>
    <w:rsid w:val="002120A2"/>
    <w:rsid w:val="0021406C"/>
    <w:rsid w:val="00215726"/>
    <w:rsid w:val="00216667"/>
    <w:rsid w:val="00216AAB"/>
    <w:rsid w:val="00223DD3"/>
    <w:rsid w:val="00224425"/>
    <w:rsid w:val="00224AC3"/>
    <w:rsid w:val="00226041"/>
    <w:rsid w:val="00227982"/>
    <w:rsid w:val="002336D6"/>
    <w:rsid w:val="0023538F"/>
    <w:rsid w:val="00236105"/>
    <w:rsid w:val="00237A12"/>
    <w:rsid w:val="00237E5F"/>
    <w:rsid w:val="0024559E"/>
    <w:rsid w:val="002509AF"/>
    <w:rsid w:val="002526BF"/>
    <w:rsid w:val="00252D88"/>
    <w:rsid w:val="00253237"/>
    <w:rsid w:val="002546CC"/>
    <w:rsid w:val="00254F52"/>
    <w:rsid w:val="00255651"/>
    <w:rsid w:val="0025583E"/>
    <w:rsid w:val="00255DB0"/>
    <w:rsid w:val="002616CC"/>
    <w:rsid w:val="002679F6"/>
    <w:rsid w:val="00283BDD"/>
    <w:rsid w:val="00284C87"/>
    <w:rsid w:val="002A1D85"/>
    <w:rsid w:val="002A61AB"/>
    <w:rsid w:val="002B11C7"/>
    <w:rsid w:val="002C0293"/>
    <w:rsid w:val="002C08EF"/>
    <w:rsid w:val="002C1406"/>
    <w:rsid w:val="002D268A"/>
    <w:rsid w:val="002D41F2"/>
    <w:rsid w:val="002D7671"/>
    <w:rsid w:val="002E10CE"/>
    <w:rsid w:val="002F614F"/>
    <w:rsid w:val="002F6970"/>
    <w:rsid w:val="002F6CFC"/>
    <w:rsid w:val="003031FE"/>
    <w:rsid w:val="00303C14"/>
    <w:rsid w:val="003164FF"/>
    <w:rsid w:val="0031691B"/>
    <w:rsid w:val="00317F8D"/>
    <w:rsid w:val="003204A2"/>
    <w:rsid w:val="003226DA"/>
    <w:rsid w:val="00331998"/>
    <w:rsid w:val="00331E0C"/>
    <w:rsid w:val="003321C5"/>
    <w:rsid w:val="003355F8"/>
    <w:rsid w:val="00335D8F"/>
    <w:rsid w:val="003400CB"/>
    <w:rsid w:val="00341F09"/>
    <w:rsid w:val="00344C3B"/>
    <w:rsid w:val="003452F6"/>
    <w:rsid w:val="0035013A"/>
    <w:rsid w:val="00353D03"/>
    <w:rsid w:val="0035464E"/>
    <w:rsid w:val="003555F8"/>
    <w:rsid w:val="00360510"/>
    <w:rsid w:val="003611B0"/>
    <w:rsid w:val="00362CDA"/>
    <w:rsid w:val="003653C9"/>
    <w:rsid w:val="00365814"/>
    <w:rsid w:val="0036599A"/>
    <w:rsid w:val="00366D35"/>
    <w:rsid w:val="00372D27"/>
    <w:rsid w:val="003757EF"/>
    <w:rsid w:val="00381968"/>
    <w:rsid w:val="003821B7"/>
    <w:rsid w:val="00384B83"/>
    <w:rsid w:val="003866E5"/>
    <w:rsid w:val="00391231"/>
    <w:rsid w:val="0039284A"/>
    <w:rsid w:val="00394ED4"/>
    <w:rsid w:val="003970AC"/>
    <w:rsid w:val="0039795F"/>
    <w:rsid w:val="003A03A2"/>
    <w:rsid w:val="003A4991"/>
    <w:rsid w:val="003A655B"/>
    <w:rsid w:val="003B1057"/>
    <w:rsid w:val="003B2076"/>
    <w:rsid w:val="003B3F67"/>
    <w:rsid w:val="003B6188"/>
    <w:rsid w:val="003C0AA3"/>
    <w:rsid w:val="003C45B0"/>
    <w:rsid w:val="003C5AC6"/>
    <w:rsid w:val="003C5D59"/>
    <w:rsid w:val="003D0C1E"/>
    <w:rsid w:val="003D4F02"/>
    <w:rsid w:val="003D5AE5"/>
    <w:rsid w:val="003D743C"/>
    <w:rsid w:val="003E05B5"/>
    <w:rsid w:val="003E50BE"/>
    <w:rsid w:val="003E6EE6"/>
    <w:rsid w:val="003E7339"/>
    <w:rsid w:val="003F088C"/>
    <w:rsid w:val="003F3DD5"/>
    <w:rsid w:val="003F6C35"/>
    <w:rsid w:val="00405387"/>
    <w:rsid w:val="0041391D"/>
    <w:rsid w:val="00413C44"/>
    <w:rsid w:val="004141F4"/>
    <w:rsid w:val="00420314"/>
    <w:rsid w:val="004207EC"/>
    <w:rsid w:val="004208C2"/>
    <w:rsid w:val="00423750"/>
    <w:rsid w:val="004277CA"/>
    <w:rsid w:val="0043477E"/>
    <w:rsid w:val="004352D6"/>
    <w:rsid w:val="00435614"/>
    <w:rsid w:val="00447614"/>
    <w:rsid w:val="00450A23"/>
    <w:rsid w:val="00451B97"/>
    <w:rsid w:val="00454E24"/>
    <w:rsid w:val="00455284"/>
    <w:rsid w:val="004567BE"/>
    <w:rsid w:val="00467222"/>
    <w:rsid w:val="004672D0"/>
    <w:rsid w:val="00467AA4"/>
    <w:rsid w:val="00476FE1"/>
    <w:rsid w:val="004805E2"/>
    <w:rsid w:val="004849CE"/>
    <w:rsid w:val="004906D7"/>
    <w:rsid w:val="0049137E"/>
    <w:rsid w:val="00496C5B"/>
    <w:rsid w:val="004A28B8"/>
    <w:rsid w:val="004A32AE"/>
    <w:rsid w:val="004A4649"/>
    <w:rsid w:val="004A4F06"/>
    <w:rsid w:val="004A6279"/>
    <w:rsid w:val="004A76D8"/>
    <w:rsid w:val="004B218C"/>
    <w:rsid w:val="004B654F"/>
    <w:rsid w:val="004C0727"/>
    <w:rsid w:val="004C26EE"/>
    <w:rsid w:val="004C38F8"/>
    <w:rsid w:val="004D00C3"/>
    <w:rsid w:val="004D10A0"/>
    <w:rsid w:val="004D1E2F"/>
    <w:rsid w:val="004D31EA"/>
    <w:rsid w:val="004D3799"/>
    <w:rsid w:val="004D4F9D"/>
    <w:rsid w:val="004D5A26"/>
    <w:rsid w:val="004E00FD"/>
    <w:rsid w:val="004E03F9"/>
    <w:rsid w:val="004E1A70"/>
    <w:rsid w:val="004E209E"/>
    <w:rsid w:val="004E28D0"/>
    <w:rsid w:val="004E338A"/>
    <w:rsid w:val="004E34D5"/>
    <w:rsid w:val="004F3984"/>
    <w:rsid w:val="004F509A"/>
    <w:rsid w:val="004F7EDA"/>
    <w:rsid w:val="005003EA"/>
    <w:rsid w:val="00500909"/>
    <w:rsid w:val="00503B50"/>
    <w:rsid w:val="00503DF2"/>
    <w:rsid w:val="00505559"/>
    <w:rsid w:val="00506C84"/>
    <w:rsid w:val="005078B5"/>
    <w:rsid w:val="00511E06"/>
    <w:rsid w:val="005121DD"/>
    <w:rsid w:val="00512F41"/>
    <w:rsid w:val="005133E6"/>
    <w:rsid w:val="005152E1"/>
    <w:rsid w:val="00515C90"/>
    <w:rsid w:val="00517267"/>
    <w:rsid w:val="0052329B"/>
    <w:rsid w:val="00527C1B"/>
    <w:rsid w:val="00527E74"/>
    <w:rsid w:val="00530A36"/>
    <w:rsid w:val="00530F21"/>
    <w:rsid w:val="00533120"/>
    <w:rsid w:val="00533A49"/>
    <w:rsid w:val="00533A85"/>
    <w:rsid w:val="0053438B"/>
    <w:rsid w:val="00536635"/>
    <w:rsid w:val="0054051A"/>
    <w:rsid w:val="0054189A"/>
    <w:rsid w:val="00541D11"/>
    <w:rsid w:val="0054216F"/>
    <w:rsid w:val="00543641"/>
    <w:rsid w:val="005445FB"/>
    <w:rsid w:val="0055213B"/>
    <w:rsid w:val="005527AD"/>
    <w:rsid w:val="00561522"/>
    <w:rsid w:val="005616D3"/>
    <w:rsid w:val="005638F6"/>
    <w:rsid w:val="00566E83"/>
    <w:rsid w:val="00572A97"/>
    <w:rsid w:val="00574146"/>
    <w:rsid w:val="005833B3"/>
    <w:rsid w:val="00594AEA"/>
    <w:rsid w:val="00595D2D"/>
    <w:rsid w:val="005970C8"/>
    <w:rsid w:val="00597618"/>
    <w:rsid w:val="005A3D61"/>
    <w:rsid w:val="005B12C5"/>
    <w:rsid w:val="005B2831"/>
    <w:rsid w:val="005B3910"/>
    <w:rsid w:val="005C196E"/>
    <w:rsid w:val="005C587E"/>
    <w:rsid w:val="005D4CE0"/>
    <w:rsid w:val="005E474E"/>
    <w:rsid w:val="005E5DCF"/>
    <w:rsid w:val="005E6F02"/>
    <w:rsid w:val="005F7BC6"/>
    <w:rsid w:val="006003DF"/>
    <w:rsid w:val="0060261A"/>
    <w:rsid w:val="0060483D"/>
    <w:rsid w:val="006062A6"/>
    <w:rsid w:val="00612726"/>
    <w:rsid w:val="00614B12"/>
    <w:rsid w:val="00617CD0"/>
    <w:rsid w:val="0062020F"/>
    <w:rsid w:val="006207D9"/>
    <w:rsid w:val="006219D4"/>
    <w:rsid w:val="00627C8D"/>
    <w:rsid w:val="00632A9E"/>
    <w:rsid w:val="0063571F"/>
    <w:rsid w:val="00635F74"/>
    <w:rsid w:val="00641047"/>
    <w:rsid w:val="00641715"/>
    <w:rsid w:val="006419ED"/>
    <w:rsid w:val="00646EB7"/>
    <w:rsid w:val="00650241"/>
    <w:rsid w:val="00660851"/>
    <w:rsid w:val="0066355F"/>
    <w:rsid w:val="00664F0A"/>
    <w:rsid w:val="006727B6"/>
    <w:rsid w:val="00673940"/>
    <w:rsid w:val="00675B14"/>
    <w:rsid w:val="00675EA9"/>
    <w:rsid w:val="00676D67"/>
    <w:rsid w:val="006773B4"/>
    <w:rsid w:val="00677F9B"/>
    <w:rsid w:val="0068664F"/>
    <w:rsid w:val="00686DED"/>
    <w:rsid w:val="00687991"/>
    <w:rsid w:val="00697B9C"/>
    <w:rsid w:val="006A5E44"/>
    <w:rsid w:val="006B04BD"/>
    <w:rsid w:val="006B62F7"/>
    <w:rsid w:val="006C2C3C"/>
    <w:rsid w:val="006C5D94"/>
    <w:rsid w:val="006C74AA"/>
    <w:rsid w:val="006E7847"/>
    <w:rsid w:val="006F272E"/>
    <w:rsid w:val="006F45D6"/>
    <w:rsid w:val="006F6270"/>
    <w:rsid w:val="006F79A8"/>
    <w:rsid w:val="00704A82"/>
    <w:rsid w:val="0070542A"/>
    <w:rsid w:val="007058A3"/>
    <w:rsid w:val="00705A9D"/>
    <w:rsid w:val="00710753"/>
    <w:rsid w:val="00712EA9"/>
    <w:rsid w:val="007145B1"/>
    <w:rsid w:val="00717F2A"/>
    <w:rsid w:val="007215E0"/>
    <w:rsid w:val="0072236E"/>
    <w:rsid w:val="007233D8"/>
    <w:rsid w:val="0072386D"/>
    <w:rsid w:val="00723A2E"/>
    <w:rsid w:val="00723CE8"/>
    <w:rsid w:val="007267B2"/>
    <w:rsid w:val="00730FCE"/>
    <w:rsid w:val="0073170C"/>
    <w:rsid w:val="0073410E"/>
    <w:rsid w:val="00740ED4"/>
    <w:rsid w:val="0075139B"/>
    <w:rsid w:val="007527D6"/>
    <w:rsid w:val="007533AC"/>
    <w:rsid w:val="00754136"/>
    <w:rsid w:val="0075524E"/>
    <w:rsid w:val="007565FC"/>
    <w:rsid w:val="007610D6"/>
    <w:rsid w:val="00761ACB"/>
    <w:rsid w:val="0076350E"/>
    <w:rsid w:val="00763C44"/>
    <w:rsid w:val="0076685C"/>
    <w:rsid w:val="0077144E"/>
    <w:rsid w:val="00773807"/>
    <w:rsid w:val="00773D29"/>
    <w:rsid w:val="007802BD"/>
    <w:rsid w:val="00780A67"/>
    <w:rsid w:val="007923B7"/>
    <w:rsid w:val="0079349D"/>
    <w:rsid w:val="007A08E7"/>
    <w:rsid w:val="007A4F7D"/>
    <w:rsid w:val="007B231A"/>
    <w:rsid w:val="007C0A0D"/>
    <w:rsid w:val="007C3B6E"/>
    <w:rsid w:val="007C4893"/>
    <w:rsid w:val="007C613F"/>
    <w:rsid w:val="007D04D4"/>
    <w:rsid w:val="007D4A29"/>
    <w:rsid w:val="007D6651"/>
    <w:rsid w:val="007E0E20"/>
    <w:rsid w:val="007E2ECF"/>
    <w:rsid w:val="007E3C57"/>
    <w:rsid w:val="007E76DD"/>
    <w:rsid w:val="007F013A"/>
    <w:rsid w:val="007F0A5B"/>
    <w:rsid w:val="007F59B1"/>
    <w:rsid w:val="00806720"/>
    <w:rsid w:val="00812321"/>
    <w:rsid w:val="00814A36"/>
    <w:rsid w:val="00816D62"/>
    <w:rsid w:val="008202EF"/>
    <w:rsid w:val="00825924"/>
    <w:rsid w:val="00827AFF"/>
    <w:rsid w:val="0083240C"/>
    <w:rsid w:val="00832D08"/>
    <w:rsid w:val="00842E8C"/>
    <w:rsid w:val="00844863"/>
    <w:rsid w:val="00845E3C"/>
    <w:rsid w:val="00854B17"/>
    <w:rsid w:val="008553DF"/>
    <w:rsid w:val="00856EAF"/>
    <w:rsid w:val="00860352"/>
    <w:rsid w:val="00860389"/>
    <w:rsid w:val="008716A7"/>
    <w:rsid w:val="008754D8"/>
    <w:rsid w:val="00880503"/>
    <w:rsid w:val="0088728F"/>
    <w:rsid w:val="00890916"/>
    <w:rsid w:val="00893772"/>
    <w:rsid w:val="008A25D5"/>
    <w:rsid w:val="008A51A8"/>
    <w:rsid w:val="008A5888"/>
    <w:rsid w:val="008B5B3D"/>
    <w:rsid w:val="008C15E1"/>
    <w:rsid w:val="008C2DE4"/>
    <w:rsid w:val="008C3C26"/>
    <w:rsid w:val="008C5571"/>
    <w:rsid w:val="008C5AE2"/>
    <w:rsid w:val="008C7986"/>
    <w:rsid w:val="008D15D6"/>
    <w:rsid w:val="008D223C"/>
    <w:rsid w:val="008E5968"/>
    <w:rsid w:val="008E5AEF"/>
    <w:rsid w:val="008E6E2F"/>
    <w:rsid w:val="008F3E7E"/>
    <w:rsid w:val="008F4291"/>
    <w:rsid w:val="008F7622"/>
    <w:rsid w:val="00902103"/>
    <w:rsid w:val="00906881"/>
    <w:rsid w:val="0091380B"/>
    <w:rsid w:val="009141D4"/>
    <w:rsid w:val="00916A88"/>
    <w:rsid w:val="00920F9B"/>
    <w:rsid w:val="00921D47"/>
    <w:rsid w:val="0092442E"/>
    <w:rsid w:val="009279A3"/>
    <w:rsid w:val="0093375B"/>
    <w:rsid w:val="00945D27"/>
    <w:rsid w:val="0094651C"/>
    <w:rsid w:val="00952B2C"/>
    <w:rsid w:val="009543E5"/>
    <w:rsid w:val="00955DD2"/>
    <w:rsid w:val="00957A5B"/>
    <w:rsid w:val="0096451A"/>
    <w:rsid w:val="00964D96"/>
    <w:rsid w:val="00966E96"/>
    <w:rsid w:val="00980700"/>
    <w:rsid w:val="00980A6C"/>
    <w:rsid w:val="009835F0"/>
    <w:rsid w:val="00984606"/>
    <w:rsid w:val="009875A5"/>
    <w:rsid w:val="00990751"/>
    <w:rsid w:val="009907FA"/>
    <w:rsid w:val="00994216"/>
    <w:rsid w:val="009A3AC4"/>
    <w:rsid w:val="009A5659"/>
    <w:rsid w:val="009A582B"/>
    <w:rsid w:val="009B0A83"/>
    <w:rsid w:val="009B1480"/>
    <w:rsid w:val="009B1602"/>
    <w:rsid w:val="009B50CD"/>
    <w:rsid w:val="009B5417"/>
    <w:rsid w:val="009B5B21"/>
    <w:rsid w:val="009C3394"/>
    <w:rsid w:val="009C3E32"/>
    <w:rsid w:val="009C460F"/>
    <w:rsid w:val="009C5C29"/>
    <w:rsid w:val="009C63E5"/>
    <w:rsid w:val="009E1EEE"/>
    <w:rsid w:val="009E2D2C"/>
    <w:rsid w:val="009E52BF"/>
    <w:rsid w:val="009F16E0"/>
    <w:rsid w:val="00A0062B"/>
    <w:rsid w:val="00A02D49"/>
    <w:rsid w:val="00A03752"/>
    <w:rsid w:val="00A11941"/>
    <w:rsid w:val="00A1741F"/>
    <w:rsid w:val="00A22A30"/>
    <w:rsid w:val="00A23FCA"/>
    <w:rsid w:val="00A268B5"/>
    <w:rsid w:val="00A268BE"/>
    <w:rsid w:val="00A30818"/>
    <w:rsid w:val="00A31C1D"/>
    <w:rsid w:val="00A37131"/>
    <w:rsid w:val="00A416C9"/>
    <w:rsid w:val="00A44845"/>
    <w:rsid w:val="00A52F7D"/>
    <w:rsid w:val="00A56A7C"/>
    <w:rsid w:val="00A61F1C"/>
    <w:rsid w:val="00A64EB1"/>
    <w:rsid w:val="00A66134"/>
    <w:rsid w:val="00A703F2"/>
    <w:rsid w:val="00A71A75"/>
    <w:rsid w:val="00A7309B"/>
    <w:rsid w:val="00A80303"/>
    <w:rsid w:val="00A8206D"/>
    <w:rsid w:val="00A86E34"/>
    <w:rsid w:val="00A9578F"/>
    <w:rsid w:val="00A95BAC"/>
    <w:rsid w:val="00AA0063"/>
    <w:rsid w:val="00AA5616"/>
    <w:rsid w:val="00AB0B30"/>
    <w:rsid w:val="00AB1BEC"/>
    <w:rsid w:val="00AB41F7"/>
    <w:rsid w:val="00AB53DB"/>
    <w:rsid w:val="00AB5C02"/>
    <w:rsid w:val="00AB629A"/>
    <w:rsid w:val="00AC0BD8"/>
    <w:rsid w:val="00AC1B6E"/>
    <w:rsid w:val="00AC40BD"/>
    <w:rsid w:val="00AD2347"/>
    <w:rsid w:val="00AD577E"/>
    <w:rsid w:val="00AD6696"/>
    <w:rsid w:val="00AE0870"/>
    <w:rsid w:val="00AE7A22"/>
    <w:rsid w:val="00AF120C"/>
    <w:rsid w:val="00B067F6"/>
    <w:rsid w:val="00B102DB"/>
    <w:rsid w:val="00B15468"/>
    <w:rsid w:val="00B15560"/>
    <w:rsid w:val="00B22130"/>
    <w:rsid w:val="00B2717B"/>
    <w:rsid w:val="00B337DF"/>
    <w:rsid w:val="00B34B00"/>
    <w:rsid w:val="00B363BA"/>
    <w:rsid w:val="00B37111"/>
    <w:rsid w:val="00B407AB"/>
    <w:rsid w:val="00B45393"/>
    <w:rsid w:val="00B50FCE"/>
    <w:rsid w:val="00B5448E"/>
    <w:rsid w:val="00B5529D"/>
    <w:rsid w:val="00B608AE"/>
    <w:rsid w:val="00B61B8B"/>
    <w:rsid w:val="00B630F4"/>
    <w:rsid w:val="00B653D7"/>
    <w:rsid w:val="00B663DD"/>
    <w:rsid w:val="00B72232"/>
    <w:rsid w:val="00B8302B"/>
    <w:rsid w:val="00B873B4"/>
    <w:rsid w:val="00B91B10"/>
    <w:rsid w:val="00B926EA"/>
    <w:rsid w:val="00B9430F"/>
    <w:rsid w:val="00B96291"/>
    <w:rsid w:val="00BA7878"/>
    <w:rsid w:val="00BC0965"/>
    <w:rsid w:val="00BC0B2C"/>
    <w:rsid w:val="00BC2A6A"/>
    <w:rsid w:val="00BC6A3A"/>
    <w:rsid w:val="00BD0EFF"/>
    <w:rsid w:val="00BD3371"/>
    <w:rsid w:val="00BD3828"/>
    <w:rsid w:val="00BD7235"/>
    <w:rsid w:val="00BE0FD2"/>
    <w:rsid w:val="00BE2432"/>
    <w:rsid w:val="00BE4A89"/>
    <w:rsid w:val="00BE6A2B"/>
    <w:rsid w:val="00C125BE"/>
    <w:rsid w:val="00C14527"/>
    <w:rsid w:val="00C15DD9"/>
    <w:rsid w:val="00C21481"/>
    <w:rsid w:val="00C2173C"/>
    <w:rsid w:val="00C303CB"/>
    <w:rsid w:val="00C35011"/>
    <w:rsid w:val="00C511CA"/>
    <w:rsid w:val="00C551C9"/>
    <w:rsid w:val="00C56A77"/>
    <w:rsid w:val="00C648A1"/>
    <w:rsid w:val="00C64D25"/>
    <w:rsid w:val="00C764AF"/>
    <w:rsid w:val="00C807D6"/>
    <w:rsid w:val="00C82839"/>
    <w:rsid w:val="00C82C9D"/>
    <w:rsid w:val="00C86D06"/>
    <w:rsid w:val="00C932DD"/>
    <w:rsid w:val="00C94B86"/>
    <w:rsid w:val="00CA07B2"/>
    <w:rsid w:val="00CA0D46"/>
    <w:rsid w:val="00CB1186"/>
    <w:rsid w:val="00CB197C"/>
    <w:rsid w:val="00CB3903"/>
    <w:rsid w:val="00CB3CD7"/>
    <w:rsid w:val="00CB79D1"/>
    <w:rsid w:val="00CC69C1"/>
    <w:rsid w:val="00CD6FC5"/>
    <w:rsid w:val="00CE1FC6"/>
    <w:rsid w:val="00CE3746"/>
    <w:rsid w:val="00CE5F5D"/>
    <w:rsid w:val="00CF0126"/>
    <w:rsid w:val="00CF0D9F"/>
    <w:rsid w:val="00CF5157"/>
    <w:rsid w:val="00D04F5E"/>
    <w:rsid w:val="00D066CE"/>
    <w:rsid w:val="00D152F3"/>
    <w:rsid w:val="00D15CB1"/>
    <w:rsid w:val="00D165A7"/>
    <w:rsid w:val="00D173EC"/>
    <w:rsid w:val="00D356D6"/>
    <w:rsid w:val="00D37D5F"/>
    <w:rsid w:val="00D401DB"/>
    <w:rsid w:val="00D42347"/>
    <w:rsid w:val="00D43B2D"/>
    <w:rsid w:val="00D447DC"/>
    <w:rsid w:val="00D4496B"/>
    <w:rsid w:val="00D50130"/>
    <w:rsid w:val="00D54508"/>
    <w:rsid w:val="00D55960"/>
    <w:rsid w:val="00D569AF"/>
    <w:rsid w:val="00D62C91"/>
    <w:rsid w:val="00D67487"/>
    <w:rsid w:val="00D71C57"/>
    <w:rsid w:val="00D72E85"/>
    <w:rsid w:val="00D85D08"/>
    <w:rsid w:val="00D87B9A"/>
    <w:rsid w:val="00D90A50"/>
    <w:rsid w:val="00D95451"/>
    <w:rsid w:val="00DA01A9"/>
    <w:rsid w:val="00DA036A"/>
    <w:rsid w:val="00DA618D"/>
    <w:rsid w:val="00DB2817"/>
    <w:rsid w:val="00DB30A5"/>
    <w:rsid w:val="00DB466B"/>
    <w:rsid w:val="00DB48D3"/>
    <w:rsid w:val="00DB4C72"/>
    <w:rsid w:val="00DB4C82"/>
    <w:rsid w:val="00DC3BC2"/>
    <w:rsid w:val="00DC56B2"/>
    <w:rsid w:val="00DC7523"/>
    <w:rsid w:val="00DD0F7F"/>
    <w:rsid w:val="00DD3B74"/>
    <w:rsid w:val="00DD469F"/>
    <w:rsid w:val="00DD627A"/>
    <w:rsid w:val="00DD7517"/>
    <w:rsid w:val="00DE225B"/>
    <w:rsid w:val="00DE310E"/>
    <w:rsid w:val="00E01D86"/>
    <w:rsid w:val="00E01EBF"/>
    <w:rsid w:val="00E0232F"/>
    <w:rsid w:val="00E02DA0"/>
    <w:rsid w:val="00E0642A"/>
    <w:rsid w:val="00E07E89"/>
    <w:rsid w:val="00E146D9"/>
    <w:rsid w:val="00E15505"/>
    <w:rsid w:val="00E1612E"/>
    <w:rsid w:val="00E26892"/>
    <w:rsid w:val="00E355F0"/>
    <w:rsid w:val="00E368ED"/>
    <w:rsid w:val="00E37ACA"/>
    <w:rsid w:val="00E46572"/>
    <w:rsid w:val="00E5148D"/>
    <w:rsid w:val="00E5314D"/>
    <w:rsid w:val="00E602E2"/>
    <w:rsid w:val="00E6137D"/>
    <w:rsid w:val="00E61E31"/>
    <w:rsid w:val="00E63189"/>
    <w:rsid w:val="00E63E9D"/>
    <w:rsid w:val="00E66458"/>
    <w:rsid w:val="00E672F8"/>
    <w:rsid w:val="00E74E01"/>
    <w:rsid w:val="00E7544F"/>
    <w:rsid w:val="00E80C70"/>
    <w:rsid w:val="00E81784"/>
    <w:rsid w:val="00E82701"/>
    <w:rsid w:val="00EA2436"/>
    <w:rsid w:val="00EA626F"/>
    <w:rsid w:val="00EB4680"/>
    <w:rsid w:val="00EC1209"/>
    <w:rsid w:val="00EC1D2E"/>
    <w:rsid w:val="00EC3C18"/>
    <w:rsid w:val="00EC485A"/>
    <w:rsid w:val="00EC512B"/>
    <w:rsid w:val="00EC54A9"/>
    <w:rsid w:val="00ED0AFA"/>
    <w:rsid w:val="00ED4B23"/>
    <w:rsid w:val="00EE12C8"/>
    <w:rsid w:val="00EE3CCF"/>
    <w:rsid w:val="00EE7233"/>
    <w:rsid w:val="00EE7929"/>
    <w:rsid w:val="00EF1A6C"/>
    <w:rsid w:val="00EF36B2"/>
    <w:rsid w:val="00EF4F7C"/>
    <w:rsid w:val="00EF673C"/>
    <w:rsid w:val="00EF7222"/>
    <w:rsid w:val="00F02E72"/>
    <w:rsid w:val="00F04528"/>
    <w:rsid w:val="00F10334"/>
    <w:rsid w:val="00F109E7"/>
    <w:rsid w:val="00F13A95"/>
    <w:rsid w:val="00F23750"/>
    <w:rsid w:val="00F24155"/>
    <w:rsid w:val="00F25324"/>
    <w:rsid w:val="00F26CDE"/>
    <w:rsid w:val="00F300E0"/>
    <w:rsid w:val="00F3105B"/>
    <w:rsid w:val="00F40ADC"/>
    <w:rsid w:val="00F4154B"/>
    <w:rsid w:val="00F512A2"/>
    <w:rsid w:val="00F543D4"/>
    <w:rsid w:val="00F5594F"/>
    <w:rsid w:val="00F60C20"/>
    <w:rsid w:val="00F63246"/>
    <w:rsid w:val="00F63321"/>
    <w:rsid w:val="00F6341E"/>
    <w:rsid w:val="00F642EF"/>
    <w:rsid w:val="00F64E4E"/>
    <w:rsid w:val="00F655B7"/>
    <w:rsid w:val="00F66E02"/>
    <w:rsid w:val="00F67665"/>
    <w:rsid w:val="00F701E3"/>
    <w:rsid w:val="00F709AC"/>
    <w:rsid w:val="00F717F8"/>
    <w:rsid w:val="00F7274D"/>
    <w:rsid w:val="00F7475F"/>
    <w:rsid w:val="00F82941"/>
    <w:rsid w:val="00F90B64"/>
    <w:rsid w:val="00F91D94"/>
    <w:rsid w:val="00F92B98"/>
    <w:rsid w:val="00F95C47"/>
    <w:rsid w:val="00FA6A2F"/>
    <w:rsid w:val="00FB071C"/>
    <w:rsid w:val="00FB4EDE"/>
    <w:rsid w:val="00FC47EF"/>
    <w:rsid w:val="00FD2CE6"/>
    <w:rsid w:val="00FD3B75"/>
    <w:rsid w:val="00FD7B56"/>
    <w:rsid w:val="00FE670B"/>
    <w:rsid w:val="00FF1356"/>
    <w:rsid w:val="00FF3B1B"/>
    <w:rsid w:val="00FF4ACF"/>
    <w:rsid w:val="00FF672D"/>
    <w:rsid w:val="00FF67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E2F"/>
    <w:rPr>
      <w:color w:val="0000FF"/>
      <w:u w:val="single"/>
    </w:rPr>
  </w:style>
  <w:style w:type="paragraph" w:styleId="a4">
    <w:name w:val="header"/>
    <w:basedOn w:val="a"/>
    <w:link w:val="a5"/>
    <w:uiPriority w:val="99"/>
    <w:unhideWhenUsed/>
    <w:rsid w:val="00454E24"/>
    <w:pPr>
      <w:tabs>
        <w:tab w:val="center" w:pos="4819"/>
        <w:tab w:val="right" w:pos="9639"/>
      </w:tabs>
    </w:pPr>
  </w:style>
  <w:style w:type="character" w:customStyle="1" w:styleId="a5">
    <w:name w:val="Верхний колонтитул Знак"/>
    <w:basedOn w:val="a0"/>
    <w:link w:val="a4"/>
    <w:uiPriority w:val="99"/>
    <w:rsid w:val="00454E24"/>
  </w:style>
  <w:style w:type="paragraph" w:styleId="a6">
    <w:name w:val="footer"/>
    <w:basedOn w:val="a"/>
    <w:link w:val="a7"/>
    <w:uiPriority w:val="99"/>
    <w:unhideWhenUsed/>
    <w:rsid w:val="00454E24"/>
    <w:pPr>
      <w:tabs>
        <w:tab w:val="center" w:pos="4819"/>
        <w:tab w:val="right" w:pos="9639"/>
      </w:tabs>
    </w:pPr>
  </w:style>
  <w:style w:type="character" w:customStyle="1" w:styleId="a7">
    <w:name w:val="Нижний колонтитул Знак"/>
    <w:basedOn w:val="a0"/>
    <w:link w:val="a6"/>
    <w:uiPriority w:val="99"/>
    <w:rsid w:val="00454E24"/>
  </w:style>
  <w:style w:type="paragraph" w:styleId="a8">
    <w:name w:val="Balloon Text"/>
    <w:basedOn w:val="a"/>
    <w:link w:val="a9"/>
    <w:uiPriority w:val="99"/>
    <w:semiHidden/>
    <w:unhideWhenUsed/>
    <w:rsid w:val="00B50FCE"/>
    <w:rPr>
      <w:rFonts w:ascii="Tahoma" w:hAnsi="Tahoma" w:cs="Tahoma"/>
      <w:sz w:val="16"/>
      <w:szCs w:val="16"/>
    </w:rPr>
  </w:style>
  <w:style w:type="character" w:customStyle="1" w:styleId="a9">
    <w:name w:val="Текст выноски Знак"/>
    <w:basedOn w:val="a0"/>
    <w:link w:val="a8"/>
    <w:uiPriority w:val="99"/>
    <w:semiHidden/>
    <w:rsid w:val="00B50FCE"/>
    <w:rPr>
      <w:rFonts w:ascii="Tahoma" w:hAnsi="Tahoma" w:cs="Tahoma"/>
      <w:sz w:val="16"/>
      <w:szCs w:val="16"/>
    </w:rPr>
  </w:style>
  <w:style w:type="paragraph" w:styleId="aa">
    <w:name w:val="List Paragraph"/>
    <w:basedOn w:val="a"/>
    <w:uiPriority w:val="34"/>
    <w:qFormat/>
    <w:rsid w:val="008A25D5"/>
    <w:pPr>
      <w:ind w:left="720"/>
      <w:contextualSpacing/>
    </w:pPr>
  </w:style>
  <w:style w:type="paragraph" w:styleId="ab">
    <w:name w:val="No Spacing"/>
    <w:qFormat/>
    <w:rsid w:val="001142DA"/>
    <w:rPr>
      <w:rFonts w:ascii="Calibri" w:eastAsia="Calibri" w:hAnsi="Calibri" w:cs="Times New Roman"/>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E2F"/>
    <w:rPr>
      <w:color w:val="0000FF"/>
      <w:u w:val="single"/>
    </w:rPr>
  </w:style>
  <w:style w:type="paragraph" w:styleId="a4">
    <w:name w:val="header"/>
    <w:basedOn w:val="a"/>
    <w:link w:val="a5"/>
    <w:uiPriority w:val="99"/>
    <w:unhideWhenUsed/>
    <w:rsid w:val="00454E24"/>
    <w:pPr>
      <w:tabs>
        <w:tab w:val="center" w:pos="4819"/>
        <w:tab w:val="right" w:pos="9639"/>
      </w:tabs>
    </w:pPr>
  </w:style>
  <w:style w:type="character" w:customStyle="1" w:styleId="a5">
    <w:name w:val="Верхний колонтитул Знак"/>
    <w:basedOn w:val="a0"/>
    <w:link w:val="a4"/>
    <w:uiPriority w:val="99"/>
    <w:rsid w:val="00454E24"/>
  </w:style>
  <w:style w:type="paragraph" w:styleId="a6">
    <w:name w:val="footer"/>
    <w:basedOn w:val="a"/>
    <w:link w:val="a7"/>
    <w:uiPriority w:val="99"/>
    <w:unhideWhenUsed/>
    <w:rsid w:val="00454E24"/>
    <w:pPr>
      <w:tabs>
        <w:tab w:val="center" w:pos="4819"/>
        <w:tab w:val="right" w:pos="9639"/>
      </w:tabs>
    </w:pPr>
  </w:style>
  <w:style w:type="character" w:customStyle="1" w:styleId="a7">
    <w:name w:val="Нижний колонтитул Знак"/>
    <w:basedOn w:val="a0"/>
    <w:link w:val="a6"/>
    <w:uiPriority w:val="99"/>
    <w:rsid w:val="00454E24"/>
  </w:style>
  <w:style w:type="paragraph" w:styleId="a8">
    <w:name w:val="Balloon Text"/>
    <w:basedOn w:val="a"/>
    <w:link w:val="a9"/>
    <w:uiPriority w:val="99"/>
    <w:semiHidden/>
    <w:unhideWhenUsed/>
    <w:rsid w:val="00B50FCE"/>
    <w:rPr>
      <w:rFonts w:ascii="Tahoma" w:hAnsi="Tahoma" w:cs="Tahoma"/>
      <w:sz w:val="16"/>
      <w:szCs w:val="16"/>
    </w:rPr>
  </w:style>
  <w:style w:type="character" w:customStyle="1" w:styleId="a9">
    <w:name w:val="Текст выноски Знак"/>
    <w:basedOn w:val="a0"/>
    <w:link w:val="a8"/>
    <w:uiPriority w:val="99"/>
    <w:semiHidden/>
    <w:rsid w:val="00B50FCE"/>
    <w:rPr>
      <w:rFonts w:ascii="Tahoma" w:hAnsi="Tahoma" w:cs="Tahoma"/>
      <w:sz w:val="16"/>
      <w:szCs w:val="16"/>
    </w:rPr>
  </w:style>
  <w:style w:type="paragraph" w:styleId="aa">
    <w:name w:val="List Paragraph"/>
    <w:basedOn w:val="a"/>
    <w:uiPriority w:val="34"/>
    <w:qFormat/>
    <w:rsid w:val="008A25D5"/>
    <w:pPr>
      <w:ind w:left="720"/>
      <w:contextualSpacing/>
    </w:pPr>
  </w:style>
  <w:style w:type="paragraph" w:styleId="ab">
    <w:name w:val="No Spacing"/>
    <w:qFormat/>
    <w:rsid w:val="001142DA"/>
    <w:rPr>
      <w:rFonts w:ascii="Calibri" w:eastAsia="Calibri" w:hAnsi="Calibri"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7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02EB-AEE8-41FE-809A-B1B351A2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3371</Words>
  <Characters>1922</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ЛУЖИНА ОЛЕНА ГЕННАДІЇВНА</dc:creator>
  <cp:lastModifiedBy>КОЛЕСНИК ГАЛИНА ПЕТРІВНА</cp:lastModifiedBy>
  <cp:revision>5</cp:revision>
  <cp:lastPrinted>2023-09-19T15:12:00Z</cp:lastPrinted>
  <dcterms:created xsi:type="dcterms:W3CDTF">2023-09-19T15:17:00Z</dcterms:created>
  <dcterms:modified xsi:type="dcterms:W3CDTF">2023-09-20T09:08:00Z</dcterms:modified>
</cp:coreProperties>
</file>