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11F4" w:rsidRPr="00E411F4" w:rsidRDefault="00E411F4" w:rsidP="00E411F4">
      <w:pPr>
        <w:shd w:val="clear" w:color="auto" w:fill="FFFFFF"/>
        <w:spacing w:after="100" w:afterAutospacing="1"/>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b/>
          <w:bCs/>
          <w:color w:val="515151"/>
          <w:kern w:val="0"/>
          <w:sz w:val="20"/>
          <w:szCs w:val="20"/>
          <w:lang w:eastAsia="ru-RU"/>
          <w14:ligatures w14:val="none"/>
        </w:rPr>
        <w:t>МІНІСТЕРСТВО ФІНАНСІВ</w:t>
      </w:r>
      <w:r w:rsidRPr="00E411F4">
        <w:rPr>
          <w:rFonts w:ascii="Tahoma" w:eastAsia="Times New Roman" w:hAnsi="Tahoma" w:cs="Tahoma"/>
          <w:b/>
          <w:bCs/>
          <w:color w:val="515151"/>
          <w:kern w:val="0"/>
          <w:sz w:val="20"/>
          <w:szCs w:val="20"/>
          <w:lang w:eastAsia="ru-RU"/>
          <w14:ligatures w14:val="none"/>
        </w:rPr>
        <w:br/>
        <w:t>УКРАЇНИ</w:t>
      </w:r>
    </w:p>
    <w:p w:rsidR="00E411F4" w:rsidRPr="00E411F4" w:rsidRDefault="00E411F4" w:rsidP="00E411F4">
      <w:pPr>
        <w:shd w:val="clear" w:color="auto" w:fill="FFFFFF"/>
        <w:spacing w:after="100" w:afterAutospacing="1"/>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b/>
          <w:bCs/>
          <w:color w:val="515151"/>
          <w:kern w:val="0"/>
          <w:sz w:val="20"/>
          <w:szCs w:val="20"/>
          <w:lang w:eastAsia="ru-RU"/>
          <w14:ligatures w14:val="none"/>
        </w:rPr>
        <w:t>НАКАЗ</w:t>
      </w:r>
      <w:r w:rsidRPr="00E411F4">
        <w:rPr>
          <w:rFonts w:ascii="Tahoma" w:eastAsia="Times New Roman" w:hAnsi="Tahoma" w:cs="Tahoma"/>
          <w:b/>
          <w:bCs/>
          <w:color w:val="515151"/>
          <w:kern w:val="0"/>
          <w:sz w:val="20"/>
          <w:szCs w:val="20"/>
          <w:lang w:eastAsia="ru-RU"/>
          <w14:ligatures w14:val="none"/>
        </w:rPr>
        <w:br/>
        <w:t>Київ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0"/>
        <w:gridCol w:w="4510"/>
      </w:tblGrid>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b/>
                <w:bCs/>
                <w:color w:val="515151"/>
                <w:kern w:val="0"/>
                <w:sz w:val="20"/>
                <w:szCs w:val="20"/>
                <w:lang w:eastAsia="ru-RU"/>
                <w14:ligatures w14:val="none"/>
              </w:rPr>
              <w:t>09 квітня 2025 р.</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jc w:val="right"/>
              <w:rPr>
                <w:rFonts w:ascii="Tahoma" w:eastAsia="Times New Roman" w:hAnsi="Tahoma" w:cs="Tahoma"/>
                <w:color w:val="515151"/>
                <w:kern w:val="0"/>
                <w:sz w:val="20"/>
                <w:szCs w:val="20"/>
                <w:lang w:eastAsia="ru-RU"/>
                <w14:ligatures w14:val="none"/>
              </w:rPr>
            </w:pPr>
            <w:r w:rsidRPr="00E411F4">
              <w:rPr>
                <w:rFonts w:ascii="Tahoma" w:eastAsia="Times New Roman" w:hAnsi="Tahoma" w:cs="Tahoma"/>
                <w:b/>
                <w:bCs/>
                <w:color w:val="515151"/>
                <w:kern w:val="0"/>
                <w:sz w:val="20"/>
                <w:szCs w:val="20"/>
                <w:lang w:eastAsia="ru-RU"/>
                <w14:ligatures w14:val="none"/>
              </w:rPr>
              <w:t>№ 189</w:t>
            </w:r>
          </w:p>
        </w:tc>
      </w:tr>
    </w:tbl>
    <w:p w:rsidR="00E411F4" w:rsidRPr="00E411F4" w:rsidRDefault="00E411F4" w:rsidP="00E411F4">
      <w:pPr>
        <w:shd w:val="clear" w:color="auto" w:fill="FFFFFF"/>
        <w:spacing w:after="100" w:afterAutospacing="1"/>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b/>
          <w:bCs/>
          <w:color w:val="515151"/>
          <w:kern w:val="0"/>
          <w:lang w:eastAsia="ru-RU"/>
          <w14:ligatures w14:val="none"/>
        </w:rPr>
        <w:t>Про затвердження Змін до Порядку заповнення митних декларацій за формою єдиного адміністративного документа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0"/>
        <w:gridCol w:w="4510"/>
      </w:tblGrid>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b/>
                <w:bCs/>
                <w:color w:val="515151"/>
                <w:kern w:val="0"/>
                <w:sz w:val="20"/>
                <w:szCs w:val="20"/>
                <w:lang w:eastAsia="ru-RU"/>
                <w14:ligatures w14:val="none"/>
              </w:rPr>
              <w:t>Зареєстровано</w:t>
            </w:r>
            <w:r w:rsidRPr="00E411F4">
              <w:rPr>
                <w:rFonts w:ascii="Tahoma" w:eastAsia="Times New Roman" w:hAnsi="Tahoma" w:cs="Tahoma"/>
                <w:b/>
                <w:bCs/>
                <w:color w:val="515151"/>
                <w:kern w:val="0"/>
                <w:sz w:val="20"/>
                <w:szCs w:val="20"/>
                <w:lang w:eastAsia="ru-RU"/>
                <w14:ligatures w14:val="none"/>
              </w:rPr>
              <w:br/>
              <w:t>в Міністерстві юстиції України</w:t>
            </w:r>
            <w:r w:rsidRPr="00E411F4">
              <w:rPr>
                <w:rFonts w:ascii="Tahoma" w:eastAsia="Times New Roman" w:hAnsi="Tahoma" w:cs="Tahoma"/>
                <w:b/>
                <w:bCs/>
                <w:color w:val="515151"/>
                <w:kern w:val="0"/>
                <w:sz w:val="20"/>
                <w:szCs w:val="20"/>
                <w:lang w:eastAsia="ru-RU"/>
                <w14:ligatures w14:val="none"/>
              </w:rPr>
              <w:br/>
              <w:t>18 квітня 2025 р. за № 593/43999</w:t>
            </w:r>
          </w:p>
        </w:tc>
      </w:tr>
    </w:tbl>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Відповідно до статті 202 глави 29 розділу VI Митного кодексу України,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 підпункту 5 пункту 4 Положення про Міністерство фінансів України, затвердженого постановою Кабінету Міністрів України від 20 серпня 2014 року N 375,</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НАКАЗУЮ:</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 Затвердити Зміни до Порядку заповнення митних декларацій за формою єдиного адміністративного документа, затвердженого наказом Міністерства фінансів України від 30 травня 2012 року № </w:t>
      </w:r>
      <w:r w:rsidRPr="00E411F4">
        <w:rPr>
          <w:rFonts w:ascii="Tahoma" w:eastAsia="Times New Roman" w:hAnsi="Tahoma" w:cs="Tahoma"/>
          <w:color w:val="0000FF"/>
          <w:kern w:val="0"/>
          <w:sz w:val="20"/>
          <w:szCs w:val="20"/>
          <w:u w:val="single"/>
          <w:lang w:eastAsia="ru-RU"/>
          <w14:ligatures w14:val="none"/>
        </w:rPr>
        <w:t>651,</w:t>
      </w:r>
      <w:r w:rsidRPr="00E411F4">
        <w:rPr>
          <w:rFonts w:ascii="Tahoma" w:eastAsia="Times New Roman" w:hAnsi="Tahoma" w:cs="Tahoma"/>
          <w:color w:val="515151"/>
          <w:kern w:val="0"/>
          <w:sz w:val="20"/>
          <w:szCs w:val="20"/>
          <w:lang w:eastAsia="ru-RU"/>
          <w14:ligatures w14:val="none"/>
        </w:rPr>
        <w:t> зареєстрованого у Міністерстві юстиції України 14 серпня 2012 року за № 1372/21684 (в редакції наказу Міністерства фінансів України від 23 вересня 2022 року № 296), що додаються.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 Встановити, що декларація тимчасового зберігання подається митному органу за формою єдиного адміністративного документа відповідно до додатка 1 до Конвенції про спрощення формальностей у торгівлі товарами 1987 року.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3. Департаменту митної політики Міністерства фінансів України в установленому порядку забезпечити:</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подання цього наказу на державну реєстрацію до Міністерства юстиції України;</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оприлюднення цього наказу.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4. Цей наказ набирає чинності з дня набрання чинності Законом України від 22 серпня 2024 року N 3926-IX "Про внесення змін до Митного кодексу України щодо імплементації деяких положень Митного кодексу Європейського Союзу", але не раніше дня офіційного опублікування цього наказу.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5. Контроль за виконанням цього наказу покласти на заступника Міністра фінансів з питань європейської інтеграції Драганчука Ю. О. та Голову Державної митної служби України.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0"/>
        <w:gridCol w:w="4510"/>
      </w:tblGrid>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Міністр</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Сергій МАРЧЕНКО</w:t>
            </w:r>
          </w:p>
        </w:tc>
      </w:tr>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r>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ПОГОДЖЕНО:</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r>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r>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Перший заступник Міністра</w:t>
            </w:r>
            <w:r w:rsidRPr="00E411F4">
              <w:rPr>
                <w:rFonts w:ascii="Tahoma" w:eastAsia="Times New Roman" w:hAnsi="Tahoma" w:cs="Tahoma"/>
                <w:color w:val="515151"/>
                <w:kern w:val="0"/>
                <w:sz w:val="20"/>
                <w:szCs w:val="20"/>
                <w:lang w:eastAsia="ru-RU"/>
                <w14:ligatures w14:val="none"/>
              </w:rPr>
              <w:br/>
              <w:t>цифрової трансформації України</w:t>
            </w:r>
          </w:p>
        </w:tc>
        <w:tc>
          <w:tcPr>
            <w:tcW w:w="2500" w:type="pct"/>
            <w:tcBorders>
              <w:top w:val="single" w:sz="2" w:space="0" w:color="auto"/>
              <w:left w:val="single" w:sz="2" w:space="0" w:color="auto"/>
              <w:bottom w:val="single" w:sz="2" w:space="0" w:color="auto"/>
              <w:right w:val="single" w:sz="2" w:space="0" w:color="auto"/>
            </w:tcBorders>
            <w:shd w:val="clear" w:color="auto" w:fill="FFFFFF"/>
            <w:hideMark/>
          </w:tcPr>
          <w:p w:rsidR="00E411F4" w:rsidRPr="00E411F4" w:rsidRDefault="00E411F4" w:rsidP="00E411F4">
            <w:pPr>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Олексій ВИСКУБ</w:t>
            </w:r>
          </w:p>
        </w:tc>
      </w:tr>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r>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lastRenderedPageBreak/>
              <w:t>В. о. Голови Державної</w:t>
            </w:r>
            <w:r w:rsidRPr="00E411F4">
              <w:rPr>
                <w:rFonts w:ascii="Tahoma" w:eastAsia="Times New Roman" w:hAnsi="Tahoma" w:cs="Tahoma"/>
                <w:color w:val="515151"/>
                <w:kern w:val="0"/>
                <w:sz w:val="20"/>
                <w:szCs w:val="20"/>
                <w:lang w:eastAsia="ru-RU"/>
                <w14:ligatures w14:val="none"/>
              </w:rPr>
              <w:br/>
              <w:t>регуляторної служби України</w:t>
            </w:r>
          </w:p>
        </w:tc>
        <w:tc>
          <w:tcPr>
            <w:tcW w:w="2500" w:type="pct"/>
            <w:tcBorders>
              <w:top w:val="single" w:sz="2" w:space="0" w:color="auto"/>
              <w:left w:val="single" w:sz="2" w:space="0" w:color="auto"/>
              <w:bottom w:val="single" w:sz="2" w:space="0" w:color="auto"/>
              <w:right w:val="single" w:sz="2" w:space="0" w:color="auto"/>
            </w:tcBorders>
            <w:shd w:val="clear" w:color="auto" w:fill="FFFFFF"/>
            <w:hideMark/>
          </w:tcPr>
          <w:p w:rsidR="00E411F4" w:rsidRPr="00E411F4" w:rsidRDefault="00E411F4" w:rsidP="00E411F4">
            <w:pPr>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Олександр КРАСНОЛУЦЬКИЙ</w:t>
            </w:r>
          </w:p>
        </w:tc>
      </w:tr>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r>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В. о. Голови Державної</w:t>
            </w:r>
            <w:r w:rsidRPr="00E411F4">
              <w:rPr>
                <w:rFonts w:ascii="Tahoma" w:eastAsia="Times New Roman" w:hAnsi="Tahoma" w:cs="Tahoma"/>
                <w:color w:val="515151"/>
                <w:kern w:val="0"/>
                <w:sz w:val="20"/>
                <w:szCs w:val="20"/>
                <w:lang w:eastAsia="ru-RU"/>
                <w14:ligatures w14:val="none"/>
              </w:rPr>
              <w:br/>
              <w:t>митної служби України</w:t>
            </w:r>
          </w:p>
        </w:tc>
        <w:tc>
          <w:tcPr>
            <w:tcW w:w="2500" w:type="pct"/>
            <w:tcBorders>
              <w:top w:val="single" w:sz="2" w:space="0" w:color="auto"/>
              <w:left w:val="single" w:sz="2" w:space="0" w:color="auto"/>
              <w:bottom w:val="single" w:sz="2" w:space="0" w:color="auto"/>
              <w:right w:val="single" w:sz="2" w:space="0" w:color="auto"/>
            </w:tcBorders>
            <w:shd w:val="clear" w:color="auto" w:fill="FFFFFF"/>
            <w:hideMark/>
          </w:tcPr>
          <w:p w:rsidR="00E411F4" w:rsidRPr="00E411F4" w:rsidRDefault="00E411F4" w:rsidP="00E411F4">
            <w:pPr>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Сергій ЗВЯГІНЦЕВ</w:t>
            </w:r>
          </w:p>
        </w:tc>
      </w:tr>
    </w:tbl>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0"/>
        <w:gridCol w:w="4510"/>
      </w:tblGrid>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ЗАТВЕРДЖЕНО</w:t>
            </w:r>
            <w:r w:rsidRPr="00E411F4">
              <w:rPr>
                <w:rFonts w:ascii="Tahoma" w:eastAsia="Times New Roman" w:hAnsi="Tahoma" w:cs="Tahoma"/>
                <w:color w:val="515151"/>
                <w:kern w:val="0"/>
                <w:sz w:val="20"/>
                <w:szCs w:val="20"/>
                <w:lang w:eastAsia="ru-RU"/>
                <w14:ligatures w14:val="none"/>
              </w:rPr>
              <w:br/>
              <w:t>Наказ Міністерства фінансів України</w:t>
            </w:r>
            <w:r w:rsidRPr="00E411F4">
              <w:rPr>
                <w:rFonts w:ascii="Tahoma" w:eastAsia="Times New Roman" w:hAnsi="Tahoma" w:cs="Tahoma"/>
                <w:color w:val="515151"/>
                <w:kern w:val="0"/>
                <w:sz w:val="20"/>
                <w:szCs w:val="20"/>
                <w:lang w:eastAsia="ru-RU"/>
                <w14:ligatures w14:val="none"/>
              </w:rPr>
              <w:br/>
            </w:r>
            <w:r w:rsidRPr="00E411F4">
              <w:rPr>
                <w:rFonts w:ascii="Tahoma" w:eastAsia="Times New Roman" w:hAnsi="Tahoma" w:cs="Tahoma"/>
                <w:b/>
                <w:bCs/>
                <w:color w:val="515151"/>
                <w:kern w:val="0"/>
                <w:sz w:val="20"/>
                <w:szCs w:val="20"/>
                <w:lang w:eastAsia="ru-RU"/>
                <w14:ligatures w14:val="none"/>
              </w:rPr>
              <w:t>09 квітня 2025 року N 189</w:t>
            </w:r>
          </w:p>
        </w:tc>
      </w:tr>
    </w:tbl>
    <w:p w:rsidR="00E411F4" w:rsidRPr="00E411F4" w:rsidRDefault="00E411F4" w:rsidP="00E411F4">
      <w:pPr>
        <w:shd w:val="clear" w:color="auto" w:fill="FFFFFF"/>
        <w:spacing w:after="100" w:afterAutospacing="1"/>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b/>
          <w:bCs/>
          <w:color w:val="515151"/>
          <w:kern w:val="0"/>
          <w:sz w:val="20"/>
          <w:szCs w:val="20"/>
          <w:lang w:eastAsia="ru-RU"/>
          <w14:ligatures w14:val="none"/>
        </w:rPr>
        <w:t>Зміни</w:t>
      </w:r>
      <w:r w:rsidRPr="00E411F4">
        <w:rPr>
          <w:rFonts w:ascii="Tahoma" w:eastAsia="Times New Roman" w:hAnsi="Tahoma" w:cs="Tahoma"/>
          <w:b/>
          <w:bCs/>
          <w:color w:val="515151"/>
          <w:kern w:val="0"/>
          <w:sz w:val="20"/>
          <w:szCs w:val="20"/>
          <w:lang w:eastAsia="ru-RU"/>
          <w14:ligatures w14:val="none"/>
        </w:rPr>
        <w:br/>
        <w:t>до Порядку заповнення митних декларацій за формою єдиного адміністративного документа, затвердженого наказом Міністерства фінансів України від 30 травня 2012 року N </w:t>
      </w:r>
      <w:r w:rsidRPr="00E411F4">
        <w:rPr>
          <w:rFonts w:ascii="Tahoma" w:eastAsia="Times New Roman" w:hAnsi="Tahoma" w:cs="Tahoma"/>
          <w:b/>
          <w:bCs/>
          <w:color w:val="0000FF"/>
          <w:kern w:val="0"/>
          <w:sz w:val="20"/>
          <w:szCs w:val="20"/>
          <w:u w:val="single"/>
          <w:lang w:eastAsia="ru-RU"/>
          <w14:ligatures w14:val="none"/>
        </w:rPr>
        <w:t>651,</w:t>
      </w:r>
      <w:r w:rsidRPr="00E411F4">
        <w:rPr>
          <w:rFonts w:ascii="Tahoma" w:eastAsia="Times New Roman" w:hAnsi="Tahoma" w:cs="Tahoma"/>
          <w:b/>
          <w:bCs/>
          <w:color w:val="515151"/>
          <w:kern w:val="0"/>
          <w:sz w:val="20"/>
          <w:szCs w:val="20"/>
          <w:lang w:eastAsia="ru-RU"/>
          <w14:ligatures w14:val="none"/>
        </w:rPr>
        <w:t> зареєстрованого у Міністерстві юстиції України 14 серпня 2012 року за N 1372/21684 (в редакції наказу Міністерства фінансів України від 23 вересня 2022 року N 296)</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 У розділі I:</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 пункт 1 після абзацу першого доповнити абзацом другим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"Правила заповнення граф МД, встановлені главою 2 розділу II цього Порядку, застосовуються також у разі використання декларації тимчасового зберігання, яка відповідно до статті 202 глави 29 розділу VI Митного кодексу України є документом, необхідним для розміщення товарів на тимчасове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зв'язку з цим абзаци другий, третій вважати абзацами третім, четвертим відповідно;</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 абзац другий підпункту 3.15 пункту 3 після слів "тимчасової МД" доповнити словами ",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 У главі 2 розділу II:</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 заголовок після слів "безмитної торгівлі" доповнити словами "та їх розміщення на тимчасове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 доповнити правила заповнення графи 1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 перший, другий підрозділи не заповнюються.";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3) абзац четвертий правил заповнення графи 2 митної декларації після слів "попередній МД для ввезення," доповнити словами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4) абзац другий правил заповнення графи 8 митної декларації після слів "попередній МД для ввезення" доповнити словами ",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5) доповнити правила заповнення графи 9 митної декларації після абзацу десятого абзацом одинадцятим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 зазначаються відомості про особу, яка розміщує товари на тимчасове зберігання під митним контролем.".</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зв'язку з цим абзац одинадцятий вважати абзацом дванадцятим;</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lastRenderedPageBreak/>
        <w:t>    6) доповнити правила заповнення графи 11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7) абзац четвертий правил заповнення графи 15 митної декларації після слів "за однією МД" доповнити словами ",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8) доповнити правила заповнення графи 15а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"Графа не заповнюється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9) доповнити правила заповнення графи 21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10) абзац шостий правил заповнення графи 24 митної декларації після слів "попередній МД для ввезення" доповнити словами ",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11) абзац третій правил заповнення графи 25 митної декларації після слова "громадянами" доповнити словами "та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12) абзац одинадцятий правил заповнення графи 28 митної декларації після слів "попередній МД для ввезення" доповнити словами ",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13) доповнити правила заповнення графи 29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14) абзац сімнадцятий правил заповнення графи 31 митної декларації після слів "у спрощеній МД" доповнити словами ",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15) доповнити правила заповнення графи 33 митної декларації після абзацу сімнадцятого абзацом вісімнадцятим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зв'язку з цим абзаци вісімнадцятий - двадцять другий вважати абзацами дев'ятнадцятим - двадцять третім відповідно;</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16) доповнити правила заповнення графи 37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"Графа не заповнюється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17) доповнити правила заповнення графи 38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18) доповнити правила заповнення графи 39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"Графа також не заповнюється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19) у правилах заповнення графи 40 митної декларації:</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lastRenderedPageBreak/>
        <w:t>    абзац перший після слів "якщо поданню МД передувало" доповнити словами "подання загальної декларації прибуття,";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доповнити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"При розміщенні товарів на тимчасове зберігання під митним контролем у декларації тимчасового зберігання зазначаються відомості про загальну декларацію прибуття, попередню митну декларацію, електронну транзитну декларацію (відповідний паперовий примірник транзитного супровідного документа), що відповідають формату та набору даних, встановленим Конвенцією про процедуру спільного транзиту або про інший документ, за яким товари були переміщені митною територією України.";</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20) доповнити правила заповнення графи 41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21) доповнити правила заповнення графи 46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22) доповнити правила заповнення графи 48 митної декларації новим абзацом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"Графа не заповнюється у декларації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23) у правилах заповнення графи 49 митної декларації:</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абзац перший після слів "або сервісного типу" доповнити словами ", розміщенні на тимчасове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доповнити новими абзацами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разі розміщення товарів на тимчасове зберігання під митним контролем, у графі зазначаються відомості про відповідний об'єкт зберігання за такою схемою:</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А/Б,</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де А - код типу об'єкта зберігання, а саме:</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1 - митний склад;</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2 - склад тимчасового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3 - об'єкт підприємства, визначений в авторизаціях на застосування відповідних спрощень;</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4 - склад організації - отримувача гуманітарної допомоги;</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6 - склад митного органу;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Б - відомості про об'єкт зберігання:</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для митного складу, складу тимчасового зберігання, об'єкта підприємства, визначеного в авторизаціях на застосування відповідних спрощень - номер діючої авторизації;</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lastRenderedPageBreak/>
        <w:t>    для складу організації - отримувача гуманітарної допомоги - номер в Єдиному реєстрі отримувачів гуманітарної допомоги, додатково вчиняється запис "Див. доп.", а в доповненні наводяться відомості про адресу складу;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для складу митного органу - код митниці.".</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3. У главі 4 розділу II правила заповнення графи D/J митної декларації після абзацу двадцять першого доповнити абзацом двадцять другим такого змісту:</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декларації тимчасового зберігання зазначається кінцева дата строку тимчасового зберігання товарів.".</w:t>
      </w:r>
    </w:p>
    <w:p w:rsidR="00E411F4" w:rsidRPr="00E411F4" w:rsidRDefault="00E411F4" w:rsidP="00E411F4">
      <w:pPr>
        <w:shd w:val="clear" w:color="auto" w:fill="FFFFFF"/>
        <w:spacing w:after="100" w:afterAutospacing="1"/>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    У зв'язку з цим абзаци двадцять другий - двадцять восьмий вважати абзацами двадцять третім - двадцять дев'ятим відповідно.</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510"/>
        <w:gridCol w:w="4510"/>
      </w:tblGrid>
      <w:tr w:rsidR="00E411F4" w:rsidRPr="00E411F4" w:rsidTr="00E411F4">
        <w:tc>
          <w:tcPr>
            <w:tcW w:w="25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E411F4" w:rsidRPr="00E411F4" w:rsidRDefault="00E411F4" w:rsidP="00E411F4">
            <w:pP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В. о. директора Департаменту</w:t>
            </w:r>
            <w:r w:rsidRPr="00E411F4">
              <w:rPr>
                <w:rFonts w:ascii="Tahoma" w:eastAsia="Times New Roman" w:hAnsi="Tahoma" w:cs="Tahoma"/>
                <w:color w:val="515151"/>
                <w:kern w:val="0"/>
                <w:sz w:val="20"/>
                <w:szCs w:val="20"/>
                <w:lang w:eastAsia="ru-RU"/>
                <w14:ligatures w14:val="none"/>
              </w:rPr>
              <w:br/>
              <w:t>митної політики</w:t>
            </w:r>
          </w:p>
        </w:tc>
        <w:tc>
          <w:tcPr>
            <w:tcW w:w="2500" w:type="pct"/>
            <w:tcBorders>
              <w:top w:val="single" w:sz="2" w:space="0" w:color="auto"/>
              <w:left w:val="single" w:sz="2" w:space="0" w:color="auto"/>
              <w:bottom w:val="single" w:sz="2" w:space="0" w:color="auto"/>
              <w:right w:val="single" w:sz="2" w:space="0" w:color="auto"/>
            </w:tcBorders>
            <w:shd w:val="clear" w:color="auto" w:fill="FFFFFF"/>
            <w:vAlign w:val="bottom"/>
            <w:hideMark/>
          </w:tcPr>
          <w:p w:rsidR="00E411F4" w:rsidRPr="00E411F4" w:rsidRDefault="00E411F4" w:rsidP="00E411F4">
            <w:pPr>
              <w:jc w:val="center"/>
              <w:rPr>
                <w:rFonts w:ascii="Tahoma" w:eastAsia="Times New Roman" w:hAnsi="Tahoma" w:cs="Tahoma"/>
                <w:color w:val="515151"/>
                <w:kern w:val="0"/>
                <w:sz w:val="20"/>
                <w:szCs w:val="20"/>
                <w:lang w:eastAsia="ru-RU"/>
                <w14:ligatures w14:val="none"/>
              </w:rPr>
            </w:pPr>
            <w:r w:rsidRPr="00E411F4">
              <w:rPr>
                <w:rFonts w:ascii="Tahoma" w:eastAsia="Times New Roman" w:hAnsi="Tahoma" w:cs="Tahoma"/>
                <w:color w:val="515151"/>
                <w:kern w:val="0"/>
                <w:sz w:val="20"/>
                <w:szCs w:val="20"/>
                <w:lang w:eastAsia="ru-RU"/>
                <w14:ligatures w14:val="none"/>
              </w:rPr>
              <w:t>Сергій БЕДАШ</w:t>
            </w:r>
          </w:p>
        </w:tc>
      </w:tr>
    </w:tbl>
    <w:p w:rsidR="00541FFA" w:rsidRDefault="00541FFA"/>
    <w:sectPr w:rsidR="00541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F4"/>
    <w:rsid w:val="001949B8"/>
    <w:rsid w:val="00205B9A"/>
    <w:rsid w:val="00541FFA"/>
    <w:rsid w:val="00774D45"/>
    <w:rsid w:val="00E411F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2F74-ADF6-0241-9482-A99520E6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11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411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411F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411F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411F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411F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11F4"/>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11F4"/>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11F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1F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411F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411F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411F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411F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411F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11F4"/>
    <w:rPr>
      <w:rFonts w:eastAsiaTheme="majorEastAsia" w:cstheme="majorBidi"/>
      <w:color w:val="595959" w:themeColor="text1" w:themeTint="A6"/>
    </w:rPr>
  </w:style>
  <w:style w:type="character" w:customStyle="1" w:styleId="80">
    <w:name w:val="Заголовок 8 Знак"/>
    <w:basedOn w:val="a0"/>
    <w:link w:val="8"/>
    <w:uiPriority w:val="9"/>
    <w:semiHidden/>
    <w:rsid w:val="00E411F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11F4"/>
    <w:rPr>
      <w:rFonts w:eastAsiaTheme="majorEastAsia" w:cstheme="majorBidi"/>
      <w:color w:val="272727" w:themeColor="text1" w:themeTint="D8"/>
    </w:rPr>
  </w:style>
  <w:style w:type="paragraph" w:styleId="a3">
    <w:name w:val="Title"/>
    <w:basedOn w:val="a"/>
    <w:next w:val="a"/>
    <w:link w:val="a4"/>
    <w:uiPriority w:val="10"/>
    <w:qFormat/>
    <w:rsid w:val="00E411F4"/>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1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1F4"/>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11F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11F4"/>
    <w:pPr>
      <w:spacing w:before="160" w:after="160"/>
      <w:jc w:val="center"/>
    </w:pPr>
    <w:rPr>
      <w:i/>
      <w:iCs/>
      <w:color w:val="404040" w:themeColor="text1" w:themeTint="BF"/>
    </w:rPr>
  </w:style>
  <w:style w:type="character" w:customStyle="1" w:styleId="22">
    <w:name w:val="Цитата 2 Знак"/>
    <w:basedOn w:val="a0"/>
    <w:link w:val="21"/>
    <w:uiPriority w:val="29"/>
    <w:rsid w:val="00E411F4"/>
    <w:rPr>
      <w:i/>
      <w:iCs/>
      <w:color w:val="404040" w:themeColor="text1" w:themeTint="BF"/>
    </w:rPr>
  </w:style>
  <w:style w:type="paragraph" w:styleId="a7">
    <w:name w:val="List Paragraph"/>
    <w:basedOn w:val="a"/>
    <w:uiPriority w:val="34"/>
    <w:qFormat/>
    <w:rsid w:val="00E411F4"/>
    <w:pPr>
      <w:ind w:left="720"/>
      <w:contextualSpacing/>
    </w:pPr>
  </w:style>
  <w:style w:type="character" w:styleId="a8">
    <w:name w:val="Intense Emphasis"/>
    <w:basedOn w:val="a0"/>
    <w:uiPriority w:val="21"/>
    <w:qFormat/>
    <w:rsid w:val="00E411F4"/>
    <w:rPr>
      <w:i/>
      <w:iCs/>
      <w:color w:val="2F5496" w:themeColor="accent1" w:themeShade="BF"/>
    </w:rPr>
  </w:style>
  <w:style w:type="paragraph" w:styleId="a9">
    <w:name w:val="Intense Quote"/>
    <w:basedOn w:val="a"/>
    <w:next w:val="a"/>
    <w:link w:val="aa"/>
    <w:uiPriority w:val="30"/>
    <w:qFormat/>
    <w:rsid w:val="00E41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411F4"/>
    <w:rPr>
      <w:i/>
      <w:iCs/>
      <w:color w:val="2F5496" w:themeColor="accent1" w:themeShade="BF"/>
    </w:rPr>
  </w:style>
  <w:style w:type="character" w:styleId="ab">
    <w:name w:val="Intense Reference"/>
    <w:basedOn w:val="a0"/>
    <w:uiPriority w:val="32"/>
    <w:qFormat/>
    <w:rsid w:val="00E411F4"/>
    <w:rPr>
      <w:b/>
      <w:bCs/>
      <w:smallCaps/>
      <w:color w:val="2F5496" w:themeColor="accent1" w:themeShade="BF"/>
      <w:spacing w:val="5"/>
    </w:rPr>
  </w:style>
  <w:style w:type="paragraph" w:styleId="ac">
    <w:name w:val="Normal (Web)"/>
    <w:basedOn w:val="a"/>
    <w:uiPriority w:val="99"/>
    <w:semiHidden/>
    <w:unhideWhenUsed/>
    <w:rsid w:val="00E411F4"/>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E411F4"/>
    <w:rPr>
      <w:b/>
      <w:bCs/>
    </w:rPr>
  </w:style>
  <w:style w:type="character" w:styleId="ae">
    <w:name w:val="Hyperlink"/>
    <w:basedOn w:val="a0"/>
    <w:uiPriority w:val="99"/>
    <w:semiHidden/>
    <w:unhideWhenUsed/>
    <w:rsid w:val="00E41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1103</Words>
  <Characters>7948</Characters>
  <Application>Microsoft Office Word</Application>
  <DocSecurity>0</DocSecurity>
  <Lines>169</Lines>
  <Paragraphs>92</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2025-04-23T09:41:00Z</dcterms:created>
  <dcterms:modified xsi:type="dcterms:W3CDTF">2025-04-23T09:42:00Z</dcterms:modified>
</cp:coreProperties>
</file>