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3B5CD" w14:textId="77777777" w:rsidR="00A13BF7" w:rsidRDefault="00A13BF7" w:rsidP="00762226">
      <w:pPr>
        <w:ind w:left="5103"/>
        <w:rPr>
          <w:szCs w:val="28"/>
        </w:rPr>
      </w:pPr>
    </w:p>
    <w:p w14:paraId="2B2D8D04" w14:textId="77777777" w:rsidR="00A13BF7" w:rsidRDefault="00A13BF7" w:rsidP="00762226">
      <w:pPr>
        <w:ind w:left="5103"/>
        <w:rPr>
          <w:szCs w:val="28"/>
        </w:rPr>
      </w:pPr>
    </w:p>
    <w:p w14:paraId="2506F7AB" w14:textId="77777777" w:rsidR="00A13BF7" w:rsidRDefault="00A13BF7" w:rsidP="00762226">
      <w:pPr>
        <w:ind w:left="5103"/>
        <w:rPr>
          <w:szCs w:val="28"/>
        </w:rPr>
      </w:pPr>
    </w:p>
    <w:p w14:paraId="291ACAE9" w14:textId="77777777" w:rsidR="00A13BF7" w:rsidRDefault="00A13BF7" w:rsidP="00762226">
      <w:pPr>
        <w:ind w:left="5103"/>
        <w:rPr>
          <w:szCs w:val="28"/>
        </w:rPr>
      </w:pPr>
    </w:p>
    <w:p w14:paraId="52411CCF" w14:textId="77777777" w:rsidR="00A13BF7" w:rsidRDefault="00A13BF7" w:rsidP="00762226">
      <w:pPr>
        <w:ind w:left="5103"/>
        <w:rPr>
          <w:szCs w:val="28"/>
        </w:rPr>
      </w:pPr>
    </w:p>
    <w:p w14:paraId="098CBD2B" w14:textId="77777777" w:rsidR="00A13BF7" w:rsidRDefault="00A13BF7" w:rsidP="00762226">
      <w:pPr>
        <w:ind w:left="5103"/>
        <w:rPr>
          <w:szCs w:val="28"/>
        </w:rPr>
      </w:pPr>
    </w:p>
    <w:p w14:paraId="3310A0CE" w14:textId="77777777" w:rsidR="00A13BF7" w:rsidRDefault="00A13BF7" w:rsidP="00762226">
      <w:pPr>
        <w:ind w:left="5103"/>
        <w:rPr>
          <w:szCs w:val="28"/>
        </w:rPr>
      </w:pPr>
    </w:p>
    <w:p w14:paraId="35CB336B" w14:textId="77777777" w:rsidR="00A13BF7" w:rsidRDefault="00A13BF7" w:rsidP="00762226">
      <w:pPr>
        <w:ind w:left="5103"/>
        <w:rPr>
          <w:szCs w:val="28"/>
        </w:rPr>
      </w:pPr>
    </w:p>
    <w:p w14:paraId="090023D9" w14:textId="77777777" w:rsidR="00A13BF7" w:rsidRDefault="00A13BF7" w:rsidP="00762226">
      <w:pPr>
        <w:ind w:left="5103"/>
        <w:rPr>
          <w:szCs w:val="28"/>
        </w:rPr>
      </w:pPr>
    </w:p>
    <w:p w14:paraId="7B40DEEB" w14:textId="77777777" w:rsidR="00A13BF7" w:rsidRDefault="00A13BF7" w:rsidP="00762226">
      <w:pPr>
        <w:ind w:left="5103"/>
        <w:rPr>
          <w:szCs w:val="28"/>
        </w:rPr>
      </w:pPr>
    </w:p>
    <w:p w14:paraId="6BF08CD3" w14:textId="77777777" w:rsidR="00A13BF7" w:rsidRDefault="00A13BF7" w:rsidP="00762226">
      <w:pPr>
        <w:ind w:left="5103"/>
        <w:rPr>
          <w:szCs w:val="28"/>
        </w:rPr>
      </w:pPr>
    </w:p>
    <w:p w14:paraId="4213A8C4" w14:textId="6C59452E" w:rsidR="00EB419F" w:rsidRPr="00EC2861" w:rsidRDefault="006562E7" w:rsidP="00762226">
      <w:pPr>
        <w:ind w:left="5103"/>
        <w:rPr>
          <w:szCs w:val="28"/>
        </w:rPr>
      </w:pPr>
      <w:r w:rsidRPr="00EC2861">
        <w:rPr>
          <w:szCs w:val="28"/>
        </w:rPr>
        <w:tab/>
      </w:r>
    </w:p>
    <w:p w14:paraId="1394695E" w14:textId="77777777" w:rsidR="00DB71C3" w:rsidRPr="00EC2861" w:rsidRDefault="00DB71C3" w:rsidP="00DB71C3">
      <w:pPr>
        <w:pStyle w:val="20"/>
        <w:jc w:val="center"/>
        <w:outlineLvl w:val="1"/>
        <w:rPr>
          <w:rFonts w:ascii="Times New Roman" w:hAnsi="Times New Roman" w:cs="Times New Roman"/>
          <w:i w:val="0"/>
        </w:rPr>
      </w:pPr>
      <w:r w:rsidRPr="00EC2861">
        <w:rPr>
          <w:rFonts w:ascii="Times New Roman" w:hAnsi="Times New Roman" w:cs="Times New Roman"/>
          <w:i w:val="0"/>
        </w:rPr>
        <w:t>Індивідуальна податкова консультація</w:t>
      </w:r>
    </w:p>
    <w:p w14:paraId="3F9AFF7C" w14:textId="77777777" w:rsidR="0067589F" w:rsidRPr="00EC2861" w:rsidRDefault="0067589F">
      <w:pPr>
        <w:rPr>
          <w:szCs w:val="28"/>
        </w:rPr>
      </w:pPr>
    </w:p>
    <w:p w14:paraId="4F3AB10D" w14:textId="7DF97932" w:rsidR="00A40373" w:rsidRPr="002E4F1A" w:rsidRDefault="00E5777A" w:rsidP="00B71042">
      <w:pPr>
        <w:ind w:firstLine="567"/>
        <w:jc w:val="both"/>
        <w:rPr>
          <w:sz w:val="27"/>
          <w:szCs w:val="27"/>
        </w:rPr>
      </w:pPr>
      <w:r w:rsidRPr="002E4F1A">
        <w:rPr>
          <w:sz w:val="27"/>
          <w:szCs w:val="27"/>
          <w:lang w:eastAsia="uk-UA"/>
        </w:rPr>
        <w:t xml:space="preserve">Державна податкова служба України за результатами розгляду </w:t>
      </w:r>
      <w:r w:rsidR="00CF2AF5" w:rsidRPr="002E4F1A">
        <w:rPr>
          <w:sz w:val="27"/>
          <w:szCs w:val="27"/>
          <w:lang w:eastAsia="uk-UA"/>
        </w:rPr>
        <w:br/>
      </w:r>
      <w:r w:rsidRPr="002E4F1A">
        <w:rPr>
          <w:sz w:val="27"/>
          <w:szCs w:val="27"/>
          <w:lang w:eastAsia="uk-UA"/>
        </w:rPr>
        <w:t>звернення</w:t>
      </w:r>
      <w:r w:rsidR="00AA2CE6" w:rsidRPr="002E4F1A">
        <w:rPr>
          <w:sz w:val="27"/>
          <w:szCs w:val="27"/>
        </w:rPr>
        <w:t xml:space="preserve"> </w:t>
      </w:r>
      <w:r w:rsidR="00AA2CE6" w:rsidRPr="002E4F1A">
        <w:rPr>
          <w:sz w:val="27"/>
          <w:szCs w:val="27"/>
          <w:lang w:eastAsia="uk-UA"/>
        </w:rPr>
        <w:t>ТОВ « «</w:t>
      </w:r>
      <w:proofErr w:type="spellStart"/>
      <w:r w:rsidR="00AA2CE6" w:rsidRPr="002E4F1A">
        <w:rPr>
          <w:sz w:val="27"/>
          <w:szCs w:val="27"/>
          <w:lang w:eastAsia="uk-UA"/>
        </w:rPr>
        <w:t xml:space="preserve">» </w:t>
      </w:r>
      <w:proofErr w:type="spellEnd"/>
      <w:r w:rsidR="00AA2CE6" w:rsidRPr="002E4F1A">
        <w:rPr>
          <w:sz w:val="27"/>
          <w:szCs w:val="27"/>
          <w:lang w:eastAsia="uk-UA"/>
        </w:rPr>
        <w:t xml:space="preserve">(далі – ТОВ) </w:t>
      </w:r>
      <w:r w:rsidR="009304B7" w:rsidRPr="002E4F1A">
        <w:rPr>
          <w:sz w:val="27"/>
          <w:szCs w:val="27"/>
          <w:lang w:eastAsia="uk-UA"/>
        </w:rPr>
        <w:t>щодо визнання доходом внесків учасників до додаткового капіталу ТОВ</w:t>
      </w:r>
      <w:r w:rsidR="00D44027" w:rsidRPr="002E4F1A">
        <w:rPr>
          <w:sz w:val="27"/>
          <w:szCs w:val="27"/>
        </w:rPr>
        <w:t xml:space="preserve">, </w:t>
      </w:r>
      <w:r w:rsidR="00A40373" w:rsidRPr="002E4F1A">
        <w:rPr>
          <w:sz w:val="27"/>
          <w:szCs w:val="27"/>
        </w:rPr>
        <w:t>та керуючись ст.</w:t>
      </w:r>
      <w:r w:rsidR="00C23068" w:rsidRPr="002E4F1A">
        <w:rPr>
          <w:sz w:val="27"/>
          <w:szCs w:val="27"/>
        </w:rPr>
        <w:t> </w:t>
      </w:r>
      <w:r w:rsidR="00A40373" w:rsidRPr="002E4F1A">
        <w:rPr>
          <w:sz w:val="27"/>
          <w:szCs w:val="27"/>
        </w:rPr>
        <w:t xml:space="preserve">52 Податкового кодексу України (далі – Кодекс), в межах компетенції повідомляє. </w:t>
      </w:r>
    </w:p>
    <w:p w14:paraId="1104C3B8" w14:textId="77777777" w:rsidR="009304B7" w:rsidRPr="002E4F1A" w:rsidRDefault="00A40373" w:rsidP="00B71042">
      <w:pPr>
        <w:ind w:firstLine="567"/>
        <w:jc w:val="both"/>
        <w:rPr>
          <w:rStyle w:val="a5"/>
          <w:color w:val="000000"/>
          <w:sz w:val="27"/>
          <w:szCs w:val="27"/>
          <w:lang w:eastAsia="uk-UA"/>
        </w:rPr>
      </w:pPr>
      <w:r w:rsidRPr="002E4F1A">
        <w:rPr>
          <w:rStyle w:val="a5"/>
          <w:color w:val="000000"/>
          <w:sz w:val="27"/>
          <w:szCs w:val="27"/>
          <w:lang w:eastAsia="uk-UA"/>
        </w:rPr>
        <w:t xml:space="preserve">Як зазначено у зверненні, </w:t>
      </w:r>
      <w:r w:rsidR="009304B7" w:rsidRPr="002E4F1A">
        <w:rPr>
          <w:rStyle w:val="a5"/>
          <w:color w:val="000000"/>
          <w:sz w:val="27"/>
          <w:szCs w:val="27"/>
          <w:lang w:eastAsia="uk-UA"/>
        </w:rPr>
        <w:t xml:space="preserve">ТОВ перебуває на </w:t>
      </w:r>
      <w:bookmarkStart w:id="0" w:name="_Hlk219966974"/>
      <w:r w:rsidR="009304B7" w:rsidRPr="002E4F1A">
        <w:rPr>
          <w:rStyle w:val="a5"/>
          <w:color w:val="000000"/>
          <w:sz w:val="27"/>
          <w:szCs w:val="27"/>
          <w:lang w:eastAsia="uk-UA"/>
        </w:rPr>
        <w:t>загальній системі оподаткування</w:t>
      </w:r>
      <w:bookmarkEnd w:id="0"/>
      <w:r w:rsidR="009304B7" w:rsidRPr="002E4F1A">
        <w:rPr>
          <w:rStyle w:val="a5"/>
          <w:color w:val="000000"/>
          <w:sz w:val="27"/>
          <w:szCs w:val="27"/>
          <w:lang w:eastAsia="uk-UA"/>
        </w:rPr>
        <w:t>.</w:t>
      </w:r>
    </w:p>
    <w:p w14:paraId="2AB83F96" w14:textId="77777777" w:rsidR="009304B7" w:rsidRPr="002E4F1A" w:rsidRDefault="009304B7" w:rsidP="00B71042">
      <w:pPr>
        <w:ind w:firstLine="567"/>
        <w:jc w:val="both"/>
        <w:rPr>
          <w:sz w:val="27"/>
          <w:szCs w:val="27"/>
        </w:rPr>
      </w:pPr>
      <w:r w:rsidRPr="002E4F1A">
        <w:rPr>
          <w:sz w:val="27"/>
          <w:szCs w:val="27"/>
        </w:rPr>
        <w:t xml:space="preserve">Нерезидент – учасник ТОВ (юридична особа, створена за законодавством Польщі) має намір здійснити внесок до </w:t>
      </w:r>
      <w:r w:rsidR="00873F17" w:rsidRPr="002E4F1A">
        <w:rPr>
          <w:sz w:val="27"/>
          <w:szCs w:val="27"/>
        </w:rPr>
        <w:t>додатков</w:t>
      </w:r>
      <w:r w:rsidRPr="002E4F1A">
        <w:rPr>
          <w:sz w:val="27"/>
          <w:szCs w:val="27"/>
        </w:rPr>
        <w:t>ого</w:t>
      </w:r>
      <w:r w:rsidR="00873F17" w:rsidRPr="002E4F1A">
        <w:rPr>
          <w:sz w:val="27"/>
          <w:szCs w:val="27"/>
        </w:rPr>
        <w:t xml:space="preserve"> капітал</w:t>
      </w:r>
      <w:r w:rsidRPr="002E4F1A">
        <w:rPr>
          <w:sz w:val="27"/>
          <w:szCs w:val="27"/>
        </w:rPr>
        <w:t>у ТОВ (така можливість встановлена статутом ТОВ) у вигляді обладнання, яке буде використовуватись з метою збільшення результативності діяльності ТОВ.</w:t>
      </w:r>
    </w:p>
    <w:p w14:paraId="2A5CB213" w14:textId="6B4B8D26" w:rsidR="009304B7" w:rsidRPr="002E4F1A" w:rsidRDefault="009304B7" w:rsidP="009304B7">
      <w:pPr>
        <w:ind w:firstLine="567"/>
        <w:jc w:val="both"/>
        <w:rPr>
          <w:sz w:val="27"/>
          <w:szCs w:val="27"/>
        </w:rPr>
      </w:pPr>
      <w:r w:rsidRPr="002E4F1A">
        <w:rPr>
          <w:sz w:val="27"/>
          <w:szCs w:val="27"/>
        </w:rPr>
        <w:t>У зв’язку із зазначеним, Т</w:t>
      </w:r>
      <w:r w:rsidR="00BA5022" w:rsidRPr="002E4F1A">
        <w:rPr>
          <w:sz w:val="27"/>
          <w:szCs w:val="27"/>
        </w:rPr>
        <w:t>ОВ</w:t>
      </w:r>
      <w:r w:rsidRPr="002E4F1A">
        <w:rPr>
          <w:sz w:val="27"/>
          <w:szCs w:val="27"/>
        </w:rPr>
        <w:t xml:space="preserve"> просить надати індивідуальну податкову консультацію з наступних питань: </w:t>
      </w:r>
    </w:p>
    <w:p w14:paraId="41284A3C" w14:textId="467FCE4E" w:rsidR="009304B7" w:rsidRPr="002E4F1A" w:rsidRDefault="009304B7" w:rsidP="009304B7">
      <w:pPr>
        <w:ind w:firstLine="567"/>
        <w:jc w:val="both"/>
        <w:rPr>
          <w:sz w:val="27"/>
          <w:szCs w:val="27"/>
        </w:rPr>
      </w:pPr>
      <w:r w:rsidRPr="002E4F1A">
        <w:rPr>
          <w:sz w:val="27"/>
          <w:szCs w:val="27"/>
        </w:rPr>
        <w:t>1. Чи</w:t>
      </w:r>
      <w:r w:rsidR="00BA5022" w:rsidRPr="002E4F1A">
        <w:rPr>
          <w:sz w:val="27"/>
          <w:szCs w:val="27"/>
        </w:rPr>
        <w:t xml:space="preserve"> є оподаткованим </w:t>
      </w:r>
      <w:r w:rsidRPr="002E4F1A">
        <w:rPr>
          <w:sz w:val="27"/>
          <w:szCs w:val="27"/>
        </w:rPr>
        <w:t>доход</w:t>
      </w:r>
      <w:r w:rsidR="00BA5022" w:rsidRPr="002E4F1A">
        <w:rPr>
          <w:sz w:val="27"/>
          <w:szCs w:val="27"/>
        </w:rPr>
        <w:t xml:space="preserve">ом ТОВ, яке перебуває на </w:t>
      </w:r>
      <w:r w:rsidRPr="002E4F1A">
        <w:rPr>
          <w:sz w:val="27"/>
          <w:szCs w:val="27"/>
        </w:rPr>
        <w:t xml:space="preserve"> </w:t>
      </w:r>
      <w:r w:rsidR="00BA5022" w:rsidRPr="002E4F1A">
        <w:rPr>
          <w:sz w:val="27"/>
          <w:szCs w:val="27"/>
        </w:rPr>
        <w:t xml:space="preserve">загальній системі оподаткування, внески учасників ТОВ до </w:t>
      </w:r>
      <w:r w:rsidRPr="002E4F1A">
        <w:rPr>
          <w:sz w:val="27"/>
          <w:szCs w:val="27"/>
        </w:rPr>
        <w:t>додатков</w:t>
      </w:r>
      <w:r w:rsidR="00BA5022" w:rsidRPr="002E4F1A">
        <w:rPr>
          <w:sz w:val="27"/>
          <w:szCs w:val="27"/>
        </w:rPr>
        <w:t>ого</w:t>
      </w:r>
      <w:r w:rsidRPr="002E4F1A">
        <w:rPr>
          <w:sz w:val="27"/>
          <w:szCs w:val="27"/>
        </w:rPr>
        <w:t xml:space="preserve"> капітал</w:t>
      </w:r>
      <w:r w:rsidR="00BA5022" w:rsidRPr="002E4F1A">
        <w:rPr>
          <w:sz w:val="27"/>
          <w:szCs w:val="27"/>
        </w:rPr>
        <w:t>у</w:t>
      </w:r>
      <w:r w:rsidRPr="002E4F1A">
        <w:rPr>
          <w:sz w:val="27"/>
          <w:szCs w:val="27"/>
        </w:rPr>
        <w:t>?</w:t>
      </w:r>
    </w:p>
    <w:p w14:paraId="41B4B6A4" w14:textId="2DDF1015" w:rsidR="009304B7" w:rsidRPr="002E4F1A" w:rsidRDefault="009304B7" w:rsidP="009304B7">
      <w:pPr>
        <w:ind w:firstLine="567"/>
        <w:jc w:val="both"/>
        <w:rPr>
          <w:sz w:val="27"/>
          <w:szCs w:val="27"/>
        </w:rPr>
      </w:pPr>
      <w:r w:rsidRPr="002E4F1A">
        <w:rPr>
          <w:sz w:val="27"/>
          <w:szCs w:val="27"/>
        </w:rPr>
        <w:t xml:space="preserve">2. Чи </w:t>
      </w:r>
      <w:r w:rsidR="00BA5022" w:rsidRPr="002E4F1A">
        <w:rPr>
          <w:sz w:val="27"/>
          <w:szCs w:val="27"/>
        </w:rPr>
        <w:t>має право ТОВ на податковий кредит по сплаченому на митниці ПДВ, при митному оформленні обладнання, внесеного до додаткового капіталу учасником-нерезидентом</w:t>
      </w:r>
      <w:r w:rsidRPr="002E4F1A">
        <w:rPr>
          <w:sz w:val="27"/>
          <w:szCs w:val="27"/>
        </w:rPr>
        <w:t>?</w:t>
      </w:r>
    </w:p>
    <w:p w14:paraId="168528FB" w14:textId="77777777" w:rsidR="00BA5022" w:rsidRPr="002E4F1A" w:rsidRDefault="00BA5022" w:rsidP="00B71042">
      <w:pPr>
        <w:ind w:firstLine="567"/>
        <w:jc w:val="both"/>
        <w:rPr>
          <w:sz w:val="27"/>
          <w:szCs w:val="27"/>
        </w:rPr>
      </w:pPr>
    </w:p>
    <w:p w14:paraId="5BED2E94" w14:textId="77125CF5" w:rsidR="00A7327D" w:rsidRPr="002E4F1A" w:rsidRDefault="00075DE9" w:rsidP="00B71042">
      <w:pPr>
        <w:ind w:firstLine="567"/>
        <w:jc w:val="both"/>
        <w:rPr>
          <w:sz w:val="27"/>
          <w:szCs w:val="27"/>
        </w:rPr>
      </w:pPr>
      <w:r w:rsidRPr="002E4F1A">
        <w:rPr>
          <w:sz w:val="27"/>
          <w:szCs w:val="27"/>
        </w:rPr>
        <w:t>Щодо питан</w:t>
      </w:r>
      <w:r w:rsidR="00BA5022" w:rsidRPr="002E4F1A">
        <w:rPr>
          <w:sz w:val="27"/>
          <w:szCs w:val="27"/>
        </w:rPr>
        <w:t>ня</w:t>
      </w:r>
      <w:r w:rsidRPr="002E4F1A">
        <w:rPr>
          <w:sz w:val="27"/>
          <w:szCs w:val="27"/>
        </w:rPr>
        <w:t xml:space="preserve"> 1</w:t>
      </w:r>
    </w:p>
    <w:p w14:paraId="2CE78015" w14:textId="66AB6281" w:rsidR="00AB01E0" w:rsidRPr="002E4F1A" w:rsidRDefault="00D3341D" w:rsidP="00AB01E0">
      <w:pPr>
        <w:ind w:firstLine="567"/>
        <w:jc w:val="both"/>
        <w:rPr>
          <w:sz w:val="27"/>
          <w:szCs w:val="27"/>
        </w:rPr>
      </w:pPr>
      <w:r w:rsidRPr="002E4F1A">
        <w:rPr>
          <w:rFonts w:eastAsia="Calibri"/>
          <w:sz w:val="27"/>
          <w:szCs w:val="27"/>
          <w:lang w:eastAsia="en-US"/>
        </w:rPr>
        <w:t xml:space="preserve">Правовий статус товариств з обмеженою відповідальністю та товариств з додатковою відповідальністю (далі - товариство), порядок їх створення, діяльності та припинення, права та обов’язки їх учасників визначає </w:t>
      </w:r>
      <w:r w:rsidR="00AB01E0" w:rsidRPr="002E4F1A">
        <w:rPr>
          <w:sz w:val="27"/>
          <w:szCs w:val="27"/>
        </w:rPr>
        <w:t xml:space="preserve">Закон України від </w:t>
      </w:r>
      <w:r w:rsidR="000C6555">
        <w:rPr>
          <w:sz w:val="27"/>
          <w:szCs w:val="27"/>
        </w:rPr>
        <w:br/>
      </w:r>
      <w:r w:rsidR="00AB01E0" w:rsidRPr="002E4F1A">
        <w:rPr>
          <w:sz w:val="27"/>
          <w:szCs w:val="27"/>
        </w:rPr>
        <w:t>06</w:t>
      </w:r>
      <w:r w:rsidR="00BB59B8" w:rsidRPr="002E4F1A">
        <w:rPr>
          <w:sz w:val="27"/>
          <w:szCs w:val="27"/>
        </w:rPr>
        <w:t xml:space="preserve"> лютого </w:t>
      </w:r>
      <w:r w:rsidR="00AB01E0" w:rsidRPr="002E4F1A">
        <w:rPr>
          <w:sz w:val="27"/>
          <w:szCs w:val="27"/>
        </w:rPr>
        <w:t>20</w:t>
      </w:r>
      <w:r w:rsidR="00BA5022" w:rsidRPr="002E4F1A">
        <w:rPr>
          <w:sz w:val="27"/>
          <w:szCs w:val="27"/>
        </w:rPr>
        <w:t>18</w:t>
      </w:r>
      <w:r w:rsidR="00AB01E0" w:rsidRPr="002E4F1A">
        <w:rPr>
          <w:sz w:val="27"/>
          <w:szCs w:val="27"/>
        </w:rPr>
        <w:t xml:space="preserve"> № 2275-</w:t>
      </w:r>
      <w:r w:rsidR="00AB01E0" w:rsidRPr="002E4F1A">
        <w:rPr>
          <w:rFonts w:eastAsia="Calibri"/>
          <w:sz w:val="27"/>
          <w:szCs w:val="27"/>
          <w:lang w:eastAsia="en-US"/>
        </w:rPr>
        <w:t xml:space="preserve">VIII </w:t>
      </w:r>
      <w:r w:rsidR="00AB01E0" w:rsidRPr="002E4F1A">
        <w:rPr>
          <w:sz w:val="27"/>
          <w:szCs w:val="27"/>
        </w:rPr>
        <w:t>«Про товариства з обмеженою та додатковою відповідальністю» (далі – Закон № 2275).</w:t>
      </w:r>
    </w:p>
    <w:p w14:paraId="22B0A18E" w14:textId="0292EC68" w:rsidR="00D3341D" w:rsidRPr="002E4F1A" w:rsidRDefault="00B26475" w:rsidP="00B71042">
      <w:pPr>
        <w:ind w:firstLine="567"/>
        <w:jc w:val="both"/>
        <w:rPr>
          <w:rFonts w:eastAsia="Calibri"/>
          <w:sz w:val="27"/>
          <w:szCs w:val="27"/>
          <w:lang w:eastAsia="en-US"/>
        </w:rPr>
      </w:pPr>
      <w:r w:rsidRPr="002E4F1A">
        <w:rPr>
          <w:rFonts w:eastAsia="Calibri"/>
          <w:sz w:val="27"/>
          <w:szCs w:val="27"/>
          <w:lang w:eastAsia="en-US"/>
        </w:rPr>
        <w:t>Частиною першою ст. </w:t>
      </w:r>
      <w:r w:rsidR="00D3341D" w:rsidRPr="002E4F1A">
        <w:rPr>
          <w:rFonts w:eastAsia="Calibri"/>
          <w:sz w:val="27"/>
          <w:szCs w:val="27"/>
          <w:lang w:eastAsia="en-US"/>
        </w:rPr>
        <w:t>12 Закону №</w:t>
      </w:r>
      <w:r w:rsidRPr="002E4F1A">
        <w:rPr>
          <w:rFonts w:eastAsia="Calibri"/>
          <w:sz w:val="27"/>
          <w:szCs w:val="27"/>
          <w:lang w:eastAsia="en-US"/>
        </w:rPr>
        <w:t> </w:t>
      </w:r>
      <w:r w:rsidR="00D3341D" w:rsidRPr="002E4F1A">
        <w:rPr>
          <w:rFonts w:eastAsia="Calibri"/>
          <w:sz w:val="27"/>
          <w:szCs w:val="27"/>
          <w:lang w:eastAsia="en-US"/>
        </w:rPr>
        <w:t>2275 встановлено, що розмір статутного капіталу товариства складається з номінальної вартості часток його учасників, виражених у національній валюті України.</w:t>
      </w:r>
    </w:p>
    <w:p w14:paraId="175A25CF" w14:textId="087729DC" w:rsidR="00B26475" w:rsidRPr="002E4F1A" w:rsidRDefault="00B26475" w:rsidP="00B71042">
      <w:pPr>
        <w:ind w:firstLine="567"/>
        <w:jc w:val="both"/>
        <w:rPr>
          <w:rFonts w:eastAsia="Calibri"/>
          <w:sz w:val="27"/>
          <w:szCs w:val="27"/>
          <w:lang w:eastAsia="en-US"/>
        </w:rPr>
      </w:pPr>
      <w:r w:rsidRPr="002E4F1A">
        <w:rPr>
          <w:rFonts w:eastAsia="Calibri"/>
          <w:sz w:val="27"/>
          <w:szCs w:val="27"/>
          <w:lang w:eastAsia="en-US"/>
        </w:rPr>
        <w:t>Законом України від 31.07.2025 № 4564-ІХ</w:t>
      </w:r>
      <w:r w:rsidR="00D270BF" w:rsidRPr="002E4F1A">
        <w:rPr>
          <w:rFonts w:eastAsia="Calibri"/>
          <w:sz w:val="27"/>
          <w:szCs w:val="27"/>
          <w:lang w:eastAsia="en-US"/>
        </w:rPr>
        <w:t xml:space="preserve"> «Про внесення змін до </w:t>
      </w:r>
      <w:r w:rsidR="00BE22B1" w:rsidRPr="002E4F1A">
        <w:rPr>
          <w:rFonts w:eastAsia="Calibri"/>
          <w:sz w:val="27"/>
          <w:szCs w:val="27"/>
          <w:lang w:eastAsia="en-US"/>
        </w:rPr>
        <w:br/>
      </w:r>
      <w:r w:rsidR="00D270BF" w:rsidRPr="002E4F1A">
        <w:rPr>
          <w:rFonts w:eastAsia="Calibri"/>
          <w:sz w:val="27"/>
          <w:szCs w:val="27"/>
          <w:lang w:eastAsia="en-US"/>
        </w:rPr>
        <w:t>статті 12 Закону України «Про товариства з обмеженою та додатковою відповідальністю»</w:t>
      </w:r>
      <w:r w:rsidRPr="002E4F1A">
        <w:rPr>
          <w:rFonts w:eastAsia="Calibri"/>
          <w:sz w:val="27"/>
          <w:szCs w:val="27"/>
          <w:lang w:eastAsia="en-US"/>
        </w:rPr>
        <w:t xml:space="preserve"> який </w:t>
      </w:r>
      <w:r w:rsidR="007B47AE" w:rsidRPr="002E4F1A">
        <w:rPr>
          <w:rFonts w:eastAsia="Calibri"/>
          <w:sz w:val="27"/>
          <w:szCs w:val="27"/>
          <w:lang w:eastAsia="en-US"/>
        </w:rPr>
        <w:t xml:space="preserve">набрав чинності 27.08.2025, </w:t>
      </w:r>
      <w:r w:rsidRPr="002E4F1A">
        <w:rPr>
          <w:rFonts w:eastAsia="Calibri"/>
          <w:sz w:val="27"/>
          <w:szCs w:val="27"/>
          <w:lang w:eastAsia="en-US"/>
        </w:rPr>
        <w:t xml:space="preserve"> </w:t>
      </w:r>
      <w:r w:rsidR="007B47AE" w:rsidRPr="002E4F1A">
        <w:rPr>
          <w:rFonts w:eastAsia="Calibri"/>
          <w:sz w:val="27"/>
          <w:szCs w:val="27"/>
          <w:lang w:eastAsia="en-US"/>
        </w:rPr>
        <w:t>доповнено ст. 12 Закону № 2275 частинами четвертою та п’ятою.</w:t>
      </w:r>
    </w:p>
    <w:p w14:paraId="647E215B" w14:textId="6E1957D0" w:rsidR="007B47AE" w:rsidRPr="002E4F1A" w:rsidRDefault="007B47AE" w:rsidP="00B71042">
      <w:pPr>
        <w:ind w:firstLine="567"/>
        <w:jc w:val="both"/>
        <w:rPr>
          <w:color w:val="333333"/>
          <w:sz w:val="27"/>
          <w:szCs w:val="27"/>
          <w:lang w:eastAsia="uk-UA"/>
        </w:rPr>
      </w:pPr>
      <w:r w:rsidRPr="002E4F1A">
        <w:rPr>
          <w:rFonts w:eastAsia="Calibri"/>
          <w:sz w:val="27"/>
          <w:szCs w:val="27"/>
          <w:lang w:eastAsia="en-US"/>
        </w:rPr>
        <w:t xml:space="preserve">Частиною </w:t>
      </w:r>
      <w:r w:rsidR="00C942CD" w:rsidRPr="002E4F1A">
        <w:rPr>
          <w:rFonts w:eastAsia="Calibri"/>
          <w:sz w:val="27"/>
          <w:szCs w:val="27"/>
          <w:lang w:eastAsia="en-US"/>
        </w:rPr>
        <w:t xml:space="preserve">четвертою </w:t>
      </w:r>
      <w:r w:rsidRPr="002E4F1A">
        <w:rPr>
          <w:rFonts w:eastAsia="Calibri"/>
          <w:sz w:val="27"/>
          <w:szCs w:val="27"/>
          <w:lang w:eastAsia="en-US"/>
        </w:rPr>
        <w:t>ст. 12 Закону № 2275 визначено, що о</w:t>
      </w:r>
      <w:r w:rsidRPr="002E4F1A">
        <w:rPr>
          <w:color w:val="333333"/>
          <w:sz w:val="27"/>
          <w:szCs w:val="27"/>
          <w:lang w:eastAsia="uk-UA"/>
        </w:rPr>
        <w:t xml:space="preserve">кремо від статутного капіталу товариства статутом товариства може передбачатися </w:t>
      </w:r>
      <w:r w:rsidRPr="002E4F1A">
        <w:rPr>
          <w:color w:val="333333"/>
          <w:sz w:val="27"/>
          <w:szCs w:val="27"/>
          <w:lang w:eastAsia="uk-UA"/>
        </w:rPr>
        <w:lastRenderedPageBreak/>
        <w:t>створення додаткового капіталу товариства за рахунок вкладів (внесків) його учасників. Вклади (внески) до додаткового капіталу товариства вносяться учасниками товариства без зміни номінальної вартості або зміни розміру статутного капіталу товариства.</w:t>
      </w:r>
    </w:p>
    <w:p w14:paraId="55D29000" w14:textId="78522251" w:rsidR="007B47AE" w:rsidRPr="002E4F1A" w:rsidRDefault="007B47AE" w:rsidP="00B71042">
      <w:pPr>
        <w:shd w:val="clear" w:color="auto" w:fill="FFFFFF"/>
        <w:ind w:firstLine="567"/>
        <w:jc w:val="both"/>
        <w:rPr>
          <w:color w:val="333333"/>
          <w:sz w:val="27"/>
          <w:szCs w:val="27"/>
          <w:lang w:eastAsia="uk-UA"/>
        </w:rPr>
      </w:pPr>
      <w:bookmarkStart w:id="1" w:name="n10"/>
      <w:bookmarkEnd w:id="1"/>
      <w:r w:rsidRPr="002E4F1A">
        <w:rPr>
          <w:color w:val="333333"/>
          <w:sz w:val="27"/>
          <w:szCs w:val="27"/>
          <w:lang w:eastAsia="uk-UA"/>
        </w:rPr>
        <w:t>У рішенні загальних зборів учасників товариства про залучення вкладу (внеску) учасника товариства до додаткового капіталу товариства визначається розмір такого вкладу (внеску). Вкладом (внеском) учасника товариства до додаткового капіталу товариства можуть бути гроші, цінні папери, інше майно, якщо інше не встановлено законом.</w:t>
      </w:r>
    </w:p>
    <w:p w14:paraId="4B9B7EC8" w14:textId="2C36AA36" w:rsidR="00B415E7" w:rsidRPr="002E4F1A" w:rsidRDefault="00B415E7" w:rsidP="00B415E7">
      <w:pPr>
        <w:ind w:firstLine="567"/>
        <w:jc w:val="both"/>
        <w:rPr>
          <w:color w:val="333333"/>
          <w:sz w:val="27"/>
          <w:szCs w:val="27"/>
          <w:lang w:eastAsia="uk-UA"/>
        </w:rPr>
      </w:pPr>
      <w:r w:rsidRPr="002E4F1A">
        <w:rPr>
          <w:color w:val="333333"/>
          <w:sz w:val="27"/>
          <w:szCs w:val="27"/>
          <w:lang w:eastAsia="uk-UA"/>
        </w:rPr>
        <w:t xml:space="preserve">Відповідно до частини п’ятої </w:t>
      </w:r>
      <w:r w:rsidRPr="002E4F1A">
        <w:rPr>
          <w:rFonts w:eastAsia="Calibri"/>
          <w:sz w:val="27"/>
          <w:szCs w:val="27"/>
          <w:lang w:eastAsia="en-US"/>
        </w:rPr>
        <w:t>ст. 12 Закону № 2275 п</w:t>
      </w:r>
      <w:r w:rsidRPr="002E4F1A">
        <w:rPr>
          <w:color w:val="333333"/>
          <w:sz w:val="27"/>
          <w:szCs w:val="27"/>
          <w:lang w:eastAsia="uk-UA"/>
        </w:rPr>
        <w:t>равовий режим майна, внесеного до додаткового капіталу товариства, порядок розпоряджання ним, зміст прав та обов’язків учасників товариства, а також порядок взаємовідносин між ними або між учасниками товариства та товариством можуть визначатися статутом товариства та/або корпоративним договором.</w:t>
      </w:r>
    </w:p>
    <w:p w14:paraId="07FEED78" w14:textId="0F8F9B3E" w:rsidR="00C709B5" w:rsidRPr="002E4F1A" w:rsidRDefault="00C709B5" w:rsidP="00C709B5">
      <w:pPr>
        <w:ind w:firstLine="567"/>
        <w:jc w:val="both"/>
        <w:rPr>
          <w:color w:val="333333"/>
          <w:sz w:val="27"/>
          <w:szCs w:val="27"/>
          <w:lang w:eastAsia="uk-UA"/>
        </w:rPr>
      </w:pPr>
      <w:r w:rsidRPr="002E4F1A">
        <w:rPr>
          <w:color w:val="333333"/>
          <w:sz w:val="27"/>
          <w:szCs w:val="27"/>
          <w:lang w:eastAsia="uk-UA"/>
        </w:rPr>
        <w:t xml:space="preserve">Правові засади здійснення оцінки майна, майнових прав та професійної оціночної діяльності в Україні, її державного громадського регулювання, забезпечення створення системи незалежної оцінки майна з метою захисту законних інтересів та інших суб’єктів правовідносин у питаннях оцінки майна, майнових прав та використання її результатів визначено Законом України від </w:t>
      </w:r>
      <w:r w:rsidR="00BF3208">
        <w:rPr>
          <w:color w:val="333333"/>
          <w:sz w:val="27"/>
          <w:szCs w:val="27"/>
          <w:lang w:eastAsia="uk-UA"/>
        </w:rPr>
        <w:br/>
      </w:r>
      <w:r w:rsidRPr="002E4F1A">
        <w:rPr>
          <w:color w:val="333333"/>
          <w:sz w:val="27"/>
          <w:szCs w:val="27"/>
          <w:lang w:eastAsia="uk-UA"/>
        </w:rPr>
        <w:t>12 липня 2001 року № 2658-III «Про оцінку майна, майнових прав та професійну оціночну діяльність в Україні» із змінами і доповненнями (далі – Закон № 2658).</w:t>
      </w:r>
    </w:p>
    <w:p w14:paraId="59E8C7B2" w14:textId="0613ABD2" w:rsidR="00C709B5" w:rsidRPr="002E4F1A" w:rsidRDefault="00C709B5" w:rsidP="00C709B5">
      <w:pPr>
        <w:ind w:firstLine="567"/>
        <w:jc w:val="both"/>
        <w:rPr>
          <w:color w:val="333333"/>
          <w:sz w:val="27"/>
          <w:szCs w:val="27"/>
          <w:lang w:eastAsia="uk-UA"/>
        </w:rPr>
      </w:pPr>
      <w:r w:rsidRPr="002E4F1A">
        <w:rPr>
          <w:color w:val="333333"/>
          <w:sz w:val="27"/>
          <w:szCs w:val="27"/>
          <w:lang w:eastAsia="uk-UA"/>
        </w:rPr>
        <w:t>Відповідно до ст</w:t>
      </w:r>
      <w:r w:rsidR="000C6555">
        <w:rPr>
          <w:color w:val="333333"/>
          <w:sz w:val="27"/>
          <w:szCs w:val="27"/>
          <w:lang w:eastAsia="uk-UA"/>
        </w:rPr>
        <w:t>.</w:t>
      </w:r>
      <w:r w:rsidRPr="002E4F1A">
        <w:rPr>
          <w:color w:val="333333"/>
          <w:sz w:val="27"/>
          <w:szCs w:val="27"/>
          <w:lang w:eastAsia="uk-UA"/>
        </w:rPr>
        <w:t xml:space="preserve"> 3 Закону № 2658 оцінка, зокрема, майна – це процес визначення його вартості на дату оцінки за процедурою, встановленою нормативно – правовими актами, зазначеними в ст. 9 Закону, і є результатом практичної діяльності суб’єкта оціночної діяльності.</w:t>
      </w:r>
    </w:p>
    <w:p w14:paraId="482C9838" w14:textId="225FA2F1" w:rsidR="00C709B5" w:rsidRPr="002E4F1A" w:rsidRDefault="00C709B5" w:rsidP="00C709B5">
      <w:pPr>
        <w:ind w:firstLine="567"/>
        <w:jc w:val="both"/>
        <w:rPr>
          <w:color w:val="333333"/>
          <w:sz w:val="27"/>
          <w:szCs w:val="27"/>
          <w:lang w:eastAsia="uk-UA"/>
        </w:rPr>
      </w:pPr>
      <w:r w:rsidRPr="002E4F1A">
        <w:rPr>
          <w:color w:val="333333"/>
          <w:sz w:val="27"/>
          <w:szCs w:val="27"/>
          <w:lang w:eastAsia="uk-UA"/>
        </w:rPr>
        <w:t>Майном, яке може оцінюватися, вважаються об'єкти в матеріальній формі, будівлі та споруди (включаючи їх невід'ємні частини), машини, обладнання, транспортні засоби тощо; паї, цінні папери; нематеріальні активи, в тому числі об'єкти права інтелектуальної власності; цілісні майнові комплекси всіх форм власності</w:t>
      </w:r>
      <w:r w:rsidRPr="002E4F1A">
        <w:rPr>
          <w:color w:val="333333"/>
          <w:sz w:val="27"/>
          <w:szCs w:val="27"/>
          <w:lang w:eastAsia="uk-UA"/>
        </w:rPr>
        <w:t>.</w:t>
      </w:r>
    </w:p>
    <w:p w14:paraId="6D4BCEE5" w14:textId="0039D46C" w:rsidR="00E0614E" w:rsidRPr="002E4F1A" w:rsidRDefault="00B415E7" w:rsidP="00B71042">
      <w:pPr>
        <w:ind w:firstLine="567"/>
        <w:jc w:val="both"/>
        <w:rPr>
          <w:rStyle w:val="a5"/>
          <w:color w:val="000000"/>
          <w:sz w:val="27"/>
          <w:szCs w:val="27"/>
          <w:lang w:eastAsia="uk-UA"/>
        </w:rPr>
      </w:pPr>
      <w:bookmarkStart w:id="2" w:name="n11"/>
      <w:bookmarkEnd w:id="2"/>
      <w:r w:rsidRPr="002E4F1A">
        <w:rPr>
          <w:rStyle w:val="a5"/>
          <w:color w:val="000000"/>
          <w:sz w:val="27"/>
          <w:szCs w:val="27"/>
          <w:lang w:eastAsia="uk-UA"/>
        </w:rPr>
        <w:t xml:space="preserve">Згідно з </w:t>
      </w:r>
      <w:r w:rsidR="00E0614E" w:rsidRPr="002E4F1A">
        <w:rPr>
          <w:rStyle w:val="a5"/>
          <w:color w:val="000000"/>
          <w:sz w:val="27"/>
          <w:szCs w:val="27"/>
          <w:lang w:eastAsia="uk-UA"/>
        </w:rPr>
        <w:t xml:space="preserve">п. 44.1 ст. 44 Кодексу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w:t>
      </w:r>
    </w:p>
    <w:p w14:paraId="104D0AB3" w14:textId="77777777" w:rsidR="00E0614E" w:rsidRPr="002E4F1A" w:rsidRDefault="00E0614E" w:rsidP="00B71042">
      <w:pPr>
        <w:ind w:firstLine="567"/>
        <w:jc w:val="both"/>
        <w:rPr>
          <w:rStyle w:val="a5"/>
          <w:color w:val="000000"/>
          <w:sz w:val="27"/>
          <w:szCs w:val="27"/>
          <w:lang w:eastAsia="uk-UA"/>
        </w:rPr>
      </w:pPr>
      <w:r w:rsidRPr="002E4F1A">
        <w:rPr>
          <w:rStyle w:val="a5"/>
          <w:color w:val="000000"/>
          <w:sz w:val="27"/>
          <w:szCs w:val="27"/>
          <w:lang w:eastAsia="uk-UA"/>
        </w:rPr>
        <w:t xml:space="preserve">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цього пункту. </w:t>
      </w:r>
    </w:p>
    <w:p w14:paraId="76A030E4" w14:textId="77777777" w:rsidR="00E0614E" w:rsidRPr="002E4F1A" w:rsidRDefault="00E0614E" w:rsidP="00B71042">
      <w:pPr>
        <w:ind w:firstLine="567"/>
        <w:jc w:val="both"/>
        <w:rPr>
          <w:rStyle w:val="a5"/>
          <w:color w:val="000000"/>
          <w:sz w:val="27"/>
          <w:szCs w:val="27"/>
          <w:lang w:eastAsia="uk-UA"/>
        </w:rPr>
      </w:pPr>
      <w:r w:rsidRPr="002E4F1A">
        <w:rPr>
          <w:rStyle w:val="a5"/>
          <w:color w:val="000000"/>
          <w:sz w:val="27"/>
          <w:szCs w:val="27"/>
          <w:lang w:eastAsia="uk-UA"/>
        </w:rPr>
        <w:t>Для обрахунку об'єкта оподаткування платник податку на прибуток використовує дані бухгалтерського обліку та фінансової звітності щодо доходів, витрат та фінансового результату до оподаткування (п. 44.2 ст. 44 Кодексу).</w:t>
      </w:r>
    </w:p>
    <w:p w14:paraId="42B3BA7E" w14:textId="39AB5F0C" w:rsidR="00D3341D" w:rsidRPr="002E4F1A" w:rsidRDefault="00D3341D" w:rsidP="00B71042">
      <w:pPr>
        <w:ind w:firstLine="567"/>
        <w:jc w:val="both"/>
        <w:rPr>
          <w:rFonts w:eastAsia="Calibri"/>
          <w:sz w:val="27"/>
          <w:szCs w:val="27"/>
          <w:lang w:eastAsia="en-US"/>
        </w:rPr>
      </w:pPr>
      <w:r w:rsidRPr="002E4F1A">
        <w:rPr>
          <w:rFonts w:eastAsia="Calibri"/>
          <w:sz w:val="27"/>
          <w:szCs w:val="27"/>
          <w:lang w:eastAsia="en-US"/>
        </w:rPr>
        <w:t xml:space="preserve">Підпунктом 134.1.1 п. 134.1 ст. 134 Кодексу встановлено, що об’єктом оподаткування податком на прибуток є прибуток із джерелом походження з України та за її межами, який визначається шляхом коригування (збільшення або </w:t>
      </w:r>
      <w:r w:rsidRPr="002E4F1A">
        <w:rPr>
          <w:rFonts w:eastAsia="Calibri"/>
          <w:sz w:val="27"/>
          <w:szCs w:val="27"/>
          <w:lang w:eastAsia="en-US"/>
        </w:rPr>
        <w:lastRenderedPageBreak/>
        <w:t>зменшення) 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w:t>
      </w:r>
      <w:r w:rsidR="00B71042" w:rsidRPr="002E4F1A">
        <w:rPr>
          <w:rFonts w:eastAsia="Calibri"/>
          <w:sz w:val="27"/>
          <w:szCs w:val="27"/>
          <w:lang w:eastAsia="en-US"/>
        </w:rPr>
        <w:t xml:space="preserve">значені </w:t>
      </w:r>
      <w:r w:rsidRPr="002E4F1A">
        <w:rPr>
          <w:rFonts w:eastAsia="Calibri"/>
          <w:sz w:val="27"/>
          <w:szCs w:val="27"/>
          <w:lang w:eastAsia="en-US"/>
        </w:rPr>
        <w:t>відповідн</w:t>
      </w:r>
      <w:r w:rsidR="00B71042" w:rsidRPr="002E4F1A">
        <w:rPr>
          <w:rFonts w:eastAsia="Calibri"/>
          <w:sz w:val="27"/>
          <w:szCs w:val="27"/>
          <w:lang w:eastAsia="en-US"/>
        </w:rPr>
        <w:t>ими</w:t>
      </w:r>
      <w:r w:rsidRPr="002E4F1A">
        <w:rPr>
          <w:rFonts w:eastAsia="Calibri"/>
          <w:sz w:val="27"/>
          <w:szCs w:val="27"/>
          <w:lang w:eastAsia="en-US"/>
        </w:rPr>
        <w:t xml:space="preserve">  положен</w:t>
      </w:r>
      <w:r w:rsidR="00B71042" w:rsidRPr="002E4F1A">
        <w:rPr>
          <w:rFonts w:eastAsia="Calibri"/>
          <w:sz w:val="27"/>
          <w:szCs w:val="27"/>
          <w:lang w:eastAsia="en-US"/>
        </w:rPr>
        <w:t>нями</w:t>
      </w:r>
      <w:r w:rsidRPr="002E4F1A">
        <w:rPr>
          <w:rFonts w:eastAsia="Calibri"/>
          <w:sz w:val="27"/>
          <w:szCs w:val="27"/>
          <w:lang w:eastAsia="en-US"/>
        </w:rPr>
        <w:t xml:space="preserve"> Кодексу.</w:t>
      </w:r>
    </w:p>
    <w:p w14:paraId="7549394A" w14:textId="77777777" w:rsidR="007D65DC" w:rsidRDefault="007D65DC" w:rsidP="00482C64">
      <w:pPr>
        <w:ind w:firstLineChars="202" w:firstLine="545"/>
        <w:jc w:val="both"/>
        <w:rPr>
          <w:rFonts w:eastAsia="Calibri"/>
          <w:sz w:val="27"/>
          <w:szCs w:val="27"/>
          <w:lang w:eastAsia="en-US"/>
        </w:rPr>
      </w:pPr>
      <w:r w:rsidRPr="007D65DC">
        <w:rPr>
          <w:rFonts w:eastAsia="Calibri"/>
          <w:sz w:val="27"/>
          <w:szCs w:val="27"/>
          <w:lang w:eastAsia="en-US"/>
        </w:rPr>
        <w:t>Отже, формування доходів та витрат при визначенні фінансового результату до оподаткування за звітний податковий період здійснюється виходячи з національних положень (стандартів) бухгалтерського обліку або міжнародних стандартів фінансової звітності.</w:t>
      </w:r>
    </w:p>
    <w:p w14:paraId="3E93B94F" w14:textId="4F67C1C2" w:rsidR="00482C64" w:rsidRPr="00482C64" w:rsidRDefault="00482C64" w:rsidP="00482C64">
      <w:pPr>
        <w:ind w:firstLineChars="202" w:firstLine="545"/>
        <w:jc w:val="both"/>
        <w:rPr>
          <w:rFonts w:eastAsia="Calibri"/>
          <w:sz w:val="27"/>
          <w:szCs w:val="27"/>
          <w:lang w:eastAsia="en-US"/>
        </w:rPr>
      </w:pPr>
      <w:r w:rsidRPr="00482C64">
        <w:rPr>
          <w:rFonts w:eastAsia="Calibri"/>
          <w:sz w:val="27"/>
          <w:szCs w:val="27"/>
          <w:lang w:eastAsia="en-US"/>
        </w:rPr>
        <w:t xml:space="preserve">Таким чином, операції </w:t>
      </w:r>
      <w:r w:rsidR="007D65DC">
        <w:rPr>
          <w:rFonts w:eastAsia="Calibri"/>
          <w:sz w:val="27"/>
          <w:szCs w:val="27"/>
          <w:lang w:eastAsia="en-US"/>
        </w:rPr>
        <w:t xml:space="preserve">із здійснення </w:t>
      </w:r>
      <w:r w:rsidRPr="00482C64">
        <w:rPr>
          <w:rFonts w:eastAsia="Calibri"/>
          <w:sz w:val="27"/>
          <w:szCs w:val="27"/>
          <w:lang w:eastAsia="en-US"/>
        </w:rPr>
        <w:t xml:space="preserve">внеску </w:t>
      </w:r>
      <w:r w:rsidR="007D65DC" w:rsidRPr="007D65DC">
        <w:rPr>
          <w:rFonts w:eastAsia="Calibri"/>
          <w:sz w:val="27"/>
          <w:szCs w:val="27"/>
          <w:lang w:eastAsia="en-US"/>
        </w:rPr>
        <w:t xml:space="preserve">в додатковий капітал ТОВ </w:t>
      </w:r>
      <w:r w:rsidRPr="00482C64">
        <w:rPr>
          <w:rFonts w:eastAsia="Calibri"/>
          <w:sz w:val="27"/>
          <w:szCs w:val="27"/>
          <w:lang w:eastAsia="en-US"/>
        </w:rPr>
        <w:t>у вигляді майна від учасника нерезидента,</w:t>
      </w:r>
      <w:r w:rsidRPr="00482C64">
        <w:rPr>
          <w:rFonts w:eastAsia="Calibri"/>
          <w:sz w:val="27"/>
          <w:szCs w:val="27"/>
          <w:lang w:eastAsia="en-US"/>
        </w:rPr>
        <w:t xml:space="preserve"> відображаються згідно з правилами бухгалтерського обліку при формуванні фінансового результату до оподаткування та, відповідно об’єкта оподаткування податком на прибуток підприємств.</w:t>
      </w:r>
    </w:p>
    <w:p w14:paraId="271E3D38" w14:textId="3FA1241C" w:rsidR="00482C64" w:rsidRDefault="00482C64" w:rsidP="00482C64">
      <w:pPr>
        <w:ind w:firstLineChars="202" w:firstLine="545"/>
        <w:jc w:val="both"/>
        <w:rPr>
          <w:rFonts w:eastAsia="Calibri"/>
          <w:sz w:val="27"/>
          <w:szCs w:val="27"/>
          <w:lang w:eastAsia="en-US"/>
        </w:rPr>
      </w:pPr>
      <w:r>
        <w:rPr>
          <w:rFonts w:eastAsia="Calibri"/>
          <w:sz w:val="27"/>
          <w:szCs w:val="27"/>
          <w:lang w:eastAsia="en-US"/>
        </w:rPr>
        <w:t>Як</w:t>
      </w:r>
      <w:r w:rsidRPr="00482C64">
        <w:rPr>
          <w:rFonts w:eastAsia="Calibri"/>
          <w:sz w:val="27"/>
          <w:szCs w:val="27"/>
          <w:lang w:eastAsia="en-US"/>
        </w:rPr>
        <w:t xml:space="preserve">що операції з </w:t>
      </w:r>
      <w:r>
        <w:rPr>
          <w:rFonts w:eastAsia="Calibri"/>
          <w:sz w:val="27"/>
          <w:szCs w:val="27"/>
          <w:lang w:eastAsia="en-US"/>
        </w:rPr>
        <w:t>придбання</w:t>
      </w:r>
      <w:r w:rsidRPr="00482C64">
        <w:rPr>
          <w:rFonts w:eastAsia="Calibri"/>
          <w:sz w:val="27"/>
          <w:szCs w:val="27"/>
          <w:lang w:eastAsia="en-US"/>
        </w:rPr>
        <w:t xml:space="preserve"> товарів (робіт, послуг) </w:t>
      </w:r>
      <w:r>
        <w:rPr>
          <w:rFonts w:eastAsia="Calibri"/>
          <w:sz w:val="27"/>
          <w:szCs w:val="27"/>
          <w:lang w:eastAsia="en-US"/>
        </w:rPr>
        <w:t xml:space="preserve">у нерезидентів </w:t>
      </w:r>
      <w:r w:rsidRPr="00482C64">
        <w:rPr>
          <w:rFonts w:eastAsia="Calibri"/>
          <w:sz w:val="27"/>
          <w:szCs w:val="27"/>
          <w:lang w:eastAsia="en-US"/>
        </w:rPr>
        <w:t xml:space="preserve"> підпадають під визначення контрольованих, платник податку самостійно коригує ціни в таких операціях згідно з вимогами </w:t>
      </w:r>
      <w:proofErr w:type="spellStart"/>
      <w:r w:rsidRPr="00482C64">
        <w:rPr>
          <w:rFonts w:eastAsia="Calibri"/>
          <w:sz w:val="27"/>
          <w:szCs w:val="27"/>
          <w:lang w:eastAsia="en-US"/>
        </w:rPr>
        <w:t>п.п</w:t>
      </w:r>
      <w:proofErr w:type="spellEnd"/>
      <w:r w:rsidRPr="00482C64">
        <w:rPr>
          <w:rFonts w:eastAsia="Calibri"/>
          <w:sz w:val="27"/>
          <w:szCs w:val="27"/>
          <w:lang w:eastAsia="en-US"/>
        </w:rPr>
        <w:t xml:space="preserve">. 39.5.4 п. 39.5 ст. 39 Кодексу та визначає різницю відповідно до положень </w:t>
      </w:r>
      <w:proofErr w:type="spellStart"/>
      <w:r w:rsidRPr="00482C64">
        <w:rPr>
          <w:rFonts w:eastAsia="Calibri"/>
          <w:sz w:val="27"/>
          <w:szCs w:val="27"/>
          <w:lang w:eastAsia="en-US"/>
        </w:rPr>
        <w:t>п.п</w:t>
      </w:r>
      <w:proofErr w:type="spellEnd"/>
      <w:r w:rsidRPr="00482C64">
        <w:rPr>
          <w:rFonts w:eastAsia="Calibri"/>
          <w:sz w:val="27"/>
          <w:szCs w:val="27"/>
          <w:lang w:eastAsia="en-US"/>
        </w:rPr>
        <w:t>. 140.5.</w:t>
      </w:r>
      <w:r>
        <w:rPr>
          <w:rFonts w:eastAsia="Calibri"/>
          <w:sz w:val="27"/>
          <w:szCs w:val="27"/>
          <w:lang w:eastAsia="en-US"/>
        </w:rPr>
        <w:t>2</w:t>
      </w:r>
      <w:r w:rsidRPr="00482C64">
        <w:rPr>
          <w:rFonts w:eastAsia="Calibri"/>
          <w:sz w:val="27"/>
          <w:szCs w:val="27"/>
          <w:lang w:eastAsia="en-US"/>
        </w:rPr>
        <w:t xml:space="preserve"> п. 140.5 ст. 140 Кодексу. Крім того, у разі, коли операції з такими нерезидентами не є контрольованими, застосовуються вимоги </w:t>
      </w:r>
      <w:proofErr w:type="spellStart"/>
      <w:r w:rsidRPr="00482C64">
        <w:rPr>
          <w:rFonts w:eastAsia="Calibri"/>
          <w:sz w:val="27"/>
          <w:szCs w:val="27"/>
          <w:lang w:eastAsia="en-US"/>
        </w:rPr>
        <w:t>п.п</w:t>
      </w:r>
      <w:proofErr w:type="spellEnd"/>
      <w:r w:rsidRPr="00482C64">
        <w:rPr>
          <w:rFonts w:eastAsia="Calibri"/>
          <w:sz w:val="27"/>
          <w:szCs w:val="27"/>
          <w:lang w:eastAsia="en-US"/>
        </w:rPr>
        <w:t>. 140.5.</w:t>
      </w:r>
      <w:r>
        <w:rPr>
          <w:rFonts w:eastAsia="Calibri"/>
          <w:sz w:val="27"/>
          <w:szCs w:val="27"/>
          <w:lang w:eastAsia="en-US"/>
        </w:rPr>
        <w:t>4</w:t>
      </w:r>
      <w:r w:rsidRPr="00482C64">
        <w:rPr>
          <w:rFonts w:eastAsia="Calibri"/>
          <w:sz w:val="27"/>
          <w:szCs w:val="27"/>
          <w:lang w:eastAsia="en-US"/>
        </w:rPr>
        <w:t xml:space="preserve"> п. 140.5 ст. 140 Кодексу.</w:t>
      </w:r>
    </w:p>
    <w:p w14:paraId="14B86CCC" w14:textId="480F2688" w:rsidR="003450F7" w:rsidRPr="002E4F1A" w:rsidRDefault="003450F7" w:rsidP="00B71042">
      <w:pPr>
        <w:ind w:firstLineChars="202" w:firstLine="545"/>
        <w:jc w:val="both"/>
        <w:rPr>
          <w:sz w:val="27"/>
          <w:szCs w:val="27"/>
        </w:rPr>
      </w:pPr>
      <w:r w:rsidRPr="002E4F1A">
        <w:rPr>
          <w:sz w:val="27"/>
          <w:szCs w:val="27"/>
        </w:rPr>
        <w:t>Регулюва</w:t>
      </w:r>
      <w:r w:rsidR="00B71042" w:rsidRPr="002E4F1A">
        <w:rPr>
          <w:sz w:val="27"/>
          <w:szCs w:val="27"/>
        </w:rPr>
        <w:t>ння</w:t>
      </w:r>
      <w:r w:rsidRPr="002E4F1A">
        <w:rPr>
          <w:sz w:val="27"/>
          <w:szCs w:val="27"/>
        </w:rPr>
        <w:t xml:space="preserve"> питань методології бухгалтерського обліку та фінансової звітності здійснюється центральним органом виконавчої влади, що забезпечує формування та реалізує державну політику у сфері бухгалтерського обліку та аудиту, затверджує національні положення (стандарти) бухгалтерського обліку, національні положення (стандарти) бухгалтерського обліку в державному секторі, інші нормативно-правові акти щодо ведення бухгалтерського обліку та складання фінансової звітності (частина друга ст. 6 Закону України від 16.07.1999 № 996-XIV «Про бухгалтерський облік та фінансову звітність в Україні»</w:t>
      </w:r>
      <w:r w:rsidR="009320F5" w:rsidRPr="002E4F1A">
        <w:rPr>
          <w:sz w:val="27"/>
          <w:szCs w:val="27"/>
        </w:rPr>
        <w:t xml:space="preserve"> </w:t>
      </w:r>
      <w:r w:rsidR="00BB59B8" w:rsidRPr="002E4F1A">
        <w:rPr>
          <w:sz w:val="27"/>
          <w:szCs w:val="27"/>
        </w:rPr>
        <w:t>(зі змінами)</w:t>
      </w:r>
      <w:r w:rsidRPr="002E4F1A">
        <w:rPr>
          <w:sz w:val="27"/>
          <w:szCs w:val="27"/>
        </w:rPr>
        <w:t>).</w:t>
      </w:r>
    </w:p>
    <w:p w14:paraId="65EFF12E" w14:textId="74361A3E" w:rsidR="003450F7" w:rsidRPr="002E4F1A" w:rsidRDefault="00341B46" w:rsidP="007B0E6A">
      <w:pPr>
        <w:ind w:firstLine="567"/>
        <w:jc w:val="both"/>
        <w:rPr>
          <w:sz w:val="27"/>
          <w:szCs w:val="27"/>
        </w:rPr>
      </w:pPr>
      <w:r>
        <w:rPr>
          <w:sz w:val="27"/>
          <w:szCs w:val="27"/>
        </w:rPr>
        <w:t>З</w:t>
      </w:r>
      <w:r w:rsidR="003450F7" w:rsidRPr="002E4F1A">
        <w:rPr>
          <w:sz w:val="27"/>
          <w:szCs w:val="27"/>
        </w:rPr>
        <w:t xml:space="preserve"> питання порядку відображення у бухгалтерському обліку </w:t>
      </w:r>
      <w:r w:rsidR="00D1458E" w:rsidRPr="002E4F1A">
        <w:rPr>
          <w:sz w:val="27"/>
          <w:szCs w:val="27"/>
        </w:rPr>
        <w:t xml:space="preserve">операцій </w:t>
      </w:r>
      <w:r w:rsidR="007D65DC" w:rsidRPr="007D65DC">
        <w:rPr>
          <w:sz w:val="27"/>
          <w:szCs w:val="27"/>
        </w:rPr>
        <w:t xml:space="preserve">із здійснення внеску в додатковий капітал ТОВ у вигляді майна від учасника нерезидента, </w:t>
      </w:r>
      <w:r w:rsidR="003450F7" w:rsidRPr="002E4F1A">
        <w:rPr>
          <w:sz w:val="27"/>
          <w:szCs w:val="27"/>
        </w:rPr>
        <w:t xml:space="preserve">належить до компетенції Міністерства фінансів України. </w:t>
      </w:r>
    </w:p>
    <w:p w14:paraId="7165BA89" w14:textId="1EC40A32" w:rsidR="00A13BF7" w:rsidRDefault="00A13BF7" w:rsidP="007B0E6A">
      <w:pPr>
        <w:ind w:firstLine="567"/>
        <w:jc w:val="both"/>
        <w:rPr>
          <w:sz w:val="27"/>
          <w:szCs w:val="27"/>
        </w:rPr>
      </w:pPr>
      <w:r w:rsidRPr="002E4F1A">
        <w:rPr>
          <w:sz w:val="27"/>
          <w:szCs w:val="27"/>
        </w:rPr>
        <w:t xml:space="preserve">Щодо питання 2 </w:t>
      </w:r>
    </w:p>
    <w:p w14:paraId="4A04DF65" w14:textId="6D4F4259" w:rsidR="00F571B1" w:rsidRPr="00F571B1" w:rsidRDefault="00F571B1" w:rsidP="00F571B1">
      <w:pPr>
        <w:ind w:firstLine="567"/>
        <w:jc w:val="both"/>
        <w:rPr>
          <w:sz w:val="27"/>
          <w:szCs w:val="27"/>
        </w:rPr>
      </w:pPr>
      <w:r w:rsidRPr="00F571B1">
        <w:rPr>
          <w:sz w:val="27"/>
          <w:szCs w:val="27"/>
        </w:rPr>
        <w:t xml:space="preserve">Згідно з </w:t>
      </w:r>
      <w:proofErr w:type="spellStart"/>
      <w:r w:rsidRPr="00F571B1">
        <w:rPr>
          <w:sz w:val="27"/>
          <w:szCs w:val="27"/>
        </w:rPr>
        <w:t>п</w:t>
      </w:r>
      <w:r w:rsidR="00FF0CEF">
        <w:rPr>
          <w:sz w:val="27"/>
          <w:szCs w:val="27"/>
        </w:rPr>
        <w:t>.п</w:t>
      </w:r>
      <w:proofErr w:type="spellEnd"/>
      <w:r w:rsidR="00FF0CEF">
        <w:rPr>
          <w:sz w:val="27"/>
          <w:szCs w:val="27"/>
        </w:rPr>
        <w:t>.</w:t>
      </w:r>
      <w:r w:rsidRPr="00F571B1">
        <w:rPr>
          <w:sz w:val="27"/>
          <w:szCs w:val="27"/>
        </w:rPr>
        <w:t xml:space="preserve"> «в» п</w:t>
      </w:r>
      <w:r w:rsidR="00FF0CEF">
        <w:rPr>
          <w:sz w:val="27"/>
          <w:szCs w:val="27"/>
        </w:rPr>
        <w:t>.</w:t>
      </w:r>
      <w:r w:rsidRPr="00F571B1">
        <w:rPr>
          <w:sz w:val="27"/>
          <w:szCs w:val="27"/>
        </w:rPr>
        <w:t xml:space="preserve"> 185.1 ст</w:t>
      </w:r>
      <w:r w:rsidR="00FF0CEF">
        <w:rPr>
          <w:sz w:val="27"/>
          <w:szCs w:val="27"/>
        </w:rPr>
        <w:t>.</w:t>
      </w:r>
      <w:r w:rsidRPr="00F571B1">
        <w:rPr>
          <w:sz w:val="27"/>
          <w:szCs w:val="27"/>
        </w:rPr>
        <w:t xml:space="preserve"> 185 </w:t>
      </w:r>
      <w:r w:rsidR="00FF0CEF">
        <w:rPr>
          <w:sz w:val="27"/>
          <w:szCs w:val="27"/>
        </w:rPr>
        <w:t>Кодексу</w:t>
      </w:r>
      <w:r w:rsidRPr="00F571B1">
        <w:rPr>
          <w:sz w:val="27"/>
          <w:szCs w:val="27"/>
        </w:rPr>
        <w:t xml:space="preserve"> об’єктом оподаткування ПДВ є операції платників податку з ввезення товарів на митну територію України.</w:t>
      </w:r>
    </w:p>
    <w:p w14:paraId="37FAFCFC" w14:textId="192ABD72" w:rsidR="00F571B1" w:rsidRPr="00F571B1" w:rsidRDefault="00F571B1" w:rsidP="00F571B1">
      <w:pPr>
        <w:ind w:firstLine="567"/>
        <w:jc w:val="both"/>
        <w:rPr>
          <w:sz w:val="27"/>
          <w:szCs w:val="27"/>
        </w:rPr>
      </w:pPr>
      <w:r w:rsidRPr="00F571B1">
        <w:rPr>
          <w:sz w:val="27"/>
          <w:szCs w:val="27"/>
        </w:rPr>
        <w:t>Для товарів, що ввозяться на митну територію України, відповідно до п</w:t>
      </w:r>
      <w:r w:rsidR="00FF0CEF">
        <w:rPr>
          <w:sz w:val="27"/>
          <w:szCs w:val="27"/>
        </w:rPr>
        <w:t>.</w:t>
      </w:r>
      <w:r w:rsidRPr="00F571B1">
        <w:rPr>
          <w:sz w:val="27"/>
          <w:szCs w:val="27"/>
        </w:rPr>
        <w:t xml:space="preserve"> 190.1 ст</w:t>
      </w:r>
      <w:r w:rsidR="00FF0CEF">
        <w:rPr>
          <w:sz w:val="27"/>
          <w:szCs w:val="27"/>
        </w:rPr>
        <w:t>.</w:t>
      </w:r>
      <w:r w:rsidRPr="00F571B1">
        <w:rPr>
          <w:sz w:val="27"/>
          <w:szCs w:val="27"/>
        </w:rPr>
        <w:t xml:space="preserve"> 190 </w:t>
      </w:r>
      <w:r w:rsidR="00FF0CEF">
        <w:rPr>
          <w:sz w:val="27"/>
          <w:szCs w:val="27"/>
        </w:rPr>
        <w:t>Кодексу</w:t>
      </w:r>
      <w:r w:rsidRPr="00F571B1">
        <w:rPr>
          <w:sz w:val="27"/>
          <w:szCs w:val="27"/>
        </w:rPr>
        <w:t xml:space="preserve"> базою оподаткування ПДВ є договірна (контрактна) вартість, але не нижче митної вартості цих товарів, визначеної відповідно до розділу III Митного кодексу України, з урахуванням мита та акцизного податку, що підлягають сплаті і включаються до ціни товарів.</w:t>
      </w:r>
    </w:p>
    <w:p w14:paraId="32C81A7A" w14:textId="24AD5087" w:rsidR="00F571B1" w:rsidRPr="00F571B1" w:rsidRDefault="00F571B1" w:rsidP="00F571B1">
      <w:pPr>
        <w:ind w:firstLine="567"/>
        <w:jc w:val="both"/>
        <w:rPr>
          <w:sz w:val="27"/>
          <w:szCs w:val="27"/>
        </w:rPr>
      </w:pPr>
      <w:r w:rsidRPr="00F571B1">
        <w:rPr>
          <w:sz w:val="27"/>
          <w:szCs w:val="27"/>
        </w:rPr>
        <w:t>Відповідно до п</w:t>
      </w:r>
      <w:r w:rsidR="00FF0CEF">
        <w:rPr>
          <w:sz w:val="27"/>
          <w:szCs w:val="27"/>
        </w:rPr>
        <w:t>.</w:t>
      </w:r>
      <w:r w:rsidRPr="00F571B1">
        <w:rPr>
          <w:sz w:val="27"/>
          <w:szCs w:val="27"/>
        </w:rPr>
        <w:t xml:space="preserve"> 198.1 ст</w:t>
      </w:r>
      <w:r w:rsidR="00FF0CEF">
        <w:rPr>
          <w:sz w:val="27"/>
          <w:szCs w:val="27"/>
        </w:rPr>
        <w:t>.</w:t>
      </w:r>
      <w:r w:rsidRPr="00F571B1">
        <w:rPr>
          <w:sz w:val="27"/>
          <w:szCs w:val="27"/>
        </w:rPr>
        <w:t xml:space="preserve"> 198 </w:t>
      </w:r>
      <w:r w:rsidR="00FF0CEF">
        <w:rPr>
          <w:sz w:val="27"/>
          <w:szCs w:val="27"/>
        </w:rPr>
        <w:t>Кодексу</w:t>
      </w:r>
      <w:r w:rsidRPr="00F571B1">
        <w:rPr>
          <w:sz w:val="27"/>
          <w:szCs w:val="27"/>
        </w:rPr>
        <w:t xml:space="preserve"> до податкового кредиту відносяться суми податку, сплачені/нараховані, зокрема у разі здійснення операцій з ввезення товарів та/або необоротних активів на митну територію України (</w:t>
      </w:r>
      <w:proofErr w:type="spellStart"/>
      <w:r w:rsidRPr="00F571B1">
        <w:rPr>
          <w:sz w:val="27"/>
          <w:szCs w:val="27"/>
        </w:rPr>
        <w:t>п</w:t>
      </w:r>
      <w:r w:rsidR="00FF0CEF">
        <w:rPr>
          <w:sz w:val="27"/>
          <w:szCs w:val="27"/>
        </w:rPr>
        <w:t>.п</w:t>
      </w:r>
      <w:proofErr w:type="spellEnd"/>
      <w:r w:rsidR="00FF0CEF">
        <w:rPr>
          <w:sz w:val="27"/>
          <w:szCs w:val="27"/>
        </w:rPr>
        <w:t>.</w:t>
      </w:r>
      <w:r w:rsidRPr="00F571B1">
        <w:rPr>
          <w:sz w:val="27"/>
          <w:szCs w:val="27"/>
        </w:rPr>
        <w:t xml:space="preserve"> «ґ» п</w:t>
      </w:r>
      <w:r w:rsidR="00FF0CEF">
        <w:rPr>
          <w:sz w:val="27"/>
          <w:szCs w:val="27"/>
        </w:rPr>
        <w:t>.</w:t>
      </w:r>
      <w:r w:rsidRPr="00F571B1">
        <w:rPr>
          <w:sz w:val="27"/>
          <w:szCs w:val="27"/>
        </w:rPr>
        <w:t xml:space="preserve"> 198.1 ст</w:t>
      </w:r>
      <w:r w:rsidR="00FF0CEF">
        <w:rPr>
          <w:sz w:val="27"/>
          <w:szCs w:val="27"/>
        </w:rPr>
        <w:t>.</w:t>
      </w:r>
      <w:r w:rsidRPr="00F571B1">
        <w:rPr>
          <w:sz w:val="27"/>
          <w:szCs w:val="27"/>
        </w:rPr>
        <w:t xml:space="preserve"> 198 </w:t>
      </w:r>
      <w:r w:rsidR="00FF0CEF">
        <w:rPr>
          <w:sz w:val="27"/>
          <w:szCs w:val="27"/>
        </w:rPr>
        <w:t>Кодексу</w:t>
      </w:r>
      <w:r w:rsidRPr="00F571B1">
        <w:rPr>
          <w:sz w:val="27"/>
          <w:szCs w:val="27"/>
        </w:rPr>
        <w:t>).</w:t>
      </w:r>
    </w:p>
    <w:p w14:paraId="41AC865F" w14:textId="0427CABC" w:rsidR="00F571B1" w:rsidRPr="00F571B1" w:rsidRDefault="00F571B1" w:rsidP="00F571B1">
      <w:pPr>
        <w:ind w:firstLine="567"/>
        <w:jc w:val="both"/>
        <w:rPr>
          <w:sz w:val="27"/>
          <w:szCs w:val="27"/>
        </w:rPr>
      </w:pPr>
      <w:r w:rsidRPr="00F571B1">
        <w:rPr>
          <w:sz w:val="27"/>
          <w:szCs w:val="27"/>
        </w:rPr>
        <w:t xml:space="preserve">У разі ввезення товарів на митну територію України документом, що посвідчує право на віднесення сум податку до податкового кредиту, вважається </w:t>
      </w:r>
      <w:r w:rsidRPr="00F571B1">
        <w:rPr>
          <w:sz w:val="27"/>
          <w:szCs w:val="27"/>
        </w:rPr>
        <w:lastRenderedPageBreak/>
        <w:t>митна декларація, оформлена відповідно до вимог законодавства, яка підтверджує сплату податку (п</w:t>
      </w:r>
      <w:r w:rsidR="00FF0CEF">
        <w:rPr>
          <w:sz w:val="27"/>
          <w:szCs w:val="27"/>
        </w:rPr>
        <w:t>.</w:t>
      </w:r>
      <w:r w:rsidRPr="00F571B1">
        <w:rPr>
          <w:sz w:val="27"/>
          <w:szCs w:val="27"/>
        </w:rPr>
        <w:t xml:space="preserve"> 201.12 ст</w:t>
      </w:r>
      <w:r w:rsidR="00FF0CEF">
        <w:rPr>
          <w:sz w:val="27"/>
          <w:szCs w:val="27"/>
        </w:rPr>
        <w:t>.</w:t>
      </w:r>
      <w:r w:rsidRPr="00F571B1">
        <w:rPr>
          <w:sz w:val="27"/>
          <w:szCs w:val="27"/>
        </w:rPr>
        <w:t xml:space="preserve"> 201 </w:t>
      </w:r>
      <w:r w:rsidR="00FF0CEF">
        <w:rPr>
          <w:sz w:val="27"/>
          <w:szCs w:val="27"/>
        </w:rPr>
        <w:t>Кодексу</w:t>
      </w:r>
      <w:r w:rsidRPr="00F571B1">
        <w:rPr>
          <w:sz w:val="27"/>
          <w:szCs w:val="27"/>
        </w:rPr>
        <w:t>).</w:t>
      </w:r>
    </w:p>
    <w:p w14:paraId="12ABD25E" w14:textId="50AE3245" w:rsidR="00F571B1" w:rsidRPr="00F571B1" w:rsidRDefault="00F571B1" w:rsidP="00F571B1">
      <w:pPr>
        <w:ind w:firstLine="567"/>
        <w:jc w:val="both"/>
        <w:rPr>
          <w:sz w:val="27"/>
          <w:szCs w:val="27"/>
        </w:rPr>
      </w:pPr>
      <w:r w:rsidRPr="00F571B1">
        <w:rPr>
          <w:sz w:val="27"/>
          <w:szCs w:val="27"/>
        </w:rPr>
        <w:t>Не відносяться до податкового кредиту суми податку, сплаченого (нарахованого) у зв'язку з придбанням товарів/послуг, не підтверджені зареєстрованими в Єдиному реєстрі податкових накладних податковими накладними / розрахунками коригування до таких податкових накладних чи не підтверджені митними деклараціями (тимчасовими, додатковими та іншими видами митних декларацій, за якими сплачуються суми податку до бюджету при ввезенні товарів на митну територію України), іншими документами, передбаченими п</w:t>
      </w:r>
      <w:r w:rsidR="00FF0CEF">
        <w:rPr>
          <w:sz w:val="27"/>
          <w:szCs w:val="27"/>
        </w:rPr>
        <w:t>.</w:t>
      </w:r>
      <w:r w:rsidRPr="00F571B1">
        <w:rPr>
          <w:sz w:val="27"/>
          <w:szCs w:val="27"/>
        </w:rPr>
        <w:t xml:space="preserve"> 201.11 ст</w:t>
      </w:r>
      <w:r w:rsidR="00FF0CEF">
        <w:rPr>
          <w:sz w:val="27"/>
          <w:szCs w:val="27"/>
        </w:rPr>
        <w:t>.</w:t>
      </w:r>
      <w:r w:rsidRPr="00F571B1">
        <w:rPr>
          <w:sz w:val="27"/>
          <w:szCs w:val="27"/>
        </w:rPr>
        <w:t xml:space="preserve"> 201 </w:t>
      </w:r>
      <w:r w:rsidR="00FF0CEF">
        <w:rPr>
          <w:sz w:val="27"/>
          <w:szCs w:val="27"/>
        </w:rPr>
        <w:t>Кодексу</w:t>
      </w:r>
      <w:r w:rsidRPr="00F571B1">
        <w:rPr>
          <w:sz w:val="27"/>
          <w:szCs w:val="27"/>
        </w:rPr>
        <w:t xml:space="preserve"> (п</w:t>
      </w:r>
      <w:r w:rsidR="00FF0CEF">
        <w:rPr>
          <w:sz w:val="27"/>
          <w:szCs w:val="27"/>
        </w:rPr>
        <w:t>.</w:t>
      </w:r>
      <w:r w:rsidRPr="00F571B1">
        <w:rPr>
          <w:sz w:val="27"/>
          <w:szCs w:val="27"/>
        </w:rPr>
        <w:t xml:space="preserve"> 198.6 ст</w:t>
      </w:r>
      <w:r w:rsidR="00FF0CEF">
        <w:rPr>
          <w:sz w:val="27"/>
          <w:szCs w:val="27"/>
        </w:rPr>
        <w:t>.</w:t>
      </w:r>
      <w:r w:rsidRPr="00F571B1">
        <w:rPr>
          <w:sz w:val="27"/>
          <w:szCs w:val="27"/>
        </w:rPr>
        <w:t xml:space="preserve"> 198 </w:t>
      </w:r>
      <w:r w:rsidR="00FF0CEF">
        <w:rPr>
          <w:sz w:val="27"/>
          <w:szCs w:val="27"/>
        </w:rPr>
        <w:t>Кодексу</w:t>
      </w:r>
      <w:r w:rsidRPr="00F571B1">
        <w:rPr>
          <w:sz w:val="27"/>
          <w:szCs w:val="27"/>
        </w:rPr>
        <w:t>).</w:t>
      </w:r>
    </w:p>
    <w:p w14:paraId="64B20A2E" w14:textId="3B59D5CD" w:rsidR="00F571B1" w:rsidRPr="00F571B1" w:rsidRDefault="00F571B1" w:rsidP="00F571B1">
      <w:pPr>
        <w:ind w:firstLine="567"/>
        <w:jc w:val="both"/>
        <w:rPr>
          <w:sz w:val="27"/>
          <w:szCs w:val="27"/>
        </w:rPr>
      </w:pPr>
      <w:r w:rsidRPr="00F571B1">
        <w:rPr>
          <w:sz w:val="27"/>
          <w:szCs w:val="27"/>
        </w:rPr>
        <w:t>Для операцій із ввезення на митну територію України товарів датою віднесення сум податку до податкового кредиту є дата сплати податку за податковими зобов'язаннями згідно з п</w:t>
      </w:r>
      <w:r w:rsidR="00FF0CEF">
        <w:rPr>
          <w:sz w:val="27"/>
          <w:szCs w:val="27"/>
        </w:rPr>
        <w:t>.</w:t>
      </w:r>
      <w:r w:rsidRPr="00F571B1">
        <w:rPr>
          <w:sz w:val="27"/>
          <w:szCs w:val="27"/>
        </w:rPr>
        <w:t xml:space="preserve"> 187.8 ст</w:t>
      </w:r>
      <w:r w:rsidR="00FF0CEF">
        <w:rPr>
          <w:sz w:val="27"/>
          <w:szCs w:val="27"/>
        </w:rPr>
        <w:t>.</w:t>
      </w:r>
      <w:r w:rsidRPr="00F571B1">
        <w:rPr>
          <w:sz w:val="27"/>
          <w:szCs w:val="27"/>
        </w:rPr>
        <w:t xml:space="preserve"> 187 </w:t>
      </w:r>
      <w:r w:rsidR="00FF0CEF">
        <w:rPr>
          <w:sz w:val="27"/>
          <w:szCs w:val="27"/>
        </w:rPr>
        <w:t>Кодексу</w:t>
      </w:r>
      <w:r w:rsidRPr="00F571B1">
        <w:rPr>
          <w:sz w:val="27"/>
          <w:szCs w:val="27"/>
        </w:rPr>
        <w:t xml:space="preserve"> (п</w:t>
      </w:r>
      <w:r w:rsidR="00FF0CEF">
        <w:rPr>
          <w:sz w:val="27"/>
          <w:szCs w:val="27"/>
        </w:rPr>
        <w:t>.</w:t>
      </w:r>
      <w:r w:rsidRPr="00F571B1">
        <w:rPr>
          <w:sz w:val="27"/>
          <w:szCs w:val="27"/>
        </w:rPr>
        <w:t xml:space="preserve"> 198.2 ст</w:t>
      </w:r>
      <w:r w:rsidR="00FF0CEF">
        <w:rPr>
          <w:sz w:val="27"/>
          <w:szCs w:val="27"/>
        </w:rPr>
        <w:t>.</w:t>
      </w:r>
      <w:r w:rsidRPr="00F571B1">
        <w:rPr>
          <w:sz w:val="27"/>
          <w:szCs w:val="27"/>
        </w:rPr>
        <w:t xml:space="preserve"> 198 </w:t>
      </w:r>
      <w:r w:rsidR="00FF0CEF">
        <w:rPr>
          <w:sz w:val="27"/>
          <w:szCs w:val="27"/>
        </w:rPr>
        <w:t>Кодексу</w:t>
      </w:r>
      <w:r w:rsidRPr="00F571B1">
        <w:rPr>
          <w:sz w:val="27"/>
          <w:szCs w:val="27"/>
        </w:rPr>
        <w:t>).</w:t>
      </w:r>
    </w:p>
    <w:p w14:paraId="1D3D8318" w14:textId="1963197B" w:rsidR="00F571B1" w:rsidRPr="00F571B1" w:rsidRDefault="00F571B1" w:rsidP="00F571B1">
      <w:pPr>
        <w:ind w:firstLine="567"/>
        <w:jc w:val="both"/>
        <w:rPr>
          <w:sz w:val="27"/>
          <w:szCs w:val="27"/>
        </w:rPr>
      </w:pPr>
      <w:r w:rsidRPr="00F571B1">
        <w:rPr>
          <w:sz w:val="27"/>
          <w:szCs w:val="27"/>
        </w:rPr>
        <w:t>Отже при ввезенні товарів на митну територію України у митному режимі імпорту базою оподаткування ПДВ є їх договірна (контрактна) вартість, але не нижче митної вартості, з урахуванням мита та акцизного податку, що підлягають сплаті і включаються до ціни таких товарів. Відповідно, Т</w:t>
      </w:r>
      <w:r w:rsidR="00FF0CEF">
        <w:rPr>
          <w:sz w:val="27"/>
          <w:szCs w:val="27"/>
        </w:rPr>
        <w:t>ОВ</w:t>
      </w:r>
      <w:r w:rsidRPr="00F571B1">
        <w:rPr>
          <w:sz w:val="27"/>
          <w:szCs w:val="27"/>
        </w:rPr>
        <w:t xml:space="preserve"> включає до податкового кредиту саме ту суму ПДВ, яка була ним фактично сплачена у зв’язку з ввезенням товарів на митну територію України у митному режимі імпорту. </w:t>
      </w:r>
    </w:p>
    <w:p w14:paraId="61C7D1D7" w14:textId="7E3B4198" w:rsidR="007871B1" w:rsidRPr="002E4F1A" w:rsidRDefault="00F571B1" w:rsidP="00F571B1">
      <w:pPr>
        <w:ind w:firstLine="567"/>
        <w:jc w:val="both"/>
        <w:rPr>
          <w:sz w:val="27"/>
          <w:szCs w:val="27"/>
        </w:rPr>
      </w:pPr>
      <w:r w:rsidRPr="00F571B1">
        <w:rPr>
          <w:sz w:val="27"/>
          <w:szCs w:val="27"/>
        </w:rPr>
        <w:t>При цьому така сума ПДВ, сплачена Т</w:t>
      </w:r>
      <w:r w:rsidR="00FF0CEF">
        <w:rPr>
          <w:sz w:val="27"/>
          <w:szCs w:val="27"/>
        </w:rPr>
        <w:t>ОВ</w:t>
      </w:r>
      <w:r w:rsidRPr="00F571B1">
        <w:rPr>
          <w:sz w:val="27"/>
          <w:szCs w:val="27"/>
        </w:rPr>
        <w:t xml:space="preserve"> при ввезенні товарів на митну територію України, підлягає віднесенню до складу податкового кредиту відповідного звітного (податкового) періоду на підставі належним чином оформленої митної декларації.</w:t>
      </w:r>
    </w:p>
    <w:p w14:paraId="3B13CD1D" w14:textId="343C0509" w:rsidR="00486F10" w:rsidRPr="002E4F1A" w:rsidRDefault="00486F10" w:rsidP="00B71042">
      <w:pPr>
        <w:ind w:firstLineChars="202" w:firstLine="545"/>
        <w:jc w:val="both"/>
        <w:rPr>
          <w:rFonts w:eastAsia="Calibri"/>
          <w:sz w:val="27"/>
          <w:szCs w:val="27"/>
          <w:lang w:eastAsia="en-US"/>
        </w:rPr>
      </w:pPr>
      <w:r w:rsidRPr="002E4F1A">
        <w:rPr>
          <w:rFonts w:eastAsia="Calibri"/>
          <w:sz w:val="27"/>
          <w:szCs w:val="27"/>
          <w:lang w:eastAsia="ar-S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 52.2 ст. 52 Кодексу)</w:t>
      </w:r>
      <w:r w:rsidRPr="002E4F1A">
        <w:rPr>
          <w:rFonts w:eastAsia="Calibri"/>
          <w:sz w:val="27"/>
          <w:szCs w:val="27"/>
          <w:lang w:eastAsia="en-US"/>
        </w:rPr>
        <w:t>.</w:t>
      </w:r>
    </w:p>
    <w:p w14:paraId="129F3AE9" w14:textId="006AEFFD" w:rsidR="00AB19B7" w:rsidRDefault="00AB19B7" w:rsidP="00B71042">
      <w:pPr>
        <w:suppressAutoHyphens/>
        <w:ind w:firstLine="567"/>
        <w:rPr>
          <w:iCs/>
          <w:szCs w:val="28"/>
          <w:lang w:eastAsia="ar-SA"/>
        </w:rPr>
      </w:pPr>
      <w:bookmarkStart w:id="3" w:name="_GoBack"/>
      <w:bookmarkEnd w:id="3"/>
    </w:p>
    <w:sectPr w:rsidR="00AB19B7" w:rsidSect="009320F5">
      <w:headerReference w:type="default" r:id="rId8"/>
      <w:pgSz w:w="11906" w:h="16838"/>
      <w:pgMar w:top="851" w:right="707" w:bottom="1276"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5C09D" w14:textId="77777777" w:rsidR="00A27F02" w:rsidRDefault="00A27F02">
      <w:r>
        <w:separator/>
      </w:r>
    </w:p>
  </w:endnote>
  <w:endnote w:type="continuationSeparator" w:id="0">
    <w:p w14:paraId="14AB6CB1" w14:textId="77777777" w:rsidR="00A27F02" w:rsidRDefault="00A2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UkrainianTextBook">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359A3" w14:textId="77777777" w:rsidR="00A27F02" w:rsidRDefault="00A27F02">
      <w:r>
        <w:separator/>
      </w:r>
    </w:p>
  </w:footnote>
  <w:footnote w:type="continuationSeparator" w:id="0">
    <w:p w14:paraId="09946834" w14:textId="77777777" w:rsidR="00A27F02" w:rsidRDefault="00A2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119036"/>
      <w:docPartObj>
        <w:docPartGallery w:val="Page Numbers (Top of Page)"/>
        <w:docPartUnique/>
      </w:docPartObj>
    </w:sdtPr>
    <w:sdtEndPr/>
    <w:sdtContent>
      <w:p w14:paraId="1BC057E6" w14:textId="161488FF" w:rsidR="005A605B" w:rsidRDefault="005A605B">
        <w:pPr>
          <w:pStyle w:val="ad"/>
          <w:jc w:val="center"/>
        </w:pPr>
        <w:r>
          <w:fldChar w:fldCharType="begin"/>
        </w:r>
        <w:r>
          <w:instrText>PAGE   \* MERGEFORMAT</w:instrText>
        </w:r>
        <w:r>
          <w:fldChar w:fldCharType="separate"/>
        </w:r>
        <w:r w:rsidR="009645B7">
          <w:rPr>
            <w:noProof/>
          </w:rPr>
          <w:t>2</w:t>
        </w:r>
        <w:r>
          <w:fldChar w:fldCharType="end"/>
        </w:r>
      </w:p>
    </w:sdtContent>
  </w:sdt>
  <w:p w14:paraId="26E8314A" w14:textId="517DDCBF" w:rsidR="0067589F" w:rsidRPr="005A605B" w:rsidRDefault="0067589F" w:rsidP="005A605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C690B"/>
    <w:multiLevelType w:val="hybridMultilevel"/>
    <w:tmpl w:val="FDCAF368"/>
    <w:lvl w:ilvl="0" w:tplc="93D0389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61C55F0"/>
    <w:multiLevelType w:val="hybridMultilevel"/>
    <w:tmpl w:val="660A104A"/>
    <w:lvl w:ilvl="0" w:tplc="CFE2BE2E">
      <w:start w:val="1"/>
      <w:numFmt w:val="decimal"/>
      <w:lvlText w:val="%1."/>
      <w:lvlJc w:val="left"/>
      <w:pPr>
        <w:ind w:left="1493" w:hanging="360"/>
      </w:pPr>
      <w:rPr>
        <w:rFonts w:hint="default"/>
      </w:rPr>
    </w:lvl>
    <w:lvl w:ilvl="1" w:tplc="04220019" w:tentative="1">
      <w:start w:val="1"/>
      <w:numFmt w:val="lowerLetter"/>
      <w:lvlText w:val="%2."/>
      <w:lvlJc w:val="left"/>
      <w:pPr>
        <w:ind w:left="2213" w:hanging="360"/>
      </w:pPr>
    </w:lvl>
    <w:lvl w:ilvl="2" w:tplc="0422001B" w:tentative="1">
      <w:start w:val="1"/>
      <w:numFmt w:val="lowerRoman"/>
      <w:lvlText w:val="%3."/>
      <w:lvlJc w:val="right"/>
      <w:pPr>
        <w:ind w:left="2933" w:hanging="180"/>
      </w:pPr>
    </w:lvl>
    <w:lvl w:ilvl="3" w:tplc="0422000F" w:tentative="1">
      <w:start w:val="1"/>
      <w:numFmt w:val="decimal"/>
      <w:lvlText w:val="%4."/>
      <w:lvlJc w:val="left"/>
      <w:pPr>
        <w:ind w:left="3653" w:hanging="360"/>
      </w:pPr>
    </w:lvl>
    <w:lvl w:ilvl="4" w:tplc="04220019" w:tentative="1">
      <w:start w:val="1"/>
      <w:numFmt w:val="lowerLetter"/>
      <w:lvlText w:val="%5."/>
      <w:lvlJc w:val="left"/>
      <w:pPr>
        <w:ind w:left="4373" w:hanging="360"/>
      </w:pPr>
    </w:lvl>
    <w:lvl w:ilvl="5" w:tplc="0422001B" w:tentative="1">
      <w:start w:val="1"/>
      <w:numFmt w:val="lowerRoman"/>
      <w:lvlText w:val="%6."/>
      <w:lvlJc w:val="right"/>
      <w:pPr>
        <w:ind w:left="5093" w:hanging="180"/>
      </w:pPr>
    </w:lvl>
    <w:lvl w:ilvl="6" w:tplc="0422000F" w:tentative="1">
      <w:start w:val="1"/>
      <w:numFmt w:val="decimal"/>
      <w:lvlText w:val="%7."/>
      <w:lvlJc w:val="left"/>
      <w:pPr>
        <w:ind w:left="5813" w:hanging="360"/>
      </w:pPr>
    </w:lvl>
    <w:lvl w:ilvl="7" w:tplc="04220019" w:tentative="1">
      <w:start w:val="1"/>
      <w:numFmt w:val="lowerLetter"/>
      <w:lvlText w:val="%8."/>
      <w:lvlJc w:val="left"/>
      <w:pPr>
        <w:ind w:left="6533" w:hanging="360"/>
      </w:pPr>
    </w:lvl>
    <w:lvl w:ilvl="8" w:tplc="0422001B" w:tentative="1">
      <w:start w:val="1"/>
      <w:numFmt w:val="lowerRoman"/>
      <w:lvlText w:val="%9."/>
      <w:lvlJc w:val="right"/>
      <w:pPr>
        <w:ind w:left="72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89F"/>
    <w:rsid w:val="0000315D"/>
    <w:rsid w:val="00007A52"/>
    <w:rsid w:val="00007F66"/>
    <w:rsid w:val="000143CF"/>
    <w:rsid w:val="00015F12"/>
    <w:rsid w:val="00020203"/>
    <w:rsid w:val="0002133E"/>
    <w:rsid w:val="00025C34"/>
    <w:rsid w:val="00027082"/>
    <w:rsid w:val="0003710A"/>
    <w:rsid w:val="0004071E"/>
    <w:rsid w:val="000420A3"/>
    <w:rsid w:val="000435C0"/>
    <w:rsid w:val="0004579B"/>
    <w:rsid w:val="00047254"/>
    <w:rsid w:val="0005256D"/>
    <w:rsid w:val="00055229"/>
    <w:rsid w:val="000555CE"/>
    <w:rsid w:val="0005593D"/>
    <w:rsid w:val="00064374"/>
    <w:rsid w:val="0006622A"/>
    <w:rsid w:val="00066852"/>
    <w:rsid w:val="000670BE"/>
    <w:rsid w:val="0007182C"/>
    <w:rsid w:val="00075DE9"/>
    <w:rsid w:val="000769E0"/>
    <w:rsid w:val="00080DEF"/>
    <w:rsid w:val="00082C7D"/>
    <w:rsid w:val="0008352F"/>
    <w:rsid w:val="00084E58"/>
    <w:rsid w:val="000977C3"/>
    <w:rsid w:val="000A21F7"/>
    <w:rsid w:val="000A7456"/>
    <w:rsid w:val="000B223C"/>
    <w:rsid w:val="000C6555"/>
    <w:rsid w:val="000E13CF"/>
    <w:rsid w:val="000E294A"/>
    <w:rsid w:val="000F2F5E"/>
    <w:rsid w:val="000F713B"/>
    <w:rsid w:val="0011088A"/>
    <w:rsid w:val="0011423F"/>
    <w:rsid w:val="001219CF"/>
    <w:rsid w:val="00123D16"/>
    <w:rsid w:val="00123E8F"/>
    <w:rsid w:val="001318AD"/>
    <w:rsid w:val="001336A5"/>
    <w:rsid w:val="00133771"/>
    <w:rsid w:val="00133FD2"/>
    <w:rsid w:val="001364D1"/>
    <w:rsid w:val="001364E5"/>
    <w:rsid w:val="00140524"/>
    <w:rsid w:val="001445E7"/>
    <w:rsid w:val="001458AA"/>
    <w:rsid w:val="001458D8"/>
    <w:rsid w:val="00150AB8"/>
    <w:rsid w:val="00160861"/>
    <w:rsid w:val="00161F7E"/>
    <w:rsid w:val="0016370A"/>
    <w:rsid w:val="00164574"/>
    <w:rsid w:val="00167520"/>
    <w:rsid w:val="00175A77"/>
    <w:rsid w:val="0018297F"/>
    <w:rsid w:val="00190F42"/>
    <w:rsid w:val="00193EEC"/>
    <w:rsid w:val="001A0D76"/>
    <w:rsid w:val="001A2C46"/>
    <w:rsid w:val="001A4171"/>
    <w:rsid w:val="001B16F1"/>
    <w:rsid w:val="001B4BD9"/>
    <w:rsid w:val="001B5DB1"/>
    <w:rsid w:val="001C0DCC"/>
    <w:rsid w:val="001C7F13"/>
    <w:rsid w:val="001D32AA"/>
    <w:rsid w:val="001D422E"/>
    <w:rsid w:val="001D4261"/>
    <w:rsid w:val="001E5125"/>
    <w:rsid w:val="001E6F0B"/>
    <w:rsid w:val="001E7BA5"/>
    <w:rsid w:val="001F3136"/>
    <w:rsid w:val="001F379F"/>
    <w:rsid w:val="001F4CCC"/>
    <w:rsid w:val="00203DE2"/>
    <w:rsid w:val="00204201"/>
    <w:rsid w:val="0020471A"/>
    <w:rsid w:val="00206D1F"/>
    <w:rsid w:val="00210088"/>
    <w:rsid w:val="00217AD3"/>
    <w:rsid w:val="00221B2D"/>
    <w:rsid w:val="002417B3"/>
    <w:rsid w:val="00247E78"/>
    <w:rsid w:val="00261A3B"/>
    <w:rsid w:val="0026704D"/>
    <w:rsid w:val="00271613"/>
    <w:rsid w:val="00273575"/>
    <w:rsid w:val="00276F05"/>
    <w:rsid w:val="00286512"/>
    <w:rsid w:val="0029031E"/>
    <w:rsid w:val="0029222B"/>
    <w:rsid w:val="002928B4"/>
    <w:rsid w:val="002940A0"/>
    <w:rsid w:val="00295FC3"/>
    <w:rsid w:val="002A786D"/>
    <w:rsid w:val="002A7D56"/>
    <w:rsid w:val="002B20CC"/>
    <w:rsid w:val="002B3C71"/>
    <w:rsid w:val="002C15FC"/>
    <w:rsid w:val="002D276A"/>
    <w:rsid w:val="002D2AC0"/>
    <w:rsid w:val="002D498A"/>
    <w:rsid w:val="002E0546"/>
    <w:rsid w:val="002E069F"/>
    <w:rsid w:val="002E0FAE"/>
    <w:rsid w:val="002E4F1A"/>
    <w:rsid w:val="002E5FB1"/>
    <w:rsid w:val="002F3DD0"/>
    <w:rsid w:val="002F51C9"/>
    <w:rsid w:val="003000D7"/>
    <w:rsid w:val="00303B5C"/>
    <w:rsid w:val="00305024"/>
    <w:rsid w:val="0031095C"/>
    <w:rsid w:val="00316118"/>
    <w:rsid w:val="0032280F"/>
    <w:rsid w:val="003228A4"/>
    <w:rsid w:val="003248CA"/>
    <w:rsid w:val="00331B45"/>
    <w:rsid w:val="003402F5"/>
    <w:rsid w:val="00341B46"/>
    <w:rsid w:val="003450F7"/>
    <w:rsid w:val="003453C0"/>
    <w:rsid w:val="00356C5C"/>
    <w:rsid w:val="00360185"/>
    <w:rsid w:val="003620A3"/>
    <w:rsid w:val="0037112D"/>
    <w:rsid w:val="003724F9"/>
    <w:rsid w:val="003779F3"/>
    <w:rsid w:val="003819D6"/>
    <w:rsid w:val="00390348"/>
    <w:rsid w:val="0039269C"/>
    <w:rsid w:val="00394399"/>
    <w:rsid w:val="003A2BE1"/>
    <w:rsid w:val="003A46B7"/>
    <w:rsid w:val="003B6A84"/>
    <w:rsid w:val="003C3229"/>
    <w:rsid w:val="003C6511"/>
    <w:rsid w:val="003C70CD"/>
    <w:rsid w:val="003D1A0C"/>
    <w:rsid w:val="003D336A"/>
    <w:rsid w:val="003E2813"/>
    <w:rsid w:val="003E5131"/>
    <w:rsid w:val="003F4028"/>
    <w:rsid w:val="003F6B3B"/>
    <w:rsid w:val="0040362F"/>
    <w:rsid w:val="00407FE7"/>
    <w:rsid w:val="0041342C"/>
    <w:rsid w:val="00414696"/>
    <w:rsid w:val="00420422"/>
    <w:rsid w:val="00421663"/>
    <w:rsid w:val="004310AC"/>
    <w:rsid w:val="00432254"/>
    <w:rsid w:val="004377FF"/>
    <w:rsid w:val="00442B9A"/>
    <w:rsid w:val="0046641A"/>
    <w:rsid w:val="00474C9E"/>
    <w:rsid w:val="00480761"/>
    <w:rsid w:val="00482C64"/>
    <w:rsid w:val="00486F10"/>
    <w:rsid w:val="004931B3"/>
    <w:rsid w:val="0049671D"/>
    <w:rsid w:val="004970F7"/>
    <w:rsid w:val="00497901"/>
    <w:rsid w:val="004A410B"/>
    <w:rsid w:val="004A57E6"/>
    <w:rsid w:val="004A63AC"/>
    <w:rsid w:val="004B20AE"/>
    <w:rsid w:val="004C033C"/>
    <w:rsid w:val="004C16E9"/>
    <w:rsid w:val="004C40AF"/>
    <w:rsid w:val="004C467E"/>
    <w:rsid w:val="004D10F7"/>
    <w:rsid w:val="004D1392"/>
    <w:rsid w:val="004D2C8A"/>
    <w:rsid w:val="004D4F60"/>
    <w:rsid w:val="004D6283"/>
    <w:rsid w:val="004F0F2A"/>
    <w:rsid w:val="004F73A7"/>
    <w:rsid w:val="0050510A"/>
    <w:rsid w:val="00507001"/>
    <w:rsid w:val="0050711B"/>
    <w:rsid w:val="00507D43"/>
    <w:rsid w:val="005125EF"/>
    <w:rsid w:val="005146B8"/>
    <w:rsid w:val="00514E9D"/>
    <w:rsid w:val="0053168A"/>
    <w:rsid w:val="00536B76"/>
    <w:rsid w:val="0054177D"/>
    <w:rsid w:val="0054554F"/>
    <w:rsid w:val="00560FF0"/>
    <w:rsid w:val="00561CAB"/>
    <w:rsid w:val="005648B9"/>
    <w:rsid w:val="00566985"/>
    <w:rsid w:val="00566F30"/>
    <w:rsid w:val="005703BA"/>
    <w:rsid w:val="0057377E"/>
    <w:rsid w:val="00587265"/>
    <w:rsid w:val="005A1406"/>
    <w:rsid w:val="005A605B"/>
    <w:rsid w:val="005A6642"/>
    <w:rsid w:val="005A6C9C"/>
    <w:rsid w:val="005B0950"/>
    <w:rsid w:val="005B2CAE"/>
    <w:rsid w:val="005B6C5F"/>
    <w:rsid w:val="005C3854"/>
    <w:rsid w:val="005C3E20"/>
    <w:rsid w:val="005C5E94"/>
    <w:rsid w:val="005D349F"/>
    <w:rsid w:val="005E472A"/>
    <w:rsid w:val="005E4829"/>
    <w:rsid w:val="005F4619"/>
    <w:rsid w:val="005F57D2"/>
    <w:rsid w:val="00602034"/>
    <w:rsid w:val="006047B6"/>
    <w:rsid w:val="00606208"/>
    <w:rsid w:val="0060774E"/>
    <w:rsid w:val="00610132"/>
    <w:rsid w:val="00610FE8"/>
    <w:rsid w:val="006129A3"/>
    <w:rsid w:val="00620F1A"/>
    <w:rsid w:val="00623D85"/>
    <w:rsid w:val="00631862"/>
    <w:rsid w:val="00633A34"/>
    <w:rsid w:val="0063630B"/>
    <w:rsid w:val="00641457"/>
    <w:rsid w:val="00642704"/>
    <w:rsid w:val="00642BE9"/>
    <w:rsid w:val="006453A3"/>
    <w:rsid w:val="00652359"/>
    <w:rsid w:val="006562E7"/>
    <w:rsid w:val="0065791C"/>
    <w:rsid w:val="00663459"/>
    <w:rsid w:val="00663B29"/>
    <w:rsid w:val="006706DC"/>
    <w:rsid w:val="00671E4B"/>
    <w:rsid w:val="0067589F"/>
    <w:rsid w:val="00676F69"/>
    <w:rsid w:val="00677B70"/>
    <w:rsid w:val="00685573"/>
    <w:rsid w:val="00687EE5"/>
    <w:rsid w:val="0069106E"/>
    <w:rsid w:val="006943AC"/>
    <w:rsid w:val="006967EB"/>
    <w:rsid w:val="006A1F56"/>
    <w:rsid w:val="006A2BE3"/>
    <w:rsid w:val="006A2C71"/>
    <w:rsid w:val="006A3464"/>
    <w:rsid w:val="006A3985"/>
    <w:rsid w:val="006A3995"/>
    <w:rsid w:val="006A3F9B"/>
    <w:rsid w:val="006A471C"/>
    <w:rsid w:val="006B4F7E"/>
    <w:rsid w:val="006B5AB8"/>
    <w:rsid w:val="006B643C"/>
    <w:rsid w:val="006C3036"/>
    <w:rsid w:val="006C3B78"/>
    <w:rsid w:val="006C740E"/>
    <w:rsid w:val="006D1A2D"/>
    <w:rsid w:val="006D4FF2"/>
    <w:rsid w:val="006E6CD2"/>
    <w:rsid w:val="006F0D83"/>
    <w:rsid w:val="006F5000"/>
    <w:rsid w:val="007011B3"/>
    <w:rsid w:val="0070256D"/>
    <w:rsid w:val="00707879"/>
    <w:rsid w:val="00710AA8"/>
    <w:rsid w:val="00711498"/>
    <w:rsid w:val="00713085"/>
    <w:rsid w:val="00717BB2"/>
    <w:rsid w:val="0072163C"/>
    <w:rsid w:val="00722116"/>
    <w:rsid w:val="00725D2E"/>
    <w:rsid w:val="00726F96"/>
    <w:rsid w:val="00731BE7"/>
    <w:rsid w:val="007359EA"/>
    <w:rsid w:val="00735D3D"/>
    <w:rsid w:val="00736B25"/>
    <w:rsid w:val="00737EAD"/>
    <w:rsid w:val="007406AC"/>
    <w:rsid w:val="00742E72"/>
    <w:rsid w:val="0075183D"/>
    <w:rsid w:val="00751966"/>
    <w:rsid w:val="007554E2"/>
    <w:rsid w:val="00762226"/>
    <w:rsid w:val="00762BE7"/>
    <w:rsid w:val="0076302C"/>
    <w:rsid w:val="00766DD7"/>
    <w:rsid w:val="00772202"/>
    <w:rsid w:val="00774D87"/>
    <w:rsid w:val="00776A0C"/>
    <w:rsid w:val="00782046"/>
    <w:rsid w:val="007871B1"/>
    <w:rsid w:val="00790901"/>
    <w:rsid w:val="007A1240"/>
    <w:rsid w:val="007B0E6A"/>
    <w:rsid w:val="007B1A3E"/>
    <w:rsid w:val="007B47AE"/>
    <w:rsid w:val="007B56BC"/>
    <w:rsid w:val="007B5779"/>
    <w:rsid w:val="007C2986"/>
    <w:rsid w:val="007D2A4B"/>
    <w:rsid w:val="007D65DC"/>
    <w:rsid w:val="007E5CE4"/>
    <w:rsid w:val="007E7407"/>
    <w:rsid w:val="007F4F80"/>
    <w:rsid w:val="007F5D6D"/>
    <w:rsid w:val="007F6EBE"/>
    <w:rsid w:val="00802C4E"/>
    <w:rsid w:val="00803CBD"/>
    <w:rsid w:val="00805DF0"/>
    <w:rsid w:val="00811FF4"/>
    <w:rsid w:val="00820CBD"/>
    <w:rsid w:val="00832C1B"/>
    <w:rsid w:val="00832F83"/>
    <w:rsid w:val="008360EC"/>
    <w:rsid w:val="00844417"/>
    <w:rsid w:val="008469B6"/>
    <w:rsid w:val="00846EB6"/>
    <w:rsid w:val="008509B7"/>
    <w:rsid w:val="00853729"/>
    <w:rsid w:val="00853979"/>
    <w:rsid w:val="00864375"/>
    <w:rsid w:val="00865DAC"/>
    <w:rsid w:val="00870152"/>
    <w:rsid w:val="00871F41"/>
    <w:rsid w:val="008731AD"/>
    <w:rsid w:val="00873F17"/>
    <w:rsid w:val="00875A84"/>
    <w:rsid w:val="0087637F"/>
    <w:rsid w:val="0087736E"/>
    <w:rsid w:val="0088500D"/>
    <w:rsid w:val="00885AFA"/>
    <w:rsid w:val="00896D89"/>
    <w:rsid w:val="008A2084"/>
    <w:rsid w:val="008A2B7C"/>
    <w:rsid w:val="008A325F"/>
    <w:rsid w:val="008A4B37"/>
    <w:rsid w:val="008A4F94"/>
    <w:rsid w:val="008A6B5F"/>
    <w:rsid w:val="008A7C26"/>
    <w:rsid w:val="008C18DA"/>
    <w:rsid w:val="008C2BBA"/>
    <w:rsid w:val="008C7408"/>
    <w:rsid w:val="008D4424"/>
    <w:rsid w:val="008D5029"/>
    <w:rsid w:val="008F2DA9"/>
    <w:rsid w:val="008F3CE5"/>
    <w:rsid w:val="008F7996"/>
    <w:rsid w:val="00901D6C"/>
    <w:rsid w:val="009075E8"/>
    <w:rsid w:val="00907DDF"/>
    <w:rsid w:val="00910BA1"/>
    <w:rsid w:val="00912EF5"/>
    <w:rsid w:val="00920A0C"/>
    <w:rsid w:val="009217C7"/>
    <w:rsid w:val="00921D2B"/>
    <w:rsid w:val="009304B7"/>
    <w:rsid w:val="009320F5"/>
    <w:rsid w:val="00932326"/>
    <w:rsid w:val="00936DB7"/>
    <w:rsid w:val="00936DD2"/>
    <w:rsid w:val="0094333A"/>
    <w:rsid w:val="009442C4"/>
    <w:rsid w:val="00947EFD"/>
    <w:rsid w:val="009645B7"/>
    <w:rsid w:val="009664D1"/>
    <w:rsid w:val="00970B11"/>
    <w:rsid w:val="009722A4"/>
    <w:rsid w:val="0097425C"/>
    <w:rsid w:val="00974855"/>
    <w:rsid w:val="00987C4E"/>
    <w:rsid w:val="00991CD0"/>
    <w:rsid w:val="009A2E52"/>
    <w:rsid w:val="009A4B2D"/>
    <w:rsid w:val="009A6B56"/>
    <w:rsid w:val="009A722E"/>
    <w:rsid w:val="009B373A"/>
    <w:rsid w:val="009C54F9"/>
    <w:rsid w:val="009D2F6D"/>
    <w:rsid w:val="009D4E34"/>
    <w:rsid w:val="009D7E90"/>
    <w:rsid w:val="009E01E8"/>
    <w:rsid w:val="009E070A"/>
    <w:rsid w:val="009E6AA2"/>
    <w:rsid w:val="009E7C8F"/>
    <w:rsid w:val="009F38AC"/>
    <w:rsid w:val="009F7C7F"/>
    <w:rsid w:val="00A005BA"/>
    <w:rsid w:val="00A00C3C"/>
    <w:rsid w:val="00A0157F"/>
    <w:rsid w:val="00A05853"/>
    <w:rsid w:val="00A11611"/>
    <w:rsid w:val="00A13BF7"/>
    <w:rsid w:val="00A15863"/>
    <w:rsid w:val="00A17F5C"/>
    <w:rsid w:val="00A20D7A"/>
    <w:rsid w:val="00A27F02"/>
    <w:rsid w:val="00A4033C"/>
    <w:rsid w:val="00A40373"/>
    <w:rsid w:val="00A4369E"/>
    <w:rsid w:val="00A55284"/>
    <w:rsid w:val="00A7053C"/>
    <w:rsid w:val="00A725D6"/>
    <w:rsid w:val="00A7327D"/>
    <w:rsid w:val="00A7472B"/>
    <w:rsid w:val="00A74FD3"/>
    <w:rsid w:val="00A75CEC"/>
    <w:rsid w:val="00A867A3"/>
    <w:rsid w:val="00A86E4A"/>
    <w:rsid w:val="00A918AF"/>
    <w:rsid w:val="00A925C0"/>
    <w:rsid w:val="00A96C1C"/>
    <w:rsid w:val="00A97FB7"/>
    <w:rsid w:val="00AA2CE6"/>
    <w:rsid w:val="00AA4362"/>
    <w:rsid w:val="00AA5BB4"/>
    <w:rsid w:val="00AB01E0"/>
    <w:rsid w:val="00AB0FEC"/>
    <w:rsid w:val="00AB19B7"/>
    <w:rsid w:val="00AB19B9"/>
    <w:rsid w:val="00AB444F"/>
    <w:rsid w:val="00AB737D"/>
    <w:rsid w:val="00AC6D6C"/>
    <w:rsid w:val="00AD2D0F"/>
    <w:rsid w:val="00AD3308"/>
    <w:rsid w:val="00AE0B79"/>
    <w:rsid w:val="00AE1E87"/>
    <w:rsid w:val="00AE21D9"/>
    <w:rsid w:val="00AE423E"/>
    <w:rsid w:val="00AF0DE1"/>
    <w:rsid w:val="00AF2DB8"/>
    <w:rsid w:val="00AF4149"/>
    <w:rsid w:val="00AF546E"/>
    <w:rsid w:val="00AF6729"/>
    <w:rsid w:val="00AF68E0"/>
    <w:rsid w:val="00B0308E"/>
    <w:rsid w:val="00B04810"/>
    <w:rsid w:val="00B063F7"/>
    <w:rsid w:val="00B13A91"/>
    <w:rsid w:val="00B245EC"/>
    <w:rsid w:val="00B24B8E"/>
    <w:rsid w:val="00B24C59"/>
    <w:rsid w:val="00B26475"/>
    <w:rsid w:val="00B276E8"/>
    <w:rsid w:val="00B31436"/>
    <w:rsid w:val="00B324D2"/>
    <w:rsid w:val="00B3283D"/>
    <w:rsid w:val="00B33B6C"/>
    <w:rsid w:val="00B415E7"/>
    <w:rsid w:val="00B445DA"/>
    <w:rsid w:val="00B447BC"/>
    <w:rsid w:val="00B5069E"/>
    <w:rsid w:val="00B62744"/>
    <w:rsid w:val="00B71042"/>
    <w:rsid w:val="00B7143B"/>
    <w:rsid w:val="00B81741"/>
    <w:rsid w:val="00B83918"/>
    <w:rsid w:val="00B84A96"/>
    <w:rsid w:val="00B85895"/>
    <w:rsid w:val="00B951A8"/>
    <w:rsid w:val="00BA052B"/>
    <w:rsid w:val="00BA1049"/>
    <w:rsid w:val="00BA25FC"/>
    <w:rsid w:val="00BA5022"/>
    <w:rsid w:val="00BB0C2B"/>
    <w:rsid w:val="00BB11FC"/>
    <w:rsid w:val="00BB1301"/>
    <w:rsid w:val="00BB59B8"/>
    <w:rsid w:val="00BC043D"/>
    <w:rsid w:val="00BC54B7"/>
    <w:rsid w:val="00BC6F99"/>
    <w:rsid w:val="00BD0819"/>
    <w:rsid w:val="00BD20DA"/>
    <w:rsid w:val="00BD2E9D"/>
    <w:rsid w:val="00BD343E"/>
    <w:rsid w:val="00BD5C71"/>
    <w:rsid w:val="00BD6F3F"/>
    <w:rsid w:val="00BE19DC"/>
    <w:rsid w:val="00BE22B1"/>
    <w:rsid w:val="00BF0058"/>
    <w:rsid w:val="00BF3208"/>
    <w:rsid w:val="00BF524B"/>
    <w:rsid w:val="00C00D58"/>
    <w:rsid w:val="00C03E61"/>
    <w:rsid w:val="00C0456B"/>
    <w:rsid w:val="00C0684F"/>
    <w:rsid w:val="00C17A7B"/>
    <w:rsid w:val="00C23068"/>
    <w:rsid w:val="00C273D3"/>
    <w:rsid w:val="00C31186"/>
    <w:rsid w:val="00C3242B"/>
    <w:rsid w:val="00C34582"/>
    <w:rsid w:val="00C50B6E"/>
    <w:rsid w:val="00C51EB4"/>
    <w:rsid w:val="00C521C3"/>
    <w:rsid w:val="00C55740"/>
    <w:rsid w:val="00C61043"/>
    <w:rsid w:val="00C66338"/>
    <w:rsid w:val="00C66722"/>
    <w:rsid w:val="00C709B5"/>
    <w:rsid w:val="00C76B6C"/>
    <w:rsid w:val="00C8157D"/>
    <w:rsid w:val="00C834C4"/>
    <w:rsid w:val="00C942CD"/>
    <w:rsid w:val="00C951AD"/>
    <w:rsid w:val="00CA773C"/>
    <w:rsid w:val="00CB19FE"/>
    <w:rsid w:val="00CB28F3"/>
    <w:rsid w:val="00CB31B9"/>
    <w:rsid w:val="00CC2128"/>
    <w:rsid w:val="00CC643A"/>
    <w:rsid w:val="00CC775D"/>
    <w:rsid w:val="00CD1874"/>
    <w:rsid w:val="00CD425C"/>
    <w:rsid w:val="00CD74E4"/>
    <w:rsid w:val="00CE5D0E"/>
    <w:rsid w:val="00CF2AF5"/>
    <w:rsid w:val="00CF2EF9"/>
    <w:rsid w:val="00CF306F"/>
    <w:rsid w:val="00CF31AD"/>
    <w:rsid w:val="00CF643D"/>
    <w:rsid w:val="00D06FE3"/>
    <w:rsid w:val="00D11F6A"/>
    <w:rsid w:val="00D1458E"/>
    <w:rsid w:val="00D17DE2"/>
    <w:rsid w:val="00D2253E"/>
    <w:rsid w:val="00D270BF"/>
    <w:rsid w:val="00D32389"/>
    <w:rsid w:val="00D3341D"/>
    <w:rsid w:val="00D34420"/>
    <w:rsid w:val="00D44027"/>
    <w:rsid w:val="00D5554F"/>
    <w:rsid w:val="00D60E69"/>
    <w:rsid w:val="00D657B3"/>
    <w:rsid w:val="00D65E3E"/>
    <w:rsid w:val="00D72104"/>
    <w:rsid w:val="00D74C32"/>
    <w:rsid w:val="00D836F0"/>
    <w:rsid w:val="00D8562E"/>
    <w:rsid w:val="00D9087D"/>
    <w:rsid w:val="00DA1BAB"/>
    <w:rsid w:val="00DA1F8A"/>
    <w:rsid w:val="00DA27C7"/>
    <w:rsid w:val="00DA5B3D"/>
    <w:rsid w:val="00DA731F"/>
    <w:rsid w:val="00DB71C3"/>
    <w:rsid w:val="00DC4ACA"/>
    <w:rsid w:val="00DD164D"/>
    <w:rsid w:val="00DE1724"/>
    <w:rsid w:val="00DE2711"/>
    <w:rsid w:val="00DE67A1"/>
    <w:rsid w:val="00DE6A91"/>
    <w:rsid w:val="00DF0455"/>
    <w:rsid w:val="00E0614E"/>
    <w:rsid w:val="00E10C83"/>
    <w:rsid w:val="00E211AF"/>
    <w:rsid w:val="00E2482E"/>
    <w:rsid w:val="00E2594D"/>
    <w:rsid w:val="00E26D48"/>
    <w:rsid w:val="00E27113"/>
    <w:rsid w:val="00E30DCE"/>
    <w:rsid w:val="00E345F1"/>
    <w:rsid w:val="00E34F97"/>
    <w:rsid w:val="00E40A5E"/>
    <w:rsid w:val="00E413F2"/>
    <w:rsid w:val="00E44B42"/>
    <w:rsid w:val="00E50406"/>
    <w:rsid w:val="00E5777A"/>
    <w:rsid w:val="00E61D6C"/>
    <w:rsid w:val="00E64113"/>
    <w:rsid w:val="00E666CC"/>
    <w:rsid w:val="00E67459"/>
    <w:rsid w:val="00E741E4"/>
    <w:rsid w:val="00E775DE"/>
    <w:rsid w:val="00E77F69"/>
    <w:rsid w:val="00E84705"/>
    <w:rsid w:val="00E862EB"/>
    <w:rsid w:val="00E91956"/>
    <w:rsid w:val="00E92A4A"/>
    <w:rsid w:val="00E9549B"/>
    <w:rsid w:val="00EA00D2"/>
    <w:rsid w:val="00EA2CE7"/>
    <w:rsid w:val="00EA52B8"/>
    <w:rsid w:val="00EA5CCB"/>
    <w:rsid w:val="00EA6F94"/>
    <w:rsid w:val="00EB1A53"/>
    <w:rsid w:val="00EB419F"/>
    <w:rsid w:val="00EC1ADB"/>
    <w:rsid w:val="00EC2861"/>
    <w:rsid w:val="00EF0176"/>
    <w:rsid w:val="00EF1F13"/>
    <w:rsid w:val="00EF5CD4"/>
    <w:rsid w:val="00EF5F18"/>
    <w:rsid w:val="00F35BA5"/>
    <w:rsid w:val="00F365A9"/>
    <w:rsid w:val="00F37A1A"/>
    <w:rsid w:val="00F42A2D"/>
    <w:rsid w:val="00F440EC"/>
    <w:rsid w:val="00F46EF7"/>
    <w:rsid w:val="00F47AC0"/>
    <w:rsid w:val="00F52708"/>
    <w:rsid w:val="00F571B1"/>
    <w:rsid w:val="00F65F04"/>
    <w:rsid w:val="00F66504"/>
    <w:rsid w:val="00F721D1"/>
    <w:rsid w:val="00F72278"/>
    <w:rsid w:val="00F7375B"/>
    <w:rsid w:val="00F778DE"/>
    <w:rsid w:val="00F856E6"/>
    <w:rsid w:val="00F85CC2"/>
    <w:rsid w:val="00F953C3"/>
    <w:rsid w:val="00FA1E48"/>
    <w:rsid w:val="00FA2461"/>
    <w:rsid w:val="00FA42BD"/>
    <w:rsid w:val="00FA48C5"/>
    <w:rsid w:val="00FA78A9"/>
    <w:rsid w:val="00FC2A56"/>
    <w:rsid w:val="00FC736A"/>
    <w:rsid w:val="00FD0368"/>
    <w:rsid w:val="00FE0C0A"/>
    <w:rsid w:val="00FE14F7"/>
    <w:rsid w:val="00FE1D5C"/>
    <w:rsid w:val="00FE4FE1"/>
    <w:rsid w:val="00FE6FC8"/>
    <w:rsid w:val="00FF0CEF"/>
    <w:rsid w:val="00FF236A"/>
    <w:rsid w:val="00FF49DF"/>
    <w:rsid w:val="00FF6AB4"/>
    <w:rsid w:val="00FF7FD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FF5C"/>
  <w15:docId w15:val="{AD39E0A1-9C6E-4300-8D91-E8123C8F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5187"/>
    <w:rPr>
      <w:sz w:val="28"/>
      <w:lang w:eastAsia="ru-RU"/>
    </w:rPr>
  </w:style>
  <w:style w:type="paragraph" w:styleId="2">
    <w:name w:val="heading 2"/>
    <w:basedOn w:val="a"/>
    <w:qFormat/>
    <w:rsid w:val="006F5951"/>
    <w:pPr>
      <w:spacing w:beforeAutospacing="1" w:afterAutospacing="1"/>
      <w:outlineLvl w:val="1"/>
    </w:pPr>
    <w:rPr>
      <w:b/>
      <w:bCs/>
      <w:sz w:val="36"/>
      <w:szCs w:val="36"/>
    </w:rPr>
  </w:style>
  <w:style w:type="paragraph" w:styleId="3">
    <w:name w:val="heading 3"/>
    <w:basedOn w:val="a"/>
    <w:next w:val="a"/>
    <w:qFormat/>
    <w:rsid w:val="0023422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88618F"/>
    <w:rPr>
      <w:color w:val="0000FF"/>
      <w:u w:val="single"/>
    </w:rPr>
  </w:style>
  <w:style w:type="character" w:customStyle="1" w:styleId="a3">
    <w:name w:val="Звичайний (веб) Знак"/>
    <w:qFormat/>
    <w:rsid w:val="001C6077"/>
    <w:rPr>
      <w:sz w:val="24"/>
      <w:szCs w:val="24"/>
      <w:lang w:val="ru-RU" w:eastAsia="ru-RU" w:bidi="ar-SA"/>
    </w:rPr>
  </w:style>
  <w:style w:type="character" w:customStyle="1" w:styleId="apple-converted-space">
    <w:name w:val="apple-converted-space"/>
    <w:basedOn w:val="a0"/>
    <w:qFormat/>
    <w:rsid w:val="00F44A47"/>
  </w:style>
  <w:style w:type="character" w:customStyle="1" w:styleId="grame">
    <w:name w:val="grame"/>
    <w:basedOn w:val="a0"/>
    <w:qFormat/>
    <w:rsid w:val="00F44A47"/>
  </w:style>
  <w:style w:type="character" w:customStyle="1" w:styleId="NormalWebChar">
    <w:name w:val="Normal (Web) Char"/>
    <w:qFormat/>
    <w:locked/>
    <w:rsid w:val="005D5A0C"/>
    <w:rPr>
      <w:rFonts w:eastAsia="Times New Roman" w:cs="Times New Roman"/>
      <w:sz w:val="24"/>
      <w:szCs w:val="24"/>
      <w:lang w:val="x-none" w:eastAsia="ru-RU"/>
    </w:rPr>
  </w:style>
  <w:style w:type="character" w:styleId="a4">
    <w:name w:val="page number"/>
    <w:basedOn w:val="a0"/>
    <w:qFormat/>
    <w:rsid w:val="00C765C7"/>
  </w:style>
  <w:style w:type="character" w:customStyle="1" w:styleId="a5">
    <w:name w:val="Основний текст Знак"/>
    <w:qFormat/>
    <w:rsid w:val="00704E81"/>
    <w:rPr>
      <w:sz w:val="28"/>
      <w:lang w:eastAsia="ru-RU"/>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paragraph" w:customStyle="1" w:styleId="1">
    <w:name w:val="Заголовок1"/>
    <w:basedOn w:val="a"/>
    <w:next w:val="a6"/>
    <w:qFormat/>
    <w:pPr>
      <w:keepNext/>
      <w:spacing w:before="240" w:after="120"/>
    </w:pPr>
    <w:rPr>
      <w:rFonts w:ascii="Liberation Sans" w:eastAsia="Microsoft YaHei" w:hAnsi="Liberation Sans" w:cs="Lucida Sans"/>
      <w:szCs w:val="28"/>
    </w:rPr>
  </w:style>
  <w:style w:type="paragraph" w:styleId="a6">
    <w:name w:val="Body Text"/>
    <w:basedOn w:val="a"/>
    <w:rsid w:val="000100A7"/>
    <w:pPr>
      <w:jc w:val="both"/>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 w:val="24"/>
      <w:szCs w:val="24"/>
    </w:rPr>
  </w:style>
  <w:style w:type="paragraph" w:styleId="a9">
    <w:name w:val="index heading"/>
    <w:basedOn w:val="a"/>
    <w:qFormat/>
    <w:pPr>
      <w:suppressLineNumbers/>
    </w:pPr>
    <w:rPr>
      <w:rFonts w:cs="Lucida Sans"/>
    </w:rPr>
  </w:style>
  <w:style w:type="paragraph" w:customStyle="1" w:styleId="aa">
    <w:name w:val="Знак"/>
    <w:basedOn w:val="a"/>
    <w:qFormat/>
    <w:rsid w:val="00567A90"/>
    <w:rPr>
      <w:rFonts w:ascii="Verdana" w:hAnsi="Verdana" w:cs="Verdana"/>
      <w:sz w:val="20"/>
      <w:lang w:val="en-US" w:eastAsia="en-US"/>
    </w:rPr>
  </w:style>
  <w:style w:type="paragraph" w:styleId="ab">
    <w:name w:val="Normal (Web)"/>
    <w:basedOn w:val="a"/>
    <w:uiPriority w:val="99"/>
    <w:qFormat/>
    <w:rsid w:val="006F5951"/>
    <w:pPr>
      <w:spacing w:beforeAutospacing="1" w:afterAutospacing="1"/>
    </w:pPr>
    <w:rPr>
      <w:sz w:val="24"/>
      <w:szCs w:val="24"/>
    </w:rPr>
  </w:style>
  <w:style w:type="paragraph" w:styleId="ac">
    <w:name w:val="Balloon Text"/>
    <w:basedOn w:val="a"/>
    <w:semiHidden/>
    <w:qFormat/>
    <w:rsid w:val="00015524"/>
    <w:rPr>
      <w:rFonts w:ascii="Tahoma" w:hAnsi="Tahoma" w:cs="Tahoma"/>
      <w:sz w:val="16"/>
      <w:szCs w:val="16"/>
    </w:rPr>
  </w:style>
  <w:style w:type="paragraph" w:customStyle="1" w:styleId="10">
    <w:name w:val="Знак1 Знак"/>
    <w:basedOn w:val="a"/>
    <w:qFormat/>
    <w:rsid w:val="00391F85"/>
    <w:rPr>
      <w:rFonts w:ascii="Verdana" w:hAnsi="Verdana" w:cs="Verdana"/>
      <w:sz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w:basedOn w:val="a"/>
    <w:qFormat/>
    <w:rsid w:val="00B9158F"/>
    <w:rPr>
      <w:rFonts w:ascii="Verdana" w:hAnsi="Verdana" w:cs="Verdana"/>
      <w:sz w:val="20"/>
      <w:lang w:val="en-US" w:eastAsia="en-US"/>
    </w:rPr>
  </w:style>
  <w:style w:type="paragraph" w:customStyle="1" w:styleId="21">
    <w:name w:val="Основний текст 21"/>
    <w:basedOn w:val="a"/>
    <w:qFormat/>
    <w:rsid w:val="00C17497"/>
    <w:pPr>
      <w:suppressAutoHyphens/>
    </w:pPr>
    <w:rPr>
      <w:lang w:eastAsia="ar-SA"/>
    </w:rPr>
  </w:style>
  <w:style w:type="paragraph" w:styleId="ad">
    <w:name w:val="header"/>
    <w:basedOn w:val="a"/>
    <w:link w:val="ae"/>
    <w:uiPriority w:val="99"/>
    <w:rsid w:val="004C5BB5"/>
    <w:pPr>
      <w:tabs>
        <w:tab w:val="center" w:pos="4677"/>
        <w:tab w:val="right" w:pos="9355"/>
      </w:tabs>
    </w:pPr>
  </w:style>
  <w:style w:type="paragraph" w:styleId="af">
    <w:name w:val="footer"/>
    <w:basedOn w:val="a"/>
    <w:rsid w:val="004C5BB5"/>
    <w:pPr>
      <w:tabs>
        <w:tab w:val="center" w:pos="4677"/>
        <w:tab w:val="right" w:pos="9355"/>
      </w:tabs>
    </w:pPr>
  </w:style>
  <w:style w:type="paragraph" w:customStyle="1" w:styleId="CharChar">
    <w:name w:val="Char Знак Знак Char Знак Знак Знак Знак Знак Знак Знак Знак Знак Знак Знак Знак Знак Знак"/>
    <w:basedOn w:val="a"/>
    <w:qFormat/>
    <w:rsid w:val="001C6077"/>
    <w:rPr>
      <w:rFonts w:ascii="Verdana" w:hAnsi="Verdana" w:cs="Verdana"/>
      <w:sz w:val="20"/>
      <w:lang w:val="en-US" w:eastAsia="en-US"/>
    </w:rPr>
  </w:style>
  <w:style w:type="paragraph" w:customStyle="1" w:styleId="20">
    <w:name w:val="заголовок 2"/>
    <w:basedOn w:val="a"/>
    <w:next w:val="a"/>
    <w:qFormat/>
    <w:rsid w:val="00BF284D"/>
    <w:pPr>
      <w:keepNext/>
      <w:jc w:val="both"/>
    </w:pPr>
    <w:rPr>
      <w:rFonts w:ascii="UkrainianTextBook" w:hAnsi="UkrainianTextBook" w:cs="UkrainianTextBook"/>
      <w:i/>
      <w:iCs/>
      <w:szCs w:val="28"/>
    </w:rPr>
  </w:style>
  <w:style w:type="paragraph" w:styleId="af0">
    <w:name w:val="No Spacing"/>
    <w:qFormat/>
    <w:rsid w:val="00542DC2"/>
    <w:rPr>
      <w:rFonts w:ascii="Calibri" w:eastAsia="Calibri" w:hAnsi="Calibri"/>
      <w:sz w:val="22"/>
      <w:szCs w:val="22"/>
      <w:lang w:val="ru-RU" w:eastAsia="en-US"/>
    </w:rPr>
  </w:style>
  <w:style w:type="paragraph" w:customStyle="1" w:styleId="af1">
    <w:name w:val="Содержимое врезки"/>
    <w:basedOn w:val="a"/>
    <w:qFormat/>
  </w:style>
  <w:style w:type="paragraph" w:customStyle="1" w:styleId="CharCharCharChar0">
    <w:name w:val="Char Знак Знак Char Знак Знак Char Знак Знак Char Знак Знак Знак Знак Знак Знак Знак Знак"/>
    <w:basedOn w:val="a"/>
    <w:rsid w:val="00717BB2"/>
    <w:rPr>
      <w:rFonts w:ascii="Verdana" w:hAnsi="Verdana" w:cs="Verdana"/>
      <w:sz w:val="20"/>
      <w:lang w:val="en-US" w:eastAsia="en-US"/>
    </w:rPr>
  </w:style>
  <w:style w:type="paragraph" w:customStyle="1" w:styleId="210">
    <w:name w:val="Основной текст с отступом 21"/>
    <w:basedOn w:val="a"/>
    <w:rsid w:val="00A97FB7"/>
    <w:pPr>
      <w:suppressAutoHyphens/>
      <w:ind w:firstLine="709"/>
      <w:jc w:val="both"/>
    </w:pPr>
    <w:rPr>
      <w:szCs w:val="28"/>
      <w:lang w:eastAsia="ar-SA"/>
    </w:rPr>
  </w:style>
  <w:style w:type="paragraph" w:customStyle="1" w:styleId="22">
    <w:name w:val="Знак2"/>
    <w:basedOn w:val="a"/>
    <w:rsid w:val="00EC1ADB"/>
    <w:rPr>
      <w:rFonts w:ascii="Verdana" w:hAnsi="Verdana" w:cs="Verdana"/>
      <w:sz w:val="20"/>
      <w:lang w:val="en-US" w:eastAsia="en-US"/>
    </w:rPr>
  </w:style>
  <w:style w:type="character" w:styleId="af2">
    <w:name w:val="Hyperlink"/>
    <w:basedOn w:val="a0"/>
    <w:rsid w:val="00EF0176"/>
    <w:rPr>
      <w:color w:val="0563C1" w:themeColor="hyperlink"/>
      <w:u w:val="single"/>
    </w:rPr>
  </w:style>
  <w:style w:type="paragraph" w:styleId="af3">
    <w:name w:val="List Paragraph"/>
    <w:basedOn w:val="a"/>
    <w:uiPriority w:val="34"/>
    <w:qFormat/>
    <w:rsid w:val="00BC043D"/>
    <w:pPr>
      <w:ind w:left="720"/>
      <w:contextualSpacing/>
    </w:pPr>
  </w:style>
  <w:style w:type="character" w:customStyle="1" w:styleId="11">
    <w:name w:val="Незакрита згадка1"/>
    <w:basedOn w:val="a0"/>
    <w:uiPriority w:val="99"/>
    <w:semiHidden/>
    <w:unhideWhenUsed/>
    <w:rsid w:val="006562E7"/>
    <w:rPr>
      <w:color w:val="605E5C"/>
      <w:shd w:val="clear" w:color="auto" w:fill="E1DFDD"/>
    </w:rPr>
  </w:style>
  <w:style w:type="paragraph" w:customStyle="1" w:styleId="rvps2">
    <w:name w:val="rvps2"/>
    <w:basedOn w:val="a"/>
    <w:rsid w:val="00AB737D"/>
    <w:pPr>
      <w:spacing w:before="100" w:beforeAutospacing="1" w:after="100" w:afterAutospacing="1"/>
    </w:pPr>
    <w:rPr>
      <w:sz w:val="24"/>
      <w:szCs w:val="24"/>
      <w:lang w:eastAsia="uk-UA"/>
    </w:rPr>
  </w:style>
  <w:style w:type="character" w:customStyle="1" w:styleId="rvts9">
    <w:name w:val="rvts9"/>
    <w:rsid w:val="00AB737D"/>
  </w:style>
  <w:style w:type="character" w:customStyle="1" w:styleId="ae">
    <w:name w:val="Верхній колонтитул Знак"/>
    <w:basedOn w:val="a0"/>
    <w:link w:val="ad"/>
    <w:uiPriority w:val="99"/>
    <w:rsid w:val="005A605B"/>
    <w:rPr>
      <w:sz w:val="28"/>
      <w:lang w:eastAsia="ru-RU"/>
    </w:rPr>
  </w:style>
  <w:style w:type="character" w:customStyle="1" w:styleId="23">
    <w:name w:val="Незакрита згадка2"/>
    <w:basedOn w:val="a0"/>
    <w:uiPriority w:val="99"/>
    <w:semiHidden/>
    <w:unhideWhenUsed/>
    <w:rsid w:val="00A15863"/>
    <w:rPr>
      <w:color w:val="605E5C"/>
      <w:shd w:val="clear" w:color="auto" w:fill="E1DFDD"/>
    </w:rPr>
  </w:style>
  <w:style w:type="character" w:styleId="af4">
    <w:name w:val="Unresolved Mention"/>
    <w:basedOn w:val="a0"/>
    <w:uiPriority w:val="99"/>
    <w:semiHidden/>
    <w:unhideWhenUsed/>
    <w:rsid w:val="00A1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07642">
      <w:bodyDiv w:val="1"/>
      <w:marLeft w:val="0"/>
      <w:marRight w:val="0"/>
      <w:marTop w:val="0"/>
      <w:marBottom w:val="0"/>
      <w:divBdr>
        <w:top w:val="none" w:sz="0" w:space="0" w:color="auto"/>
        <w:left w:val="none" w:sz="0" w:space="0" w:color="auto"/>
        <w:bottom w:val="none" w:sz="0" w:space="0" w:color="auto"/>
        <w:right w:val="none" w:sz="0" w:space="0" w:color="auto"/>
      </w:divBdr>
    </w:div>
    <w:div w:id="403838873">
      <w:bodyDiv w:val="1"/>
      <w:marLeft w:val="0"/>
      <w:marRight w:val="0"/>
      <w:marTop w:val="0"/>
      <w:marBottom w:val="0"/>
      <w:divBdr>
        <w:top w:val="none" w:sz="0" w:space="0" w:color="auto"/>
        <w:left w:val="none" w:sz="0" w:space="0" w:color="auto"/>
        <w:bottom w:val="none" w:sz="0" w:space="0" w:color="auto"/>
        <w:right w:val="none" w:sz="0" w:space="0" w:color="auto"/>
      </w:divBdr>
    </w:div>
    <w:div w:id="1386642444">
      <w:bodyDiv w:val="1"/>
      <w:marLeft w:val="0"/>
      <w:marRight w:val="0"/>
      <w:marTop w:val="0"/>
      <w:marBottom w:val="0"/>
      <w:divBdr>
        <w:top w:val="none" w:sz="0" w:space="0" w:color="auto"/>
        <w:left w:val="none" w:sz="0" w:space="0" w:color="auto"/>
        <w:bottom w:val="none" w:sz="0" w:space="0" w:color="auto"/>
        <w:right w:val="none" w:sz="0" w:space="0" w:color="auto"/>
      </w:divBdr>
    </w:div>
    <w:div w:id="1624190365">
      <w:bodyDiv w:val="1"/>
      <w:marLeft w:val="0"/>
      <w:marRight w:val="0"/>
      <w:marTop w:val="0"/>
      <w:marBottom w:val="0"/>
      <w:divBdr>
        <w:top w:val="none" w:sz="0" w:space="0" w:color="auto"/>
        <w:left w:val="none" w:sz="0" w:space="0" w:color="auto"/>
        <w:bottom w:val="none" w:sz="0" w:space="0" w:color="auto"/>
        <w:right w:val="none" w:sz="0" w:space="0" w:color="auto"/>
      </w:divBdr>
    </w:div>
    <w:div w:id="1801804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6F18-FB2E-4619-BB15-B686A39B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6269</Words>
  <Characters>3574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Центральна спілка споживчих товариств України</vt:lpstr>
      <vt:lpstr>Центральна спілка споживчих товариств України</vt:lpstr>
    </vt:vector>
  </TitlesOfParts>
  <Company>Home</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 спілка споживчих товариств України</dc:title>
  <dc:creator>User</dc:creator>
  <cp:lastModifiedBy>КОЛЕСНИК ГАЛИНА ПЕТРІВНА</cp:lastModifiedBy>
  <cp:revision>3</cp:revision>
  <cp:lastPrinted>2026-01-22T12:19:00Z</cp:lastPrinted>
  <dcterms:created xsi:type="dcterms:W3CDTF">2026-01-22T12:23:00Z</dcterms:created>
  <dcterms:modified xsi:type="dcterms:W3CDTF">2026-01-22T12:25:00Z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