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44D7" w14:textId="77777777" w:rsidR="00D22F8A" w:rsidRPr="00D22F8A" w:rsidRDefault="00D22F8A" w:rsidP="00D22F8A">
      <w:pPr>
        <w:jc w:val="center"/>
        <w:outlineLvl w:val="1"/>
        <w:rPr>
          <w:rFonts w:ascii="Times New Roman" w:eastAsia="Times New Roman" w:hAnsi="Times New Roman" w:cs="Times New Roman"/>
          <w:b/>
          <w:bCs/>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МІНІСТЕРСТВО ОБОРОНИ УКРАЇНИ</w:t>
      </w:r>
    </w:p>
    <w:p w14:paraId="4DE7DA66" w14:textId="77777777" w:rsidR="00D22F8A" w:rsidRPr="00D22F8A" w:rsidRDefault="00D22F8A" w:rsidP="00D22F8A">
      <w:pPr>
        <w:jc w:val="center"/>
        <w:outlineLvl w:val="1"/>
        <w:rPr>
          <w:rFonts w:ascii="Times New Roman" w:eastAsia="Times New Roman" w:hAnsi="Times New Roman" w:cs="Times New Roman"/>
          <w:b/>
          <w:bCs/>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D22F8A" w:rsidRPr="00D22F8A" w14:paraId="73F6F300" w14:textId="77777777">
        <w:tc>
          <w:tcPr>
            <w:tcW w:w="1750" w:type="pct"/>
            <w:vAlign w:val="center"/>
            <w:hideMark/>
          </w:tcPr>
          <w:p w14:paraId="52B26347"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18.12.2025</w:t>
            </w:r>
          </w:p>
        </w:tc>
        <w:tc>
          <w:tcPr>
            <w:tcW w:w="1500" w:type="pct"/>
            <w:vAlign w:val="center"/>
            <w:hideMark/>
          </w:tcPr>
          <w:p w14:paraId="20978E09"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м. Київ</w:t>
            </w:r>
          </w:p>
        </w:tc>
        <w:tc>
          <w:tcPr>
            <w:tcW w:w="1750" w:type="pct"/>
            <w:vAlign w:val="center"/>
            <w:hideMark/>
          </w:tcPr>
          <w:p w14:paraId="7130B0AE"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N 884</w:t>
            </w:r>
          </w:p>
        </w:tc>
      </w:tr>
    </w:tbl>
    <w:p w14:paraId="63D54780"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Зареєстровано в Міністерстві юстиції України</w:t>
      </w:r>
      <w:r w:rsidRPr="00D22F8A">
        <w:rPr>
          <w:rFonts w:ascii="Times New Roman" w:eastAsia="Times New Roman" w:hAnsi="Times New Roman" w:cs="Times New Roman"/>
          <w:b/>
          <w:bCs/>
          <w:color w:val="000000" w:themeColor="text1"/>
          <w:kern w:val="0"/>
          <w:lang w:eastAsia="ru-RU"/>
          <w14:ligatures w14:val="none"/>
        </w:rPr>
        <w:br/>
        <w:t>9 січня 2026 р. за N 39/45433</w:t>
      </w:r>
    </w:p>
    <w:p w14:paraId="0824E720" w14:textId="77777777" w:rsidR="00D22F8A" w:rsidRPr="00D22F8A" w:rsidRDefault="00D22F8A" w:rsidP="00D22F8A">
      <w:pPr>
        <w:jc w:val="center"/>
        <w:outlineLvl w:val="1"/>
        <w:rPr>
          <w:rFonts w:ascii="Times New Roman" w:eastAsia="Times New Roman" w:hAnsi="Times New Roman" w:cs="Times New Roman"/>
          <w:b/>
          <w:bCs/>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Про затвердження Змін до Інструкції про організацію виконання Положення про проходження громадянами України військової служби у Збройних Силах України</w:t>
      </w:r>
    </w:p>
    <w:p w14:paraId="0AC3602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Відповідно до Положення про проходження громадянами України військової служби у Збройних Силах України, затвердженого </w:t>
      </w:r>
      <w:hyperlink r:id="rId4" w:tgtFrame="_blank" w:history="1">
        <w:r w:rsidRPr="00D22F8A">
          <w:rPr>
            <w:rFonts w:ascii="Times New Roman" w:eastAsia="Times New Roman" w:hAnsi="Times New Roman" w:cs="Times New Roman"/>
            <w:color w:val="000000" w:themeColor="text1"/>
            <w:kern w:val="0"/>
            <w:lang w:eastAsia="ru-RU"/>
            <w14:ligatures w14:val="none"/>
          </w:rPr>
          <w:t>Указом Президента України від 10 грудня 2008 року N 1153</w:t>
        </w:r>
      </w:hyperlink>
      <w:r w:rsidRPr="00D22F8A">
        <w:rPr>
          <w:rFonts w:ascii="Times New Roman" w:eastAsia="Times New Roman" w:hAnsi="Times New Roman" w:cs="Times New Roman"/>
          <w:color w:val="000000" w:themeColor="text1"/>
          <w:kern w:val="0"/>
          <w:lang w:eastAsia="ru-RU"/>
          <w14:ligatures w14:val="none"/>
        </w:rPr>
        <w:t>, та з метою удосконалення порядку проходження громадянами України військової служби у Збройних Силах України</w:t>
      </w:r>
    </w:p>
    <w:p w14:paraId="044BEA5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НАКАЗУЮ:</w:t>
      </w:r>
    </w:p>
    <w:p w14:paraId="6F6909D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Затвердити Зміни до Інструкції про організацію виконання Положення про проходження громадянами України військової служби у Збройних Силах України, затвердженої </w:t>
      </w:r>
      <w:hyperlink r:id="rId5" w:tgtFrame="_blank" w:history="1">
        <w:r w:rsidRPr="00D22F8A">
          <w:rPr>
            <w:rFonts w:ascii="Times New Roman" w:eastAsia="Times New Roman" w:hAnsi="Times New Roman" w:cs="Times New Roman"/>
            <w:color w:val="000000" w:themeColor="text1"/>
            <w:kern w:val="0"/>
            <w:lang w:eastAsia="ru-RU"/>
            <w14:ligatures w14:val="none"/>
          </w:rPr>
          <w:t>наказом Міністра оборони України від 10 квітня 2009 року N 170</w:t>
        </w:r>
      </w:hyperlink>
      <w:r w:rsidRPr="00D22F8A">
        <w:rPr>
          <w:rFonts w:ascii="Times New Roman" w:eastAsia="Times New Roman" w:hAnsi="Times New Roman" w:cs="Times New Roman"/>
          <w:color w:val="000000" w:themeColor="text1"/>
          <w:kern w:val="0"/>
          <w:lang w:eastAsia="ru-RU"/>
          <w14:ligatures w14:val="none"/>
        </w:rPr>
        <w:t>, зареєстрованої в Міністерстві юстиції України 19 травня 2009 року за N 438/16454, що додаються.</w:t>
      </w:r>
    </w:p>
    <w:p w14:paraId="2BAAF32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Департаменту кадрової політики Міністерства оборони України забезпечити подання цього наказу на державну реєстрацію до Міністерства юстиції України в установленому порядку.</w:t>
      </w:r>
    </w:p>
    <w:p w14:paraId="583E7FE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3. Цей наказ набирає чинності з дня його офіційного опублікування.</w:t>
      </w:r>
    </w:p>
    <w:p w14:paraId="70BE646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D22F8A" w:rsidRPr="00D22F8A" w14:paraId="7BE0C2E7" w14:textId="77777777">
        <w:tc>
          <w:tcPr>
            <w:tcW w:w="2500" w:type="pct"/>
            <w:vAlign w:val="center"/>
            <w:hideMark/>
          </w:tcPr>
          <w:p w14:paraId="531E1A22"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Міністр оборони України</w:t>
            </w:r>
          </w:p>
        </w:tc>
        <w:tc>
          <w:tcPr>
            <w:tcW w:w="2500" w:type="pct"/>
            <w:vAlign w:val="center"/>
            <w:hideMark/>
          </w:tcPr>
          <w:p w14:paraId="44DD610B"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Денис ШМИГАЛЬ</w:t>
            </w:r>
          </w:p>
        </w:tc>
      </w:tr>
    </w:tbl>
    <w:p w14:paraId="78A204E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w:t>
      </w:r>
    </w:p>
    <w:p w14:paraId="7AA4501D" w14:textId="77777777" w:rsidR="00D22F8A" w:rsidRPr="00D22F8A" w:rsidRDefault="00D22F8A" w:rsidP="00D22F8A">
      <w:pP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ЗАТВЕРДЖЕНО</w:t>
      </w:r>
      <w:r w:rsidRPr="00D22F8A">
        <w:rPr>
          <w:rFonts w:ascii="Times New Roman" w:eastAsia="Times New Roman" w:hAnsi="Times New Roman" w:cs="Times New Roman"/>
          <w:color w:val="000000" w:themeColor="text1"/>
          <w:kern w:val="0"/>
          <w:lang w:eastAsia="ru-RU"/>
          <w14:ligatures w14:val="none"/>
        </w:rPr>
        <w:br/>
        <w:t>Наказ Міністерства оборони України</w:t>
      </w:r>
      <w:r w:rsidRPr="00D22F8A">
        <w:rPr>
          <w:rFonts w:ascii="Times New Roman" w:eastAsia="Times New Roman" w:hAnsi="Times New Roman" w:cs="Times New Roman"/>
          <w:color w:val="000000" w:themeColor="text1"/>
          <w:kern w:val="0"/>
          <w:lang w:eastAsia="ru-RU"/>
          <w14:ligatures w14:val="none"/>
        </w:rPr>
        <w:br/>
        <w:t>18 грудня 2025 року N 884</w:t>
      </w:r>
    </w:p>
    <w:p w14:paraId="0CA25C27" w14:textId="77777777" w:rsidR="00D22F8A" w:rsidRPr="00D22F8A" w:rsidRDefault="00D22F8A" w:rsidP="00D22F8A">
      <w:pPr>
        <w:jc w:val="center"/>
        <w:outlineLvl w:val="2"/>
        <w:rPr>
          <w:rFonts w:ascii="Times New Roman" w:eastAsia="Times New Roman" w:hAnsi="Times New Roman" w:cs="Times New Roman"/>
          <w:b/>
          <w:bCs/>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Зміни</w:t>
      </w:r>
      <w:r w:rsidRPr="00D22F8A">
        <w:rPr>
          <w:rFonts w:ascii="Times New Roman" w:eastAsia="Times New Roman" w:hAnsi="Times New Roman" w:cs="Times New Roman"/>
          <w:b/>
          <w:bCs/>
          <w:color w:val="000000" w:themeColor="text1"/>
          <w:kern w:val="0"/>
          <w:lang w:eastAsia="ru-RU"/>
          <w14:ligatures w14:val="none"/>
        </w:rPr>
        <w:br/>
        <w:t>до </w:t>
      </w:r>
      <w:hyperlink r:id="rId6" w:tgtFrame="_blank" w:history="1">
        <w:r w:rsidRPr="00D22F8A">
          <w:rPr>
            <w:rFonts w:ascii="Times New Roman" w:eastAsia="Times New Roman" w:hAnsi="Times New Roman" w:cs="Times New Roman"/>
            <w:b/>
            <w:bCs/>
            <w:color w:val="000000" w:themeColor="text1"/>
            <w:kern w:val="0"/>
            <w:lang w:eastAsia="ru-RU"/>
            <w14:ligatures w14:val="none"/>
          </w:rPr>
          <w:t>Інструкції про організацію виконання Положення про проходження громадянами України військової служби у Збройних Силах України</w:t>
        </w:r>
      </w:hyperlink>
    </w:p>
    <w:p w14:paraId="4BB6022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У розділі I:</w:t>
      </w:r>
    </w:p>
    <w:p w14:paraId="207CB48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пункт 1.3 викласти в такій редакції:</w:t>
      </w:r>
    </w:p>
    <w:p w14:paraId="6B25B71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"1.3. Громадяни України, які проходять військову службу відповідно до </w:t>
      </w:r>
      <w:hyperlink r:id="rId7" w:tgtFrame="_blank" w:history="1">
        <w:r w:rsidRPr="00D22F8A">
          <w:rPr>
            <w:rFonts w:ascii="Times New Roman" w:eastAsia="Times New Roman" w:hAnsi="Times New Roman" w:cs="Times New Roman"/>
            <w:color w:val="000000" w:themeColor="text1"/>
            <w:kern w:val="0"/>
            <w:lang w:eastAsia="ru-RU"/>
            <w14:ligatures w14:val="none"/>
          </w:rPr>
          <w:t>статті 2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є військовослужбовцями Збройних Сил України, Державної спеціальної служби транспорту.</w:t>
      </w:r>
    </w:p>
    <w:p w14:paraId="20EED63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Належність громадянина України до військової служби підтверджується військово-обліковим документом";</w:t>
      </w:r>
    </w:p>
    <w:p w14:paraId="059CA711"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підпункт 5 пункту 1.5 після слів "вищої освіти" доповнити словами " (далі - військові навчальні заклади)".</w:t>
      </w:r>
    </w:p>
    <w:p w14:paraId="65C1FBA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У розділі II:</w:t>
      </w:r>
    </w:p>
    <w:p w14:paraId="5DE05CF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в абзаці четвертому підпункту 1 пункту 2.1 слово "військовозобов'язаними" замінити словами "призовниками, військовозобов'язаними";</w:t>
      </w:r>
    </w:p>
    <w:p w14:paraId="035BFA2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абзаци другий - четвертий пункту 2.7 викласти в такій редакції:</w:t>
      </w:r>
    </w:p>
    <w:p w14:paraId="7A9966E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xml:space="preserve">"Військовослужбовці, які проходять військову службу за контрактом та відряджені до державних органів, підприємств, установ, організацій, а також державних та комунальних закладів освіти для виконання завдань в інтересах оборони держави та її безпеки із залишенням на військовій службі без виключення із списків особового складу Збройних Сил України, Державної спеціальної служби транспорту та призначенням на посади, передбачені Переліком посад, що заміщуються військовослужбовцями Збройних Сил України, інших військових формувань, правоохоронних органів </w:t>
      </w:r>
      <w:r w:rsidRPr="00D22F8A">
        <w:rPr>
          <w:rFonts w:ascii="Times New Roman" w:eastAsia="Times New Roman" w:hAnsi="Times New Roman" w:cs="Times New Roman"/>
          <w:color w:val="000000" w:themeColor="text1"/>
          <w:kern w:val="0"/>
          <w:lang w:eastAsia="ru-RU"/>
          <w14:ligatures w14:val="none"/>
        </w:rPr>
        <w:lastRenderedPageBreak/>
        <w:t>спеціального призначення у державних органах, на підприємствах, в установах, організаціях, а також державних та комунальних навчальних закладах, та граничних військових звань за цими посадами, затвердженим </w:t>
      </w:r>
      <w:hyperlink r:id="rId8" w:tgtFrame="_blank" w:history="1">
        <w:r w:rsidRPr="00D22F8A">
          <w:rPr>
            <w:rFonts w:ascii="Times New Roman" w:eastAsia="Times New Roman" w:hAnsi="Times New Roman" w:cs="Times New Roman"/>
            <w:color w:val="000000" w:themeColor="text1"/>
            <w:kern w:val="0"/>
            <w:lang w:eastAsia="ru-RU"/>
            <w14:ligatures w14:val="none"/>
          </w:rPr>
          <w:t>Указом Президента України від 03 травня 2017 року N 126</w:t>
        </w:r>
      </w:hyperlink>
      <w:r w:rsidRPr="00D22F8A">
        <w:rPr>
          <w:rFonts w:ascii="Times New Roman" w:eastAsia="Times New Roman" w:hAnsi="Times New Roman" w:cs="Times New Roman"/>
          <w:color w:val="000000" w:themeColor="text1"/>
          <w:kern w:val="0"/>
          <w:lang w:eastAsia="ru-RU"/>
          <w14:ligatures w14:val="none"/>
        </w:rPr>
        <w:t>, мають право не пізніше ніж за три місяці до закінчення строку чинного Контракту про проходження військової служби подати керівнику державного органу, підприємства, установи, організації, державного або комунального закладу освіти рапорт про бажання укласти новий Контракт про проходження військової служби, а у разі прийняття рішення продовжувати військову службу понад граничний вік перебування на військовій службі - рапорт про залишення на військовій службі понад граничний вік перебування на військовій службі.</w:t>
      </w:r>
    </w:p>
    <w:p w14:paraId="6A0D0AC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Рапорт військовослужбовця, два примірники Контракту про проходження військової служби та пропозиції керівника державного органу, підприємства, установи, організації, державного або комунального закладу освіти, до якого відряджено військовослужбовця, щодо питання порушеного військовослужбовцем у рапорті, - надсилаються таким органом до Міністерства оборони України не пізніше ніж за два місяці до закінчення строку чинного Контракту про проходження військової служби, а для прийняття рішення про залишення на військовій службі понад граничний вік перебування на військовій службі та видання наказу по особовому складу про продовження військовослужбовцю військової служби понад граничний вік перебування на військовій службі з одночасним укладенням нового Контракту про проходження військової служби - документи, перелік яких визначено пунктом 11.8 розділу XI цієї Інструкції.</w:t>
      </w:r>
    </w:p>
    <w:p w14:paraId="1164296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Нові Контракти про проходження військової служби з військовослужбовцями, які проходять військову службу за контрактом та відряджені до державних органів, підприємств, установ, організацій, а також державних та комунальних закладів освіти, укладаються посадовою особою, наказом по особовому складу якої оформлено відрядження таких військовослужбовців до державних органів, підприємств, установ, організацій, а також державних та комунальних закладів освіти".</w:t>
      </w:r>
    </w:p>
    <w:p w14:paraId="4A94059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3. У другому реченні абзацу четвертого пункту 3.22 розділу III цифри "14.10" замінити цифрами та словом "14.29 розділу XIV".</w:t>
      </w:r>
    </w:p>
    <w:p w14:paraId="2BA84BA7"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4. У розділі IV:</w:t>
      </w:r>
    </w:p>
    <w:p w14:paraId="726B038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пункт 4.4 викласти у такій редакції:</w:t>
      </w:r>
    </w:p>
    <w:p w14:paraId="0E74602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"4.4. Управління службовою кар'єрою військовослужбовців здійснюється відповідними командирами (начальниками) та службами персоналу з використанням індивідуальних планів управління кар'єрою, алгоритмів управління кар'єрою та паспортів військових посад за такими етапами:</w:t>
      </w:r>
    </w:p>
    <w:p w14:paraId="2198FAC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перший етап - вивчення кандидатів на військову службу за контрактом;</w:t>
      </w:r>
      <w:r w:rsidRPr="00D22F8A">
        <w:rPr>
          <w:rFonts w:ascii="Times New Roman" w:eastAsia="Times New Roman" w:hAnsi="Times New Roman" w:cs="Times New Roman"/>
          <w:color w:val="000000" w:themeColor="text1"/>
          <w:kern w:val="0"/>
          <w:lang w:eastAsia="ru-RU"/>
          <w14:ligatures w14:val="none"/>
        </w:rPr>
        <w:br/>
        <w:t> </w:t>
      </w:r>
      <w:r w:rsidRPr="00D22F8A">
        <w:rPr>
          <w:rFonts w:ascii="Times New Roman" w:eastAsia="Times New Roman" w:hAnsi="Times New Roman" w:cs="Times New Roman"/>
          <w:color w:val="000000" w:themeColor="text1"/>
          <w:kern w:val="0"/>
          <w:lang w:eastAsia="ru-RU"/>
          <w14:ligatures w14:val="none"/>
        </w:rPr>
        <w:br/>
        <w:t>другий етап - прийняття кандидатів на військову службу за контрактом;</w:t>
      </w:r>
    </w:p>
    <w:p w14:paraId="04DA6D6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третій етап - планування службової кар'єри військовослужбовців з урахуванням потреб Збройних Сил України, Державної спеціальної служби транспорту, а також побажань військовослужбовців;</w:t>
      </w:r>
    </w:p>
    <w:p w14:paraId="4AA2F31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четвертий етап - проведення щорічного оцінювання військовослужбовців та аналізу виконання спланованих заходів їх службової кар'єри;</w:t>
      </w:r>
    </w:p>
    <w:p w14:paraId="68546C7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п'ятий етап - коригування індивідуальних планів управління кар'єрою (за необхідності);</w:t>
      </w:r>
    </w:p>
    <w:p w14:paraId="09D199B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шостий етап - проведення періодичного оцінювання військовослужбовців;</w:t>
      </w:r>
    </w:p>
    <w:p w14:paraId="49022FA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сьомий етап - проведення огляду службової кар'єри військовослужбовців та складання нових індивідуальних планів управління кар'єрою.</w:t>
      </w:r>
    </w:p>
    <w:p w14:paraId="73EB32B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xml:space="preserve">На першому етапі (вивчення кандидатів на військову службу за контрактом) проводиться оцінка їх особистих і ділових якостей, визначення мотивів проходження військової служби за контрактом та особистих побажань щодо розвитку військової </w:t>
      </w:r>
      <w:r w:rsidRPr="00D22F8A">
        <w:rPr>
          <w:rFonts w:ascii="Times New Roman" w:eastAsia="Times New Roman" w:hAnsi="Times New Roman" w:cs="Times New Roman"/>
          <w:color w:val="000000" w:themeColor="text1"/>
          <w:kern w:val="0"/>
          <w:lang w:eastAsia="ru-RU"/>
          <w14:ligatures w14:val="none"/>
        </w:rPr>
        <w:lastRenderedPageBreak/>
        <w:t>кар'єри. Ця оцінка проводиться за допомогою різних методів: професійно-психологічний відбір, тестування, співбесіда. За результатами проведених заходів відповідні посадові особи отримують інформацію про об'єктивні характеристики, можливі побажання щодо розвитку військової кар'єри, особисті й професійні плани кандидатів.</w:t>
      </w:r>
    </w:p>
    <w:p w14:paraId="2106A6C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другому етапі (прийняття кандидатів на військову службу за контрактом) проводиться порівняння особистих даних кандидатів з вимогами, установленими до кандидатів на визначені посади. За результатами порівняння приймаються відповідні кадрові рішення.</w:t>
      </w:r>
    </w:p>
    <w:p w14:paraId="1737D3A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третьому етапі (планування службової кар'єри військовослужбовців) визначаються заходи щодо: проведення оцінювання військовослужбовців та реалізації його результатів; навчання (підготовка, перепідготовка або підвищення кваліфікації); проходження служби на обов'язкових посадах; укладання нового Контракту про проходження військової служби, переміщення на рівнозначні посади після досягнення граничного строку перебування на посаді, зокрема, зі штабної на командирську і навпаки. Завершенням цього етапу є складання індивідуальних планів управління кар'єрою на строк дії Контракту про проходження військової служби.</w:t>
      </w:r>
    </w:p>
    <w:p w14:paraId="53BFF84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четвертому етапі (проведення щорічного оцінювання військовослужбовців та аналізу виконання спланованих заходів їх службової кар'єри) проводиться щорічне оцінювання військовослужбовців, здійснюється аналіз результатів такого оцінювання, виконання спланованих заходів службової кар'єри військовослужбовця, вислуги військовослужбовцями встановлених строків перебування на посадах, їх фактичного військового звання та вислуги в ньому.</w:t>
      </w:r>
    </w:p>
    <w:p w14:paraId="06A4754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Завершенням цього етапу є поступове виконання індивідуальних планів управління кар'єрою шляхом присвоєння чергових військових звань, призначення на посади, направлення на навчання (курсів підготовки, перепідготовки або підвищення кваліфікації).</w:t>
      </w:r>
    </w:p>
    <w:p w14:paraId="6E33716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п'ятому етапі (коригування індивідуальних планів управління кар'єрою) проводиться уточнення індивідуальних планів управління кар'єрою за змістом, строком виконання або визначаються нові заходи на підставі аналізу виконання індивідуальних планів управління кар'єрою.</w:t>
      </w:r>
    </w:p>
    <w:p w14:paraId="4691F24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шостому етапі (проведення періодичного оцінювання військовослужбовців) проводиться періодичне оцінювання військовослужбовців (перед закінченням строку дії контракту) шляхом об'єктивного оцінювання їх професійних компетентностей, ділових та моральних якостей військовослужбовців за визначений період, відповідності їх посадам, визначення перспективи їх подальшого службового використання. Залежно від результатів періодичного оцінювання приймаються відповідні кадрові рішення щодо укладання нового Контракту про проходження військової служби або звільнення з військової служби.</w:t>
      </w:r>
    </w:p>
    <w:p w14:paraId="6809603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разі прийняття рішення щодо укладання нового Контракту про проходження військової служби проводиться огляд службової кар'єри військовослужбовців.</w:t>
      </w:r>
    </w:p>
    <w:p w14:paraId="4ABE166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сьомому етапі (після укладання нового Контракту про проходження військової служби) проводиться кар'єрний огляд шляхом оцінки досягнень військовослужбовців за результатами проходження військової служби, отримання відповідних рівнів військової освіти (підготовки), курсової підготовки, класної кваліфікації, підвищення кваліфікації тощо з метою формування відповідних заходів щодо подальшого професійного зростання. За результатами огляду службової кар'єри військовослужбовців складаються нові індивідуальні плани управління їх кар'єрою.</w:t>
      </w:r>
    </w:p>
    <w:p w14:paraId="796EF64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lastRenderedPageBreak/>
        <w:t>Перший і другий етапи управління службовою кар'єрою проводяться лише перед початком проходження громадянином військової служби - під час вивчення кандидатів та прийняття їх на військову службу.</w:t>
      </w:r>
    </w:p>
    <w:p w14:paraId="30EB528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Третій - сьомий етапи управління службовою кар'єрою проводяться циклічно протягом проходження військової служби до дати звільнення військовослужбовця з військової служби.</w:t>
      </w:r>
    </w:p>
    <w:p w14:paraId="4ECA7A48"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Етапи управління службовою кар'єрою військовослужбовців здійснюються за принципом прозорості і повинні застосовуватися з урахуванням персонального підходу до військовослужбовців, їх професійної компетентності, особистих якостей і досягнень, результатів оцінювання, особистих побажань щодо розвитку кар'єри.</w:t>
      </w:r>
    </w:p>
    <w:p w14:paraId="48C2098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Супроводження службової кар'єри військовослужбовців здійснюють посадові особи служб персоналу шляхом постійного моніторингу виконання спланованих індивідуальними планами управління кар'єрою заходів та своєчасного внесення змін (коригувань) за необхідності, а також внесення відповідних даних до інформаційно-аналітичної системи обліку військовослужбовців.</w:t>
      </w:r>
    </w:p>
    <w:p w14:paraId="56F5478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Контроль за виконанням заходів управління службової кар'єри військовослужбовців під час проходження ними військової служби здійснюється службами персоналу вищого рівня за підпорядкованістю шляхом періодичної перевірки реалізації індивідуальних планів управління кар'єрою";</w:t>
      </w:r>
    </w:p>
    <w:p w14:paraId="1AC6EA8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у пункті 4.7:</w:t>
      </w:r>
    </w:p>
    <w:p w14:paraId="5C21068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абзаци тринадцятий, чотирнадцятий замінити трьома новими абзацами такого змісту:</w:t>
      </w:r>
    </w:p>
    <w:p w14:paraId="7A03503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"здійснення оцінювання кандидатів за додатковими критеріями з урахуванням: ділових, моральних, професійних та індивідуальних якостей, їх професійного розвитку за відповідними спеціальностями та спеціалізаціями, рівнів професійної військової освіти, володіння іноземними мовами, участі у бойових діях та міжнародних операціях з підтримання миру і безпеки тощо;</w:t>
      </w:r>
    </w:p>
    <w:p w14:paraId="6C282CA8"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формування рейтингового списку кандидатів для просування по службі на визначені посади за результатами оцінювання службової діяльності військовослужбовців за додатковими критеріями;</w:t>
      </w:r>
    </w:p>
    <w:p w14:paraId="5C46268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оцінювання доброчесності кандидатів, яке здійснюється шляхом проведення психофізіологічного дослідження із застосуванням поліграфа у порядку, визначеному Інструкцією про порядок опитування персоналу з використанням поліграфа, або шляхом проведення співбесіди".</w:t>
      </w:r>
    </w:p>
    <w:p w14:paraId="0A41393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зв'язку з цим абзаци п'ятнадцятий - двадцять третій вважати абзацами шістнадцятим - двадцять четвертим відповідно;</w:t>
      </w:r>
    </w:p>
    <w:p w14:paraId="033C34C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доповнити двома новими абзацами такого змісту:</w:t>
      </w:r>
    </w:p>
    <w:p w14:paraId="37C20C5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 складу відповідних комісій включається представник уповноваженого підрозділу Міністерства оборони України з питань запобігання та виявлення корупції або уповноважена особа з питань запобігання та виявлення корупції відповідного органу".</w:t>
      </w:r>
    </w:p>
    <w:p w14:paraId="2A61239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3) абзац шостий пункту 4.13 викласти в такій редакції:</w:t>
      </w:r>
    </w:p>
    <w:p w14:paraId="6B9FB74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"Особи офіцерського складу призначаються на посаду за умови відповідності їх рівня військової освіти рівню військової освіти, встановленому для відповідної посади, з дотриманням вимог пунктів 83 і 85 Положення. У разі необхідності призначення військовослужбовців на посади за новою спеціальністю їх призначенню має передувати відповідна підготовка (перепідготовка)".</w:t>
      </w:r>
    </w:p>
    <w:p w14:paraId="694784B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5. Абзац перший пункту 6.10 розділу VI викласти в такій редакції:</w:t>
      </w:r>
    </w:p>
    <w:p w14:paraId="77BC7EC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"6.10. Особи офіцерського складу здобувають вищу та професійну військову освіту, а також проходять підвищення кваліфікації (перепідготовку) послідовно впродовж усієї службової кар'єри шляхом навчання у військових навчальних закладах:".</w:t>
      </w:r>
    </w:p>
    <w:p w14:paraId="1557BD7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6. У пункті 7.14 розділу VII:</w:t>
      </w:r>
    </w:p>
    <w:p w14:paraId="620CEBD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lastRenderedPageBreak/>
        <w:t>1) абзац десятий викласти в такій редакції:</w:t>
      </w:r>
    </w:p>
    <w:p w14:paraId="24BFFD2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разі розбіжностей між висновками і рекомендаціями (наданих) безпосереднім і прямим начальниками військовослужбовця, які здійснювали щорічне оцінювання, з посадовою особою, яка проводила незалежне оцінювання відповідно до пункту 7.5 цього розділу, оцінна картка підлягає розгляду на засіданні комісій з питань проходження військової служби, підзвітної посадовій особі, до повноважень якої належить прийняття рішення за результатами комплексного (щорічного) оцінювання військовослужбовця. Висновок цієї комісії є остаточним і заноситься до розділу 10 оцінної картки";</w:t>
      </w:r>
    </w:p>
    <w:p w14:paraId="7460AD6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абзац дванадцятий виключити.</w:t>
      </w:r>
    </w:p>
    <w:p w14:paraId="3BE8D3C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зв'язку з цим абзац тринадцятий вважати абзацом дванадцятим;</w:t>
      </w:r>
    </w:p>
    <w:p w14:paraId="6E12770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3) абзац дванадцятий викласти у такій редакції:</w:t>
      </w:r>
    </w:p>
    <w:p w14:paraId="556E192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"Командири (начальники), які складають оцінні картки або службові характеристики на підлеглих військовослужбовців, забезпечують об'єктивність оцінювання, достовірність викладених відомостей, а також обґрунтованість висновків і рекомендацій, що містяться в зазначених документах".</w:t>
      </w:r>
    </w:p>
    <w:p w14:paraId="7BC87297"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7. Розділ XI викласти у такій редакції:</w:t>
      </w:r>
    </w:p>
    <w:p w14:paraId="53E1013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w:t>
      </w:r>
      <w:r w:rsidRPr="00D22F8A">
        <w:rPr>
          <w:rFonts w:ascii="Times New Roman" w:eastAsia="Times New Roman" w:hAnsi="Times New Roman" w:cs="Times New Roman"/>
          <w:b/>
          <w:bCs/>
          <w:color w:val="000000" w:themeColor="text1"/>
          <w:kern w:val="0"/>
          <w:lang w:eastAsia="ru-RU"/>
          <w14:ligatures w14:val="none"/>
        </w:rPr>
        <w:t>XI. Залишення на військовій службі понад граничний вік</w:t>
      </w:r>
    </w:p>
    <w:p w14:paraId="79F9810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11.1. Залишення військовослужбовців на військовій службі понад граничний вік перебування на військовій службі, встановлений </w:t>
      </w:r>
      <w:hyperlink r:id="rId9" w:tgtFrame="_blank" w:history="1">
        <w:r w:rsidRPr="00D22F8A">
          <w:rPr>
            <w:rFonts w:ascii="Times New Roman" w:eastAsia="Times New Roman" w:hAnsi="Times New Roman" w:cs="Times New Roman"/>
            <w:color w:val="000000" w:themeColor="text1"/>
            <w:kern w:val="0"/>
            <w:lang w:eastAsia="ru-RU"/>
            <w14:ligatures w14:val="none"/>
          </w:rPr>
          <w:t>частиною першою статті 22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здійснюється відповідно до частини другої цієї статті, розділу XI Положення та з урахуванням вимог цього розділу.</w:t>
      </w:r>
    </w:p>
    <w:p w14:paraId="73D91EF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військовій службі понад граничний вік перебування на військовій службі можуть бути залишені військовослужбовці, які:</w:t>
      </w:r>
    </w:p>
    <w:p w14:paraId="6B86205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висловили бажання продовжувати проходження військової служби після досягнення граничного віку перебування на військовій службі;</w:t>
      </w:r>
    </w:p>
    <w:p w14:paraId="139329A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мають високу професійну підготовку;</w:t>
      </w:r>
    </w:p>
    <w:p w14:paraId="0FB2D91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мають досвід практичної роботи на займаній посаді;</w:t>
      </w:r>
    </w:p>
    <w:p w14:paraId="5B3F423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визнані військово-лікарською комісією придатними за станом здоров'я для проходження військової служби.</w:t>
      </w:r>
    </w:p>
    <w:p w14:paraId="24DCF3C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Військовослужбовці, які відповідають вимогам, визначеним цим пунктом, можуть бути залишені на військовій службі понад граничний вік перебування на військовій службі з метою збереження досвідчених кадрів або у зв'язку з неможливістю укомплектування окремих посад фахівцями належного рівня кваліфікації.</w:t>
      </w:r>
    </w:p>
    <w:p w14:paraId="4B81F0E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11.2. Військовослужбовці, які виявили бажання продовжити проходження військової служби понад граничний вік перебування на військовій службі, подають за підпорядкованістю рапорт (у паперовій або електронній формах) про продовження військової служби понад граничний вік із зазначенням бажаного строку нового Контракту про проходження військової служби, який не може перевищувати п'яти років.</w:t>
      </w:r>
    </w:p>
    <w:p w14:paraId="53041AF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11.3. За направленням командира військової частини військовослужбовець зобов'язаний пройти медичний огляд з метою визначення придатності до військової служби.</w:t>
      </w:r>
    </w:p>
    <w:p w14:paraId="5F8C883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Військова служба понад граничний вік перебування на військовій службі не продовжується військовослужбовцям, визнаним військово-лікарською комісією неприданими до військової служби за станом здоров'я.</w:t>
      </w:r>
    </w:p>
    <w:p w14:paraId="2D53AA0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11.4. Військовослужбовці, які виявили бажання продовжити проходження військової служби понад граничний вік перебування на військовій службі, підлягають розгляду на засіданні відповідної комісії з питань проходження військової служби або Ради сержантів (Ради старшин).</w:t>
      </w:r>
    </w:p>
    <w:p w14:paraId="7DAEEA3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xml:space="preserve">11.5. Рішення про залишення військовослужбовця на військовій службі понад граничний вік перебування на військовій службі приймається посадовою особою, визначеною </w:t>
      </w:r>
      <w:r w:rsidRPr="00D22F8A">
        <w:rPr>
          <w:rFonts w:ascii="Times New Roman" w:eastAsia="Times New Roman" w:hAnsi="Times New Roman" w:cs="Times New Roman"/>
          <w:color w:val="000000" w:themeColor="text1"/>
          <w:kern w:val="0"/>
          <w:lang w:eastAsia="ru-RU"/>
          <w14:ligatures w14:val="none"/>
        </w:rPr>
        <w:lastRenderedPageBreak/>
        <w:t>пунктом 222 Положення, на підставі клопотання посадової особи, яка має право видавати накази по особовому складу.</w:t>
      </w:r>
    </w:p>
    <w:p w14:paraId="3A5D379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11.6. У клопотанні про залишення військовослужбовця на військовій службі понад граничний вік перебування на військовій службі обов'язково зазначається:</w:t>
      </w:r>
    </w:p>
    <w:p w14:paraId="252AB1C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потреба Збройних Сил України;</w:t>
      </w:r>
    </w:p>
    <w:p w14:paraId="71F3579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досвід участі у бойових діях та практичної роботи на займаній посаді;</w:t>
      </w:r>
    </w:p>
    <w:p w14:paraId="1F751BF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рівень професійної військової освіти;</w:t>
      </w:r>
    </w:p>
    <w:p w14:paraId="6ABDDAC5"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результати атестування (оцінювання);</w:t>
      </w:r>
    </w:p>
    <w:p w14:paraId="107E98D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придатність військовослужбовця до військової служби за станом здоров'я.</w:t>
      </w:r>
    </w:p>
    <w:p w14:paraId="63B9A7A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Також у клопотанні зазначається інформація (за наявності), зокрема щодо:</w:t>
      </w:r>
    </w:p>
    <w:p w14:paraId="646172B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наукових та вчених звань;</w:t>
      </w:r>
    </w:p>
    <w:p w14:paraId="097A56B5"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досвіду проходження військової служби у військових підрозділах, які направлялися за кордон;</w:t>
      </w:r>
    </w:p>
    <w:p w14:paraId="355D262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рівня володіння англійською мовою;</w:t>
      </w:r>
    </w:p>
    <w:p w14:paraId="518CD20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наявності державних нагород.</w:t>
      </w:r>
    </w:p>
    <w:p w14:paraId="22620AB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 клопотання додається засвідчена в установленому порядку копія висновку військово-лікарської комісії та довідка про проходження військової служби (трудову діяльність) (додаток 10).</w:t>
      </w:r>
    </w:p>
    <w:p w14:paraId="2641125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Клопотання і додані до нього документи до відповідної служби персоналу надсилаються до 01 жовтня року, що передує року досягнення військовослужбовцем граничного віку перебування на військовій службі.</w:t>
      </w:r>
    </w:p>
    <w:p w14:paraId="2968D4D1"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Відповідна служба персоналу готує документи щодо залишення військовослужбовця на військовій службі понад граничний вік перебування на військовій службі для прийняття рішення посадовою особою, визначеною пунктом 222 Положення.</w:t>
      </w:r>
    </w:p>
    <w:p w14:paraId="35B92786"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11.7. У разі прийняття посадовою особою, визначеною пунктом 222 Положення, позитивного рішення про залишення військовослужбовця на військовій службі понад граничний вік перебування на військовій службі, посадова особа, якій відповідно до пункту 225 Положення надано право на звільнення такого військовослужбовця з військової служби, видає наказ по особовому складу про продовження йому військової служби понад граничний вік перебування на військовій службі та про укладення з ним нового Контракту про проходження військової служби на строк, визначений посадовою особою, яка прийняла рішення про його залишення на військовій службі понад граничний вік перебування на військовій службі.</w:t>
      </w:r>
    </w:p>
    <w:p w14:paraId="1B2E121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разі неприйняття посадовою особою, визначеною пунктом 222 Положення, позитивного рішення про залишення військовослужбовця на військовій службі понад граничний вік перебування на військовій службі, такий військовослужбовець включається до плану звільнення з військової служби на наступний рік. З ними проводиться бесіда із складанням аркуша бесіди (додаток 12) у порядку, встановленому пунктом 12.7 розділу XII цієї Інструкції.</w:t>
      </w:r>
    </w:p>
    <w:p w14:paraId="517941C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11.8. Для видання наказу по особовому складу про продовження військовослужбовцю проходження військової служби понад граничний вік перебування на військовій службі з одночасним укладенням з ним нового Контракту про проходження військової служби посадовій особі, визначеній пунктом 225 Положення подаються такі документи:</w:t>
      </w:r>
    </w:p>
    <w:p w14:paraId="33DDD42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подання (додаток 1);</w:t>
      </w:r>
    </w:p>
    <w:p w14:paraId="601F9F1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рапорт військовослужбовця;</w:t>
      </w:r>
    </w:p>
    <w:p w14:paraId="38285DC0"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довідка військово-лікарської комісії;</w:t>
      </w:r>
    </w:p>
    <w:p w14:paraId="7FA1616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два примірники Контракту про проходження військової служби, підписані військовослужбовцем.</w:t>
      </w:r>
    </w:p>
    <w:p w14:paraId="6D2246F1"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xml:space="preserve">11.9. Якщо прийняття рішення про залишення військовослужбовця на військовій службі понад граничний вік перебування на військовій службі та видання наказу по особовому </w:t>
      </w:r>
      <w:r w:rsidRPr="00D22F8A">
        <w:rPr>
          <w:rFonts w:ascii="Times New Roman" w:eastAsia="Times New Roman" w:hAnsi="Times New Roman" w:cs="Times New Roman"/>
          <w:color w:val="000000" w:themeColor="text1"/>
          <w:kern w:val="0"/>
          <w:lang w:eastAsia="ru-RU"/>
          <w14:ligatures w14:val="none"/>
        </w:rPr>
        <w:lastRenderedPageBreak/>
        <w:t>складу про продовження йому проходження військової служби понад граничний вік перебування на військовій службі з одночасним укладенням нового Контракту про проходження військової служби належить до повноважень однієї посадової особи, службою персоналу військової частини подаються лише документи, визначені пунктом 11.8 цього розділу.</w:t>
      </w:r>
    </w:p>
    <w:p w14:paraId="570870ED"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11.10. Прийняття рішення про залишення військовослужбовця на військовій службі понад граничний вік перебування на військовій службі та видання наказу по особовому складу про продовження йому проходження військової служби понад граничний вік перебування на військовій службі з одночасним укладенням нового Контракту про проходження військової служби здійснюються до 01 грудня року, що передує року досягнення військовослужбовцем граничного віку перебування на військовій службі".</w:t>
      </w:r>
    </w:p>
    <w:p w14:paraId="79E12B28"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8. У розділі XIV:</w:t>
      </w:r>
    </w:p>
    <w:p w14:paraId="4E418F6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 пункт 14.27 доповнити новим абзацом такого змісту:</w:t>
      </w:r>
    </w:p>
    <w:p w14:paraId="4427FFA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 особливий період, з метою доукомплектування Збройних Сил України, Державної спеціальної служби транспорту, допускається призначення військовослужбовців, які мають нижчий рівень військової освіти, на військові посади, передбачені штатами воєнного часу, у тому числі на посади за новою спеціальністю без проходження попередньої підготовки (перепідготовки), за умови наявності набутого досвіду служби. Такі військовослужбовці після призначення на відповідні посади підлягають обов'язковому направленню на підготовку (перепідготовку), у тому числі за новою спеціальністю.";</w:t>
      </w:r>
    </w:p>
    <w:p w14:paraId="4D88305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2) після пункту 14.34 доповнити пунктом 14.35 такого змісту:</w:t>
      </w:r>
    </w:p>
    <w:p w14:paraId="7CB4598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"14.35. У період дії воєнного стану посадовій особі, яка має право видавати накази по особовому складу та до повноважень якої належить призначення на посади відповідно до номенклатури посад, надається право укладати від імені Міністерства оборони України Контракт про проходження військової служби з особами віком від 60 років, які приймаються на військову службу за контрактом відповідно до </w:t>
      </w:r>
      <w:hyperlink r:id="rId10"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w:t>
      </w:r>
    </w:p>
    <w:p w14:paraId="2DDC09B5"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Особи віком від 60 років, які виявили бажання проходити військову службу за контрактом відповідно до </w:t>
      </w:r>
      <w:hyperlink r:id="rId11"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звертаються безпосередньо до обраної ними військової частини.</w:t>
      </w:r>
    </w:p>
    <w:p w14:paraId="6D6D20E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Командування військової частини організовує проведення заходів, передбачених пунктом 2.20 розділу II цієї Інструкції, щодо вивчення осіб віком від 60 років та за їх результатами надсилає лист (письмову згоду) з відповідними документами до територіального центру комплектування та соціальної підтримки за задекларованим/зареєстрованим місцем проживання/перебування такої особи.</w:t>
      </w:r>
    </w:p>
    <w:p w14:paraId="0E94D21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листі зазначається, що особа розглядається як кандидат для прийняття на військову службу за контрактом відповідно до </w:t>
      </w:r>
      <w:hyperlink r:id="rId12"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w:t>
      </w:r>
    </w:p>
    <w:p w14:paraId="7E4D1D8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підставі листа від військової частини територіальний центр комплектування та соціальної підтримки:</w:t>
      </w:r>
    </w:p>
    <w:p w14:paraId="6F722445"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бере таку особу на військовий облік військовозобов'язаних відповідно до абзацу шістнадцятого </w:t>
      </w:r>
      <w:hyperlink r:id="rId13" w:tgtFrame="_blank" w:history="1">
        <w:r w:rsidRPr="00D22F8A">
          <w:rPr>
            <w:rFonts w:ascii="Times New Roman" w:eastAsia="Times New Roman" w:hAnsi="Times New Roman" w:cs="Times New Roman"/>
            <w:color w:val="000000" w:themeColor="text1"/>
            <w:kern w:val="0"/>
            <w:lang w:eastAsia="ru-RU"/>
            <w14:ligatures w14:val="none"/>
          </w:rPr>
          <w:t>пункту 2 частини першої статті 37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w:t>
      </w:r>
    </w:p>
    <w:p w14:paraId="08E66AA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вносить відповідні відомості до Єдиного державного реєстру призовників, військовозобов'язаних та резервістів;</w:t>
      </w:r>
    </w:p>
    <w:p w14:paraId="0A9708D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направляє кандидатів для проходження медичного огляду.</w:t>
      </w:r>
    </w:p>
    <w:p w14:paraId="5F3B47CB"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xml:space="preserve">За результатами проходження медичного огляду кандидатом та у разі винесення постанови про придатність до військової служби територіальний центр комплектування </w:t>
      </w:r>
      <w:r w:rsidRPr="00D22F8A">
        <w:rPr>
          <w:rFonts w:ascii="Times New Roman" w:eastAsia="Times New Roman" w:hAnsi="Times New Roman" w:cs="Times New Roman"/>
          <w:color w:val="000000" w:themeColor="text1"/>
          <w:kern w:val="0"/>
          <w:lang w:eastAsia="ru-RU"/>
          <w14:ligatures w14:val="none"/>
        </w:rPr>
        <w:lastRenderedPageBreak/>
        <w:t>та соціальної підтримки протягом доби надсилає до військової частини відповідну постанову військово-лікарської комісії.</w:t>
      </w:r>
    </w:p>
    <w:p w14:paraId="003E2438"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Направлення кандидатів з приписом територіального центру комплектування та соціальної підтримки до військової частини здійснюється на підставі запиту військової частини, надісланого після отримання нею постанови військово-лікарської комісії про придатність кандидата до військової служби за контрактом. Запит військової частини щодо кандидатів, відібраних на посади осіб офіцерського складу, надсилається з урахування вимог абзацу чотирнадцятого цього пункту.</w:t>
      </w:r>
    </w:p>
    <w:p w14:paraId="6B003A47"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разі визнання кандидата військово-лікарською комісією непридатним до військової служби за станом здоров'я, у тому числі придатним до військової служби за контрактом у військових частинах забезпечення, територіальних центрах комплектування та соціальної підтримки, військових навчальних закладах, навчальних центрах, закладах (установах), медичних підрозділах, підрозділах логістики, зв'язку, оперативного забезпечення, охорони, територіальний центр комплектування та соціальної підтримки виключає такого кандидата з військового обліку відповідно до </w:t>
      </w:r>
      <w:hyperlink r:id="rId14" w:tgtFrame="_blank" w:history="1">
        <w:r w:rsidRPr="00D22F8A">
          <w:rPr>
            <w:rFonts w:ascii="Times New Roman" w:eastAsia="Times New Roman" w:hAnsi="Times New Roman" w:cs="Times New Roman"/>
            <w:color w:val="000000" w:themeColor="text1"/>
            <w:kern w:val="0"/>
            <w:lang w:eastAsia="ru-RU"/>
            <w14:ligatures w14:val="none"/>
          </w:rPr>
          <w:t>пункту 6 частини шостої статті 37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та повідомляє про це військову частину, яка відібрала його для проходження військової служби за контрактом.</w:t>
      </w:r>
    </w:p>
    <w:p w14:paraId="02C8B002"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Військова частина після отримання від територіального центру комплектування та соціальної підтримки постанови про придатність кандидата до військової служби за контрактом на посадах осіб рядового, сержантського і старшинського складу надсилає запит щодо його направлення до військової частини для подальшого прийняття на військову службу за контрактом, а щодо кандидатів, відібраних на посади осіб офіцерського складу, військова частина протягом двох робочих днів оформляє документи, перелік яких визначено Генеральним штабом Збройних Сил України, та надсилає їх до Генерального штабу Збройних Сил України для погодження кандидатури.</w:t>
      </w:r>
    </w:p>
    <w:p w14:paraId="6814E1F7"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Порядок погодження кандидатів з числа осіб офіцерського складу відібраних для прийняття на військову службу за контрактом відповідно до абзацу першого </w:t>
      </w:r>
      <w:hyperlink r:id="rId15"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а також перелік документів, необхідних для їх розгляду, визначаються Генеральним штабом Збройних Сил України.</w:t>
      </w:r>
    </w:p>
    <w:p w14:paraId="042DA524"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Запит до територіального центру комплектування та соціальної підтримки щодо направлення кандидата, відібраного на посаду осіб офіцерського складу, до військової частини для подальшого прийняття на військову службу за контрактом надсилається військовою частиною виключно після погодження його кандидатури Генеральним штабом Збройних Сил України.</w:t>
      </w:r>
    </w:p>
    <w:p w14:paraId="6625097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разі непогодження Генеральним штабом Збройних Сил України кандидатури особи офіцерського складу, відібраної для проходження військової служби за контрактом, військова частина протягом доби повідомляє про це відповідний територіальний центр комплектування та соціальної підтримки.</w:t>
      </w:r>
    </w:p>
    <w:p w14:paraId="35E97E6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На підставі повідомлення від військової частини щодо непогодження Генеральним штабом Збройних Сил України кандидата з числа осіб офіцерського складу для проходження військової служби за контрактом, територіальний центр комплектування та соціальної підтримки виключає такого кандидата з військового обліку військовозобов'язаних відповідно до </w:t>
      </w:r>
      <w:hyperlink r:id="rId16" w:tgtFrame="_blank" w:history="1">
        <w:r w:rsidRPr="00D22F8A">
          <w:rPr>
            <w:rFonts w:ascii="Times New Roman" w:eastAsia="Times New Roman" w:hAnsi="Times New Roman" w:cs="Times New Roman"/>
            <w:color w:val="000000" w:themeColor="text1"/>
            <w:kern w:val="0"/>
            <w:lang w:eastAsia="ru-RU"/>
            <w14:ligatures w14:val="none"/>
          </w:rPr>
          <w:t>пункту 5 частини шостої статті 37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w:t>
      </w:r>
    </w:p>
    <w:p w14:paraId="59A27979"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Територіальний центр комплектування та соціальної підтримки після отримання від військової частини витягу із наказу по особовому складу про прийняття громадянина на військову службу за контрактом, знімає його з військового обліку військовозобов'язаних.</w:t>
      </w:r>
    </w:p>
    <w:p w14:paraId="491B0B2C"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lastRenderedPageBreak/>
        <w:t>З метою встановлення відповідності особи віком від 60 років, яка приймається на військову службу за контрактом відповідно до </w:t>
      </w:r>
      <w:hyperlink r:id="rId17"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командир військової частини у наказі по стройовій частині встановлює випробування строком два місяці, яке розпочинається з дня його зарахування до списків особового складу військової частини.</w:t>
      </w:r>
    </w:p>
    <w:p w14:paraId="2D886643"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Під час дії воєнного стану, 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військовослужбовець звільняється з військової служби відповідно до </w:t>
      </w:r>
      <w:hyperlink r:id="rId18" w:tgtFrame="_blank" w:history="1">
        <w:r w:rsidRPr="00D22F8A">
          <w:rPr>
            <w:rFonts w:ascii="Times New Roman" w:eastAsia="Times New Roman" w:hAnsi="Times New Roman" w:cs="Times New Roman"/>
            <w:color w:val="000000" w:themeColor="text1"/>
            <w:kern w:val="0"/>
            <w:lang w:eastAsia="ru-RU"/>
            <w14:ligatures w14:val="none"/>
          </w:rPr>
          <w:t>підпунктів "й"</w:t>
        </w:r>
      </w:hyperlink>
      <w:r w:rsidRPr="00D22F8A">
        <w:rPr>
          <w:rFonts w:ascii="Times New Roman" w:eastAsia="Times New Roman" w:hAnsi="Times New Roman" w:cs="Times New Roman"/>
          <w:color w:val="000000" w:themeColor="text1"/>
          <w:kern w:val="0"/>
          <w:lang w:eastAsia="ru-RU"/>
          <w14:ligatures w14:val="none"/>
        </w:rPr>
        <w:t> або </w:t>
      </w:r>
      <w:hyperlink r:id="rId19" w:tgtFrame="_blank" w:history="1">
        <w:r w:rsidRPr="00D22F8A">
          <w:rPr>
            <w:rFonts w:ascii="Times New Roman" w:eastAsia="Times New Roman" w:hAnsi="Times New Roman" w:cs="Times New Roman"/>
            <w:color w:val="000000" w:themeColor="text1"/>
            <w:kern w:val="0"/>
            <w:lang w:eastAsia="ru-RU"/>
            <w14:ligatures w14:val="none"/>
          </w:rPr>
          <w:t>"к" пункту 3 частини п'ятої статті 26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w:t>
      </w:r>
    </w:p>
    <w:p w14:paraId="64C7D28F"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Контракт про проходження військової служби з особами, укладений на підставі </w:t>
      </w:r>
      <w:hyperlink r:id="rId20"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може бути достроково припинено (розірвано) на підставах, передбачених </w:t>
      </w:r>
      <w:hyperlink r:id="rId21" w:tgtFrame="_blank" w:history="1">
        <w:r w:rsidRPr="00D22F8A">
          <w:rPr>
            <w:rFonts w:ascii="Times New Roman" w:eastAsia="Times New Roman" w:hAnsi="Times New Roman" w:cs="Times New Roman"/>
            <w:color w:val="000000" w:themeColor="text1"/>
            <w:kern w:val="0"/>
            <w:lang w:eastAsia="ru-RU"/>
            <w14:ligatures w14:val="none"/>
          </w:rPr>
          <w:t>підпунктами "б" - "г"</w:t>
        </w:r>
      </w:hyperlink>
      <w:r w:rsidRPr="00D22F8A">
        <w:rPr>
          <w:rFonts w:ascii="Times New Roman" w:eastAsia="Times New Roman" w:hAnsi="Times New Roman" w:cs="Times New Roman"/>
          <w:color w:val="000000" w:themeColor="text1"/>
          <w:kern w:val="0"/>
          <w:lang w:eastAsia="ru-RU"/>
          <w14:ligatures w14:val="none"/>
        </w:rPr>
        <w:t>, </w:t>
      </w:r>
      <w:hyperlink r:id="rId22" w:tgtFrame="_blank" w:history="1">
        <w:r w:rsidRPr="00D22F8A">
          <w:rPr>
            <w:rFonts w:ascii="Times New Roman" w:eastAsia="Times New Roman" w:hAnsi="Times New Roman" w:cs="Times New Roman"/>
            <w:color w:val="000000" w:themeColor="text1"/>
            <w:kern w:val="0"/>
            <w:lang w:eastAsia="ru-RU"/>
            <w14:ligatures w14:val="none"/>
          </w:rPr>
          <w:t>"д"</w:t>
        </w:r>
      </w:hyperlink>
      <w:r w:rsidRPr="00D22F8A">
        <w:rPr>
          <w:rFonts w:ascii="Times New Roman" w:eastAsia="Times New Roman" w:hAnsi="Times New Roman" w:cs="Times New Roman"/>
          <w:color w:val="000000" w:themeColor="text1"/>
          <w:kern w:val="0"/>
          <w:lang w:eastAsia="ru-RU"/>
          <w14:ligatures w14:val="none"/>
        </w:rPr>
        <w:t>, </w:t>
      </w:r>
      <w:hyperlink r:id="rId23" w:tgtFrame="_blank" w:history="1">
        <w:r w:rsidRPr="00D22F8A">
          <w:rPr>
            <w:rFonts w:ascii="Times New Roman" w:eastAsia="Times New Roman" w:hAnsi="Times New Roman" w:cs="Times New Roman"/>
            <w:color w:val="000000" w:themeColor="text1"/>
            <w:kern w:val="0"/>
            <w:lang w:eastAsia="ru-RU"/>
            <w14:ligatures w14:val="none"/>
          </w:rPr>
          <w:t>"е"</w:t>
        </w:r>
      </w:hyperlink>
      <w:r w:rsidRPr="00D22F8A">
        <w:rPr>
          <w:rFonts w:ascii="Times New Roman" w:eastAsia="Times New Roman" w:hAnsi="Times New Roman" w:cs="Times New Roman"/>
          <w:color w:val="000000" w:themeColor="text1"/>
          <w:kern w:val="0"/>
          <w:lang w:eastAsia="ru-RU"/>
          <w14:ligatures w14:val="none"/>
        </w:rPr>
        <w:t>, </w:t>
      </w:r>
      <w:hyperlink r:id="rId24" w:tgtFrame="_blank" w:history="1">
        <w:r w:rsidRPr="00D22F8A">
          <w:rPr>
            <w:rFonts w:ascii="Times New Roman" w:eastAsia="Times New Roman" w:hAnsi="Times New Roman" w:cs="Times New Roman"/>
            <w:color w:val="000000" w:themeColor="text1"/>
            <w:kern w:val="0"/>
            <w:lang w:eastAsia="ru-RU"/>
            <w14:ligatures w14:val="none"/>
          </w:rPr>
          <w:t>"з"</w:t>
        </w:r>
      </w:hyperlink>
      <w:r w:rsidRPr="00D22F8A">
        <w:rPr>
          <w:rFonts w:ascii="Times New Roman" w:eastAsia="Times New Roman" w:hAnsi="Times New Roman" w:cs="Times New Roman"/>
          <w:color w:val="000000" w:themeColor="text1"/>
          <w:kern w:val="0"/>
          <w:lang w:eastAsia="ru-RU"/>
          <w14:ligatures w14:val="none"/>
        </w:rPr>
        <w:t>, </w:t>
      </w:r>
      <w:hyperlink r:id="rId25" w:tgtFrame="_blank" w:history="1">
        <w:r w:rsidRPr="00D22F8A">
          <w:rPr>
            <w:rFonts w:ascii="Times New Roman" w:eastAsia="Times New Roman" w:hAnsi="Times New Roman" w:cs="Times New Roman"/>
            <w:color w:val="000000" w:themeColor="text1"/>
            <w:kern w:val="0"/>
            <w:lang w:eastAsia="ru-RU"/>
            <w14:ligatures w14:val="none"/>
          </w:rPr>
          <w:t>"й"</w:t>
        </w:r>
      </w:hyperlink>
      <w:r w:rsidRPr="00D22F8A">
        <w:rPr>
          <w:rFonts w:ascii="Times New Roman" w:eastAsia="Times New Roman" w:hAnsi="Times New Roman" w:cs="Times New Roman"/>
          <w:color w:val="000000" w:themeColor="text1"/>
          <w:kern w:val="0"/>
          <w:lang w:eastAsia="ru-RU"/>
          <w14:ligatures w14:val="none"/>
        </w:rPr>
        <w:t>, </w:t>
      </w:r>
      <w:hyperlink r:id="rId26" w:tgtFrame="_blank" w:history="1">
        <w:r w:rsidRPr="00D22F8A">
          <w:rPr>
            <w:rFonts w:ascii="Times New Roman" w:eastAsia="Times New Roman" w:hAnsi="Times New Roman" w:cs="Times New Roman"/>
            <w:color w:val="000000" w:themeColor="text1"/>
            <w:kern w:val="0"/>
            <w:lang w:eastAsia="ru-RU"/>
            <w14:ligatures w14:val="none"/>
          </w:rPr>
          <w:t>"к" пункту 3 частини п'ятої статті 26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а у разі припинення чи скасування воєнного стану - на підставах, визначених частиною п'ятою цієї статті.</w:t>
      </w:r>
    </w:p>
    <w:p w14:paraId="60E596F5"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Строк проходження військової служби за новим Контрактом про проходження військової служби, укладеним з особою, прийнятою відповідно до </w:t>
      </w:r>
      <w:hyperlink r:id="rId27" w:tgtFrame="_blank" w:history="1">
        <w:r w:rsidRPr="00D22F8A">
          <w:rPr>
            <w:rFonts w:ascii="Times New Roman" w:eastAsia="Times New Roman" w:hAnsi="Times New Roman" w:cs="Times New Roman"/>
            <w:color w:val="000000" w:themeColor="text1"/>
            <w:kern w:val="0"/>
            <w:lang w:eastAsia="ru-RU"/>
            <w14:ligatures w14:val="none"/>
          </w:rPr>
          <w:t>частини десятої статті 20 Закону України "Про військовий обов'язок і військову службу"</w:t>
        </w:r>
      </w:hyperlink>
      <w:r w:rsidRPr="00D22F8A">
        <w:rPr>
          <w:rFonts w:ascii="Times New Roman" w:eastAsia="Times New Roman" w:hAnsi="Times New Roman" w:cs="Times New Roman"/>
          <w:color w:val="000000" w:themeColor="text1"/>
          <w:kern w:val="0"/>
          <w:lang w:eastAsia="ru-RU"/>
          <w14:ligatures w14:val="none"/>
        </w:rPr>
        <w:t>, у період дії воєнного стану, може бути продовжено на один рік".</w:t>
      </w:r>
    </w:p>
    <w:p w14:paraId="62DD1B21"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У зв'язку з цим пункт 14.35 вважати пунктом 14.36.</w:t>
      </w:r>
    </w:p>
    <w:p w14:paraId="5766B0EE"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9. У тексті цієї Інструкції слова "одержаних під час виконання обов'язків військової служби" замінити словами "одержаних під час захисту Вітчизни".</w:t>
      </w:r>
    </w:p>
    <w:p w14:paraId="199E828A" w14:textId="77777777" w:rsidR="00D22F8A" w:rsidRPr="00D22F8A" w:rsidRDefault="00D22F8A" w:rsidP="00D22F8A">
      <w:pPr>
        <w:jc w:val="both"/>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D22F8A" w:rsidRPr="00D22F8A" w14:paraId="0B3C2FB5" w14:textId="77777777">
        <w:tc>
          <w:tcPr>
            <w:tcW w:w="2500" w:type="pct"/>
            <w:vAlign w:val="center"/>
            <w:hideMark/>
          </w:tcPr>
          <w:p w14:paraId="7102A712"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Директор</w:t>
            </w:r>
            <w:r w:rsidRPr="00D22F8A">
              <w:rPr>
                <w:rFonts w:ascii="Times New Roman" w:eastAsia="Times New Roman" w:hAnsi="Times New Roman" w:cs="Times New Roman"/>
                <w:b/>
                <w:bCs/>
                <w:color w:val="000000" w:themeColor="text1"/>
                <w:kern w:val="0"/>
                <w:lang w:eastAsia="ru-RU"/>
                <w14:ligatures w14:val="none"/>
              </w:rPr>
              <w:br/>
              <w:t>Департаменту кадрової політики</w:t>
            </w:r>
            <w:r w:rsidRPr="00D22F8A">
              <w:rPr>
                <w:rFonts w:ascii="Times New Roman" w:eastAsia="Times New Roman" w:hAnsi="Times New Roman" w:cs="Times New Roman"/>
                <w:b/>
                <w:bCs/>
                <w:color w:val="000000" w:themeColor="text1"/>
                <w:kern w:val="0"/>
                <w:lang w:eastAsia="ru-RU"/>
                <w14:ligatures w14:val="none"/>
              </w:rPr>
              <w:br/>
              <w:t>Міністерства оборони України</w:t>
            </w:r>
            <w:r w:rsidRPr="00D22F8A">
              <w:rPr>
                <w:rFonts w:ascii="Times New Roman" w:eastAsia="Times New Roman" w:hAnsi="Times New Roman" w:cs="Times New Roman"/>
                <w:b/>
                <w:bCs/>
                <w:color w:val="000000" w:themeColor="text1"/>
                <w:kern w:val="0"/>
                <w:lang w:eastAsia="ru-RU"/>
                <w14:ligatures w14:val="none"/>
              </w:rPr>
              <w:br/>
              <w:t>полковник</w:t>
            </w:r>
          </w:p>
        </w:tc>
        <w:tc>
          <w:tcPr>
            <w:tcW w:w="2500" w:type="pct"/>
            <w:vAlign w:val="center"/>
            <w:hideMark/>
          </w:tcPr>
          <w:p w14:paraId="0DD04D8F" w14:textId="77777777" w:rsidR="00D22F8A" w:rsidRPr="00D22F8A" w:rsidRDefault="00D22F8A" w:rsidP="00D22F8A">
            <w:pPr>
              <w:jc w:val="center"/>
              <w:rPr>
                <w:rFonts w:ascii="Times New Roman" w:eastAsia="Times New Roman" w:hAnsi="Times New Roman" w:cs="Times New Roman"/>
                <w:color w:val="000000" w:themeColor="text1"/>
                <w:kern w:val="0"/>
                <w:lang w:eastAsia="ru-RU"/>
                <w14:ligatures w14:val="none"/>
              </w:rPr>
            </w:pPr>
            <w:r w:rsidRPr="00D22F8A">
              <w:rPr>
                <w:rFonts w:ascii="Times New Roman" w:eastAsia="Times New Roman" w:hAnsi="Times New Roman" w:cs="Times New Roman"/>
                <w:b/>
                <w:bCs/>
                <w:color w:val="000000" w:themeColor="text1"/>
                <w:kern w:val="0"/>
                <w:lang w:eastAsia="ru-RU"/>
                <w14:ligatures w14:val="none"/>
              </w:rPr>
              <w:t>Марк АНДРУСЯК</w:t>
            </w:r>
          </w:p>
        </w:tc>
      </w:tr>
    </w:tbl>
    <w:p w14:paraId="6603AAC5" w14:textId="77777777" w:rsidR="00541FFA" w:rsidRPr="00D22F8A" w:rsidRDefault="00541FFA">
      <w:pPr>
        <w:rPr>
          <w:rFonts w:ascii="Times New Roman" w:hAnsi="Times New Roman" w:cs="Times New Roman"/>
          <w:color w:val="000000" w:themeColor="text1"/>
        </w:rPr>
      </w:pPr>
    </w:p>
    <w:sectPr w:rsidR="00541FFA" w:rsidRPr="00D22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8A"/>
    <w:rsid w:val="001949B8"/>
    <w:rsid w:val="00205B9A"/>
    <w:rsid w:val="00541FFA"/>
    <w:rsid w:val="006A5358"/>
    <w:rsid w:val="00D22F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C0236ED"/>
  <w15:chartTrackingRefBased/>
  <w15:docId w15:val="{FDF58DB5-2B8A-9947-A7B5-5BC6814B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2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22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D22F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2F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2F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2F8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2F8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2F8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2F8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F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22F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D22F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2F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2F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2F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2F8A"/>
    <w:rPr>
      <w:rFonts w:eastAsiaTheme="majorEastAsia" w:cstheme="majorBidi"/>
      <w:color w:val="595959" w:themeColor="text1" w:themeTint="A6"/>
    </w:rPr>
  </w:style>
  <w:style w:type="character" w:customStyle="1" w:styleId="80">
    <w:name w:val="Заголовок 8 Знак"/>
    <w:basedOn w:val="a0"/>
    <w:link w:val="8"/>
    <w:uiPriority w:val="9"/>
    <w:semiHidden/>
    <w:rsid w:val="00D22F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2F8A"/>
    <w:rPr>
      <w:rFonts w:eastAsiaTheme="majorEastAsia" w:cstheme="majorBidi"/>
      <w:color w:val="272727" w:themeColor="text1" w:themeTint="D8"/>
    </w:rPr>
  </w:style>
  <w:style w:type="paragraph" w:styleId="a3">
    <w:name w:val="Title"/>
    <w:basedOn w:val="a"/>
    <w:next w:val="a"/>
    <w:link w:val="a4"/>
    <w:uiPriority w:val="10"/>
    <w:qFormat/>
    <w:rsid w:val="00D22F8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2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F8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2F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2F8A"/>
    <w:pPr>
      <w:spacing w:before="160" w:after="160"/>
      <w:jc w:val="center"/>
    </w:pPr>
    <w:rPr>
      <w:i/>
      <w:iCs/>
      <w:color w:val="404040" w:themeColor="text1" w:themeTint="BF"/>
    </w:rPr>
  </w:style>
  <w:style w:type="character" w:customStyle="1" w:styleId="22">
    <w:name w:val="Цитата 2 Знак"/>
    <w:basedOn w:val="a0"/>
    <w:link w:val="21"/>
    <w:uiPriority w:val="29"/>
    <w:rsid w:val="00D22F8A"/>
    <w:rPr>
      <w:i/>
      <w:iCs/>
      <w:color w:val="404040" w:themeColor="text1" w:themeTint="BF"/>
    </w:rPr>
  </w:style>
  <w:style w:type="paragraph" w:styleId="a7">
    <w:name w:val="List Paragraph"/>
    <w:basedOn w:val="a"/>
    <w:uiPriority w:val="34"/>
    <w:qFormat/>
    <w:rsid w:val="00D22F8A"/>
    <w:pPr>
      <w:ind w:left="720"/>
      <w:contextualSpacing/>
    </w:pPr>
  </w:style>
  <w:style w:type="character" w:styleId="a8">
    <w:name w:val="Intense Emphasis"/>
    <w:basedOn w:val="a0"/>
    <w:uiPriority w:val="21"/>
    <w:qFormat/>
    <w:rsid w:val="00D22F8A"/>
    <w:rPr>
      <w:i/>
      <w:iCs/>
      <w:color w:val="2F5496" w:themeColor="accent1" w:themeShade="BF"/>
    </w:rPr>
  </w:style>
  <w:style w:type="paragraph" w:styleId="a9">
    <w:name w:val="Intense Quote"/>
    <w:basedOn w:val="a"/>
    <w:next w:val="a"/>
    <w:link w:val="aa"/>
    <w:uiPriority w:val="30"/>
    <w:qFormat/>
    <w:rsid w:val="00D22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2F8A"/>
    <w:rPr>
      <w:i/>
      <w:iCs/>
      <w:color w:val="2F5496" w:themeColor="accent1" w:themeShade="BF"/>
    </w:rPr>
  </w:style>
  <w:style w:type="character" w:styleId="ab">
    <w:name w:val="Intense Reference"/>
    <w:basedOn w:val="a0"/>
    <w:uiPriority w:val="32"/>
    <w:qFormat/>
    <w:rsid w:val="00D22F8A"/>
    <w:rPr>
      <w:b/>
      <w:bCs/>
      <w:smallCaps/>
      <w:color w:val="2F5496" w:themeColor="accent1" w:themeShade="BF"/>
      <w:spacing w:val="5"/>
    </w:rPr>
  </w:style>
  <w:style w:type="paragraph" w:customStyle="1" w:styleId="tc">
    <w:name w:val="tc"/>
    <w:basedOn w:val="a"/>
    <w:rsid w:val="00D22F8A"/>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D22F8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D22F8A"/>
  </w:style>
  <w:style w:type="paragraph" w:customStyle="1" w:styleId="tl">
    <w:name w:val="tl"/>
    <w:basedOn w:val="a"/>
    <w:rsid w:val="00D22F8A"/>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U126_17?ed=2025_10_27&amp;an=51" TargetMode="External"/><Relationship Id="rId13" Type="http://schemas.openxmlformats.org/officeDocument/2006/relationships/hyperlink" Target="https://zakon-pro.ligazakon.net/document/T223200?ed=2025_12_12&amp;an=912122" TargetMode="External"/><Relationship Id="rId18" Type="http://schemas.openxmlformats.org/officeDocument/2006/relationships/hyperlink" Target="https://zakon-pro.ligazakon.net/document/T223200?ed=2025_12_12&amp;an=912510" TargetMode="External"/><Relationship Id="rId26" Type="http://schemas.openxmlformats.org/officeDocument/2006/relationships/hyperlink" Target="https://zakon-pro.ligazakon.net/document/T223200?ed=2025_12_12&amp;an=912511" TargetMode="External"/><Relationship Id="rId3" Type="http://schemas.openxmlformats.org/officeDocument/2006/relationships/webSettings" Target="webSettings.xml"/><Relationship Id="rId21" Type="http://schemas.openxmlformats.org/officeDocument/2006/relationships/hyperlink" Target="https://zakon-pro.ligazakon.net/document/T223200?ed=2025_12_12&amp;an=911996" TargetMode="External"/><Relationship Id="rId7" Type="http://schemas.openxmlformats.org/officeDocument/2006/relationships/hyperlink" Target="https://zakon-pro.ligazakon.net/document/T223200?ed=2025_12_12&amp;an=910339" TargetMode="External"/><Relationship Id="rId12" Type="http://schemas.openxmlformats.org/officeDocument/2006/relationships/hyperlink" Target="https://zakon-pro.ligazakon.net/document/T223200?ed=2025_12_12&amp;an=912497" TargetMode="External"/><Relationship Id="rId17" Type="http://schemas.openxmlformats.org/officeDocument/2006/relationships/hyperlink" Target="https://zakon-pro.ligazakon.net/document/T223200?ed=2025_12_12&amp;an=912497" TargetMode="External"/><Relationship Id="rId25" Type="http://schemas.openxmlformats.org/officeDocument/2006/relationships/hyperlink" Target="https://zakon-pro.ligazakon.net/document/T223200?ed=2025_12_12&amp;an=912510" TargetMode="External"/><Relationship Id="rId2" Type="http://schemas.openxmlformats.org/officeDocument/2006/relationships/settings" Target="settings.xml"/><Relationship Id="rId16" Type="http://schemas.openxmlformats.org/officeDocument/2006/relationships/hyperlink" Target="https://zakon-pro.ligazakon.net/document/T223200?ed=2025_12_12&amp;an=912516" TargetMode="External"/><Relationship Id="rId20" Type="http://schemas.openxmlformats.org/officeDocument/2006/relationships/hyperlink" Target="https://zakon-pro.ligazakon.net/document/T223200?ed=2025_12_12&amp;an=91249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o.ligazakon.net/document/RE16454?ed=2025_08_19&amp;an=16" TargetMode="External"/><Relationship Id="rId11" Type="http://schemas.openxmlformats.org/officeDocument/2006/relationships/hyperlink" Target="https://zakon-pro.ligazakon.net/document/T223200?ed=2025_12_12&amp;an=912497" TargetMode="External"/><Relationship Id="rId24" Type="http://schemas.openxmlformats.org/officeDocument/2006/relationships/hyperlink" Target="https://zakon-pro.ligazakon.net/document/T223200?ed=2025_12_12&amp;an=912005" TargetMode="External"/><Relationship Id="rId5" Type="http://schemas.openxmlformats.org/officeDocument/2006/relationships/hyperlink" Target="https://zakon-pro.ligazakon.net/document/RE16454?ed=2025_08_19&amp;an=16" TargetMode="External"/><Relationship Id="rId15" Type="http://schemas.openxmlformats.org/officeDocument/2006/relationships/hyperlink" Target="https://zakon-pro.ligazakon.net/document/T223200?ed=2025_12_12&amp;an=912497" TargetMode="External"/><Relationship Id="rId23" Type="http://schemas.openxmlformats.org/officeDocument/2006/relationships/hyperlink" Target="https://zakon-pro.ligazakon.net/document/T223200?ed=2025_12_12&amp;an=912003" TargetMode="External"/><Relationship Id="rId28" Type="http://schemas.openxmlformats.org/officeDocument/2006/relationships/fontTable" Target="fontTable.xml"/><Relationship Id="rId10" Type="http://schemas.openxmlformats.org/officeDocument/2006/relationships/hyperlink" Target="https://zakon-pro.ligazakon.net/document/T223200?ed=2025_12_12&amp;an=912497" TargetMode="External"/><Relationship Id="rId19" Type="http://schemas.openxmlformats.org/officeDocument/2006/relationships/hyperlink" Target="https://zakon-pro.ligazakon.net/document/T223200?ed=2025_12_12&amp;an=912511" TargetMode="External"/><Relationship Id="rId4" Type="http://schemas.openxmlformats.org/officeDocument/2006/relationships/hyperlink" Target="https://zakon-pro.ligazakon.net/document/U1153_08?ed=2025_07_29&amp;an=18" TargetMode="External"/><Relationship Id="rId9" Type="http://schemas.openxmlformats.org/officeDocument/2006/relationships/hyperlink" Target="https://zakon-pro.ligazakon.net/document/T223200?ed=2025_12_12&amp;an=910903" TargetMode="External"/><Relationship Id="rId14" Type="http://schemas.openxmlformats.org/officeDocument/2006/relationships/hyperlink" Target="https://zakon-pro.ligazakon.net/document/T223200?ed=2025_12_12&amp;an=912517" TargetMode="External"/><Relationship Id="rId22" Type="http://schemas.openxmlformats.org/officeDocument/2006/relationships/hyperlink" Target="https://zakon-pro.ligazakon.net/document/T223200?ed=2025_12_12&amp;an=912002" TargetMode="External"/><Relationship Id="rId27" Type="http://schemas.openxmlformats.org/officeDocument/2006/relationships/hyperlink" Target="https://zakon-pro.ligazakon.net/document/T223200?ed=2025_12_12&amp;an=912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4019</Words>
  <Characters>26814</Characters>
  <Application>Microsoft Office Word</Application>
  <DocSecurity>0</DocSecurity>
  <Lines>547</Lines>
  <Paragraphs>285</Paragraphs>
  <ScaleCrop>false</ScaleCrop>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2026-01-16T08:56:00Z</dcterms:created>
  <dcterms:modified xsi:type="dcterms:W3CDTF">2026-01-16T08:56:00Z</dcterms:modified>
</cp:coreProperties>
</file>