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151D" w:rsidRPr="00EE151D" w:rsidRDefault="00EE151D" w:rsidP="00EE151D">
      <w:pPr>
        <w:jc w:val="center"/>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b/>
          <w:bCs/>
          <w:color w:val="000000" w:themeColor="text1"/>
          <w:kern w:val="0"/>
          <w:lang w:eastAsia="ru-RU"/>
          <w14:ligatures w14:val="none"/>
        </w:rPr>
        <w:t>МІНІСТЕРСТВО СОЦІАЛЬНОЇ ПОЛІТИКИ, СІМ'Ї ТА ЄДНОСТІ УКРАЇНИ</w:t>
      </w:r>
    </w:p>
    <w:p w:rsidR="00EE151D" w:rsidRPr="00EE151D" w:rsidRDefault="00EE151D" w:rsidP="00EE151D">
      <w:pPr>
        <w:jc w:val="center"/>
        <w:outlineLvl w:val="1"/>
        <w:rPr>
          <w:rFonts w:ascii="Times New Roman" w:eastAsia="Times New Roman" w:hAnsi="Times New Roman" w:cs="Times New Roman"/>
          <w:b/>
          <w:bCs/>
          <w:color w:val="000000" w:themeColor="text1"/>
          <w:kern w:val="0"/>
          <w:lang w:eastAsia="ru-RU"/>
          <w14:ligatures w14:val="none"/>
        </w:rPr>
      </w:pPr>
      <w:r w:rsidRPr="00EE151D">
        <w:rPr>
          <w:rFonts w:ascii="Times New Roman" w:eastAsia="Times New Roman" w:hAnsi="Times New Roman" w:cs="Times New Roman"/>
          <w:b/>
          <w:bCs/>
          <w:color w:val="000000" w:themeColor="text1"/>
          <w:kern w:val="0"/>
          <w:lang w:eastAsia="ru-RU"/>
          <w14:ligatures w14:val="none"/>
        </w:rPr>
        <w:t>ЛИСТ</w:t>
      </w:r>
    </w:p>
    <w:p w:rsidR="00EE151D" w:rsidRPr="00EE151D" w:rsidRDefault="00EE151D" w:rsidP="00EE151D">
      <w:pPr>
        <w:jc w:val="center"/>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b/>
          <w:bCs/>
          <w:color w:val="000000" w:themeColor="text1"/>
          <w:kern w:val="0"/>
          <w:lang w:eastAsia="ru-RU"/>
          <w14:ligatures w14:val="none"/>
        </w:rPr>
        <w:t>від 23.02.2026 р. N 1103-7561/04-26-ЗВГ</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Міністерство соціальної політики, сім'ї та єдності України розглянуло [...] звернення [...] щодо застосування постанови Кабінету Міністрів України від 26 грудня 2025 р. N 1750 "Деякі питання</w:t>
      </w:r>
      <w:r w:rsidRPr="00EE151D">
        <w:rPr>
          <w:rFonts w:ascii="Times New Roman" w:eastAsia="Times New Roman" w:hAnsi="Times New Roman" w:cs="Times New Roman"/>
          <w:color w:val="000000" w:themeColor="text1"/>
          <w:kern w:val="0"/>
          <w:lang w:eastAsia="ru-RU"/>
          <w14:ligatures w14:val="none"/>
        </w:rPr>
        <w:t xml:space="preserve"> </w:t>
      </w:r>
      <w:r w:rsidRPr="00EE151D">
        <w:rPr>
          <w:rFonts w:ascii="Times New Roman" w:eastAsia="Times New Roman" w:hAnsi="Times New Roman" w:cs="Times New Roman"/>
          <w:color w:val="000000" w:themeColor="text1"/>
          <w:kern w:val="0"/>
          <w:lang w:eastAsia="ru-RU"/>
          <w14:ligatures w14:val="none"/>
        </w:rPr>
        <w:t>оплати праці працівників надавачів соціальних та реабілітаційних послуг" (далі - постанова N 1750), [...] та повідомляє.</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Постанову N 1750 прийнято з метою забезпечення підвищення рівня оплати праці працівників надавачів соціальних та реабілітаційних послуг.</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Згідно з абзацом другим пункту 1 постанови N 1750 під час визначення граничних розмірів посадових окладів працівників надавачів соціальних та реабілітаційних послуг, тарифні розряди посад яких затверджено постановою Кабінету Міністрів України від 30 серпня 2002 р. N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(зі змінами) (далі - постанова N 1298), застосовується додатковий коефіцієнт підвищення посадових окладів 2,5.</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При цьому абзацом третім </w:t>
      </w:r>
      <w:hyperlink r:id="rId4" w:tgtFrame="_blank" w:history="1">
        <w:r w:rsidRPr="00EE151D">
          <w:rPr>
            <w:rFonts w:ascii="Times New Roman" w:eastAsia="Times New Roman" w:hAnsi="Times New Roman" w:cs="Times New Roman"/>
            <w:color w:val="000000" w:themeColor="text1"/>
            <w:kern w:val="0"/>
            <w:lang w:eastAsia="ru-RU"/>
            <w14:ligatures w14:val="none"/>
          </w:rPr>
          <w:t>пункту 1 постанови N 1750</w:t>
        </w:r>
      </w:hyperlink>
      <w:r w:rsidRPr="00EE151D">
        <w:rPr>
          <w:rFonts w:ascii="Times New Roman" w:eastAsia="Times New Roman" w:hAnsi="Times New Roman" w:cs="Times New Roman"/>
          <w:color w:val="000000" w:themeColor="text1"/>
          <w:kern w:val="0"/>
          <w:lang w:eastAsia="ru-RU"/>
          <w14:ligatures w14:val="none"/>
        </w:rPr>
        <w:t> встановлено, що зазначений коефіцієнт підвищення посадових окладів не застосовується для визначення граничних розмірів посадових окладів осіб, розмір оплати праці яких визначається згідно з </w:t>
      </w:r>
      <w:hyperlink r:id="rId5" w:tgtFrame="_blank" w:history="1">
        <w:r w:rsidRPr="00EE151D">
          <w:rPr>
            <w:rFonts w:ascii="Times New Roman" w:eastAsia="Times New Roman" w:hAnsi="Times New Roman" w:cs="Times New Roman"/>
            <w:color w:val="000000" w:themeColor="text1"/>
            <w:kern w:val="0"/>
            <w:lang w:eastAsia="ru-RU"/>
            <w14:ligatures w14:val="none"/>
          </w:rPr>
          <w:t>постановою Кабінету Міністрів України від 02 серпня 2024 р. N 868 "Деякі питання оплати праці фахівців із супроводу ветеранів війни та демобілізованих осіб"</w:t>
        </w:r>
      </w:hyperlink>
      <w:r w:rsidRPr="00EE151D">
        <w:rPr>
          <w:rFonts w:ascii="Times New Roman" w:eastAsia="Times New Roman" w:hAnsi="Times New Roman" w:cs="Times New Roman"/>
          <w:color w:val="000000" w:themeColor="text1"/>
          <w:kern w:val="0"/>
          <w:lang w:eastAsia="ru-RU"/>
          <w14:ligatures w14:val="none"/>
        </w:rPr>
        <w:t>.</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Відповідно до статті 1 Закону України від 12 січня 2012 р. N 4312-VI "Про професійний розвиток працівників" працівник - це фізична особа, яка працює за трудовим договором (контрактом) на підприємстві, в установі та організації незалежно від форми власності та виду діяльності або у фізичної особи, яка відповідно до законодавства використовує найману працю.</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Умови оплати праці працівників надавачів соціальних послуг визначаються згідно з </w:t>
      </w:r>
      <w:hyperlink r:id="rId6" w:tgtFrame="_blank" w:history="1">
        <w:r w:rsidRPr="00EE151D">
          <w:rPr>
            <w:rFonts w:ascii="Times New Roman" w:eastAsia="Times New Roman" w:hAnsi="Times New Roman" w:cs="Times New Roman"/>
            <w:color w:val="000000" w:themeColor="text1"/>
            <w:kern w:val="0"/>
            <w:lang w:eastAsia="ru-RU"/>
            <w14:ligatures w14:val="none"/>
          </w:rPr>
          <w:t>постановою N 1298</w:t>
        </w:r>
      </w:hyperlink>
      <w:r w:rsidRPr="00EE151D">
        <w:rPr>
          <w:rFonts w:ascii="Times New Roman" w:eastAsia="Times New Roman" w:hAnsi="Times New Roman" w:cs="Times New Roman"/>
          <w:color w:val="000000" w:themeColor="text1"/>
          <w:kern w:val="0"/>
          <w:lang w:eastAsia="ru-RU"/>
          <w14:ligatures w14:val="none"/>
        </w:rPr>
        <w:t>, Умовами оплати праці працівників закладів охорони здоров'я та установ соціального захисту населення, затвердженими </w:t>
      </w:r>
      <w:hyperlink r:id="rId7" w:tgtFrame="_blank" w:history="1">
        <w:r w:rsidRPr="00EE151D">
          <w:rPr>
            <w:rFonts w:ascii="Times New Roman" w:eastAsia="Times New Roman" w:hAnsi="Times New Roman" w:cs="Times New Roman"/>
            <w:color w:val="000000" w:themeColor="text1"/>
            <w:kern w:val="0"/>
            <w:lang w:eastAsia="ru-RU"/>
            <w14:ligatures w14:val="none"/>
          </w:rPr>
          <w:t>наказом Міністерства праці та соціальної політики України, Міністерства охорони здоров'я України від 05 жовтня 2005 р. N 308/519 "Про впорядкування умов оплати праці працівників закладів охорони здоров'я та установ соціального захисту населення"</w:t>
        </w:r>
      </w:hyperlink>
      <w:r w:rsidRPr="00EE151D">
        <w:rPr>
          <w:rFonts w:ascii="Times New Roman" w:eastAsia="Times New Roman" w:hAnsi="Times New Roman" w:cs="Times New Roman"/>
          <w:color w:val="000000" w:themeColor="text1"/>
          <w:kern w:val="0"/>
          <w:lang w:eastAsia="ru-RU"/>
          <w14:ligatures w14:val="none"/>
        </w:rPr>
        <w:t>, зареєстрованим у Міністерстві юстиції України 17 жовтня 2005 р. за N 1209/11489 (далі - Умови), а також відповідно до нормативно-правових актів з питань оплати праці працівників інших галузей бюджетної сфери, на яких не поширюються норми </w:t>
      </w:r>
      <w:hyperlink r:id="rId8" w:tgtFrame="_blank" w:history="1">
        <w:r w:rsidRPr="00EE151D">
          <w:rPr>
            <w:rFonts w:ascii="Times New Roman" w:eastAsia="Times New Roman" w:hAnsi="Times New Roman" w:cs="Times New Roman"/>
            <w:color w:val="000000" w:themeColor="text1"/>
            <w:kern w:val="0"/>
            <w:lang w:eastAsia="ru-RU"/>
            <w14:ligatures w14:val="none"/>
          </w:rPr>
          <w:t>Умов</w:t>
        </w:r>
      </w:hyperlink>
      <w:r w:rsidRPr="00EE151D">
        <w:rPr>
          <w:rFonts w:ascii="Times New Roman" w:eastAsia="Times New Roman" w:hAnsi="Times New Roman" w:cs="Times New Roman"/>
          <w:color w:val="000000" w:themeColor="text1"/>
          <w:kern w:val="0"/>
          <w:lang w:eastAsia="ru-RU"/>
          <w14:ligatures w14:val="none"/>
        </w:rPr>
        <w:t> (педагогічних працівників, працівників культури, сільського господарства та інших), але які також є працівниками надавачів соціальних послуг.</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Згідно з </w:t>
      </w:r>
      <w:hyperlink r:id="rId9" w:tgtFrame="_blank" w:history="1">
        <w:r w:rsidRPr="00EE151D">
          <w:rPr>
            <w:rFonts w:ascii="Times New Roman" w:eastAsia="Times New Roman" w:hAnsi="Times New Roman" w:cs="Times New Roman"/>
            <w:color w:val="000000" w:themeColor="text1"/>
            <w:kern w:val="0"/>
            <w:lang w:eastAsia="ru-RU"/>
            <w14:ligatures w14:val="none"/>
          </w:rPr>
          <w:t>пунктом 6 частини першої статті 1 Закону України від 17 січня 2019 р. N 2671-VIII "Про соціальні послуги"</w:t>
        </w:r>
      </w:hyperlink>
      <w:r w:rsidRPr="00EE151D">
        <w:rPr>
          <w:rFonts w:ascii="Times New Roman" w:eastAsia="Times New Roman" w:hAnsi="Times New Roman" w:cs="Times New Roman"/>
          <w:color w:val="000000" w:themeColor="text1"/>
          <w:kern w:val="0"/>
          <w:lang w:eastAsia="ru-RU"/>
          <w14:ligatures w14:val="none"/>
        </w:rPr>
        <w:t> надавачі соціальних послуг - це юридичні та фізичні особи, у тому числі фізичні особи - підприємці, внесені до Реєстру надавачів та отримувачів соціальних послуг.</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Отже, додатковий коефіцієнт підвищення посадових окладів застосовується для визначення граничних розмірів посадових окладів всіх працівників, посади яких передбачені штатними розписами надавачів соціальних та реабілітаційних послуг, за винятком фахівців із супроводу ветеранів війни та демобілізованих осіб, розмір оплати праці яких визначається згідно з </w:t>
      </w:r>
      <w:hyperlink r:id="rId10" w:tgtFrame="_blank" w:history="1">
        <w:r w:rsidRPr="00EE151D">
          <w:rPr>
            <w:rFonts w:ascii="Times New Roman" w:eastAsia="Times New Roman" w:hAnsi="Times New Roman" w:cs="Times New Roman"/>
            <w:color w:val="000000" w:themeColor="text1"/>
            <w:kern w:val="0"/>
            <w:lang w:eastAsia="ru-RU"/>
            <w14:ligatures w14:val="none"/>
          </w:rPr>
          <w:t>постановою Кабінету Міністрів України від 02 серпня 2024 р. N 868 "Деякі питання оплати праці фахівців із супроводу ветеранів війни та демобілізованих осіб"</w:t>
        </w:r>
      </w:hyperlink>
      <w:r w:rsidRPr="00EE151D">
        <w:rPr>
          <w:rFonts w:ascii="Times New Roman" w:eastAsia="Times New Roman" w:hAnsi="Times New Roman" w:cs="Times New Roman"/>
          <w:color w:val="000000" w:themeColor="text1"/>
          <w:kern w:val="0"/>
          <w:lang w:eastAsia="ru-RU"/>
          <w14:ligatures w14:val="none"/>
        </w:rPr>
        <w:t>.</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 xml:space="preserve">Варто зазначити, що підвищення посадових окладів, передбачені іншими нормативно-правовими актами (наприклад, підвищення посадового окладу у зв'язку зі шкідливими і </w:t>
      </w:r>
      <w:r w:rsidRPr="00EE151D">
        <w:rPr>
          <w:rFonts w:ascii="Times New Roman" w:eastAsia="Times New Roman" w:hAnsi="Times New Roman" w:cs="Times New Roman"/>
          <w:color w:val="000000" w:themeColor="text1"/>
          <w:kern w:val="0"/>
          <w:lang w:eastAsia="ru-RU"/>
          <w14:ligatures w14:val="none"/>
        </w:rPr>
        <w:lastRenderedPageBreak/>
        <w:t>важкими умовами праці, за обслуговування осіб із значно зниженою рухомою активністю та ліжкових хворих тощо), визначаються виходячи з посадового окладу, визначеного для відповідної посади з урахуванням абзацу другого </w:t>
      </w:r>
      <w:hyperlink r:id="rId11" w:tgtFrame="_blank" w:history="1">
        <w:r w:rsidRPr="00EE151D">
          <w:rPr>
            <w:rFonts w:ascii="Times New Roman" w:eastAsia="Times New Roman" w:hAnsi="Times New Roman" w:cs="Times New Roman"/>
            <w:color w:val="000000" w:themeColor="text1"/>
            <w:kern w:val="0"/>
            <w:lang w:eastAsia="ru-RU"/>
            <w14:ligatures w14:val="none"/>
          </w:rPr>
          <w:t>пункту 1 постанови N 1750</w:t>
        </w:r>
      </w:hyperlink>
      <w:r w:rsidRPr="00EE151D">
        <w:rPr>
          <w:rFonts w:ascii="Times New Roman" w:eastAsia="Times New Roman" w:hAnsi="Times New Roman" w:cs="Times New Roman"/>
          <w:color w:val="000000" w:themeColor="text1"/>
          <w:kern w:val="0"/>
          <w:lang w:eastAsia="ru-RU"/>
          <w14:ligatures w14:val="none"/>
        </w:rPr>
        <w:t>, крім випадків, коли іншими нормативно-правовими актами визначено інший механізм розрахунку розміру підвищення посадового окладу.</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Зокрема, відповідно до </w:t>
      </w:r>
      <w:hyperlink r:id="rId12" w:tgtFrame="_blank" w:history="1">
        <w:r w:rsidRPr="00EE151D">
          <w:rPr>
            <w:rFonts w:ascii="Times New Roman" w:eastAsia="Times New Roman" w:hAnsi="Times New Roman" w:cs="Times New Roman"/>
            <w:color w:val="000000" w:themeColor="text1"/>
            <w:kern w:val="0"/>
            <w:lang w:eastAsia="ru-RU"/>
            <w14:ligatures w14:val="none"/>
          </w:rPr>
          <w:t>пункту 1 постанови Кабінету Міністрів України від 26 грудня 2025 р. N 1749 "Деякі питання оплати праці педагогічних і науково-педагогічних працівників"</w:t>
        </w:r>
      </w:hyperlink>
      <w:r w:rsidRPr="00EE151D">
        <w:rPr>
          <w:rFonts w:ascii="Times New Roman" w:eastAsia="Times New Roman" w:hAnsi="Times New Roman" w:cs="Times New Roman"/>
          <w:color w:val="000000" w:themeColor="text1"/>
          <w:kern w:val="0"/>
          <w:lang w:eastAsia="ru-RU"/>
          <w14:ligatures w14:val="none"/>
        </w:rPr>
        <w:t> (далі - постанова N 1749) установлено з 01 січня 2026 р. підвищення на 40 відсотків посадових окладів (ставок заробітної плати) педагогічних і науково-педагогічних працівників, перелік посад яких затверджено </w:t>
      </w:r>
      <w:hyperlink r:id="rId13" w:tgtFrame="_blank" w:history="1">
        <w:r w:rsidRPr="00EE151D">
          <w:rPr>
            <w:rFonts w:ascii="Times New Roman" w:eastAsia="Times New Roman" w:hAnsi="Times New Roman" w:cs="Times New Roman"/>
            <w:color w:val="000000" w:themeColor="text1"/>
            <w:kern w:val="0"/>
            <w:lang w:eastAsia="ru-RU"/>
            <w14:ligatures w14:val="none"/>
          </w:rPr>
          <w:t>постановою Кабінету Міністрів України від 14 червня 2000 р. N 963 "Про затвердження переліку посад педагогічних та науково-педагогічних працівників"</w:t>
        </w:r>
      </w:hyperlink>
      <w:r w:rsidRPr="00EE151D">
        <w:rPr>
          <w:rFonts w:ascii="Times New Roman" w:eastAsia="Times New Roman" w:hAnsi="Times New Roman" w:cs="Times New Roman"/>
          <w:color w:val="000000" w:themeColor="text1"/>
          <w:kern w:val="0"/>
          <w:lang w:eastAsia="ru-RU"/>
          <w14:ligatures w14:val="none"/>
        </w:rPr>
        <w:t>, закладів та установ державної і комунальної форми власності незалежно від їх підпорядкування.</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hyperlink r:id="rId14" w:tgtFrame="_blank" w:history="1">
        <w:r w:rsidRPr="00EE151D">
          <w:rPr>
            <w:rFonts w:ascii="Times New Roman" w:eastAsia="Times New Roman" w:hAnsi="Times New Roman" w:cs="Times New Roman"/>
            <w:color w:val="000000" w:themeColor="text1"/>
            <w:kern w:val="0"/>
            <w:lang w:eastAsia="ru-RU"/>
            <w14:ligatures w14:val="none"/>
          </w:rPr>
          <w:t>Пунктом 2 постанови N 1749</w:t>
        </w:r>
      </w:hyperlink>
      <w:r w:rsidRPr="00EE151D">
        <w:rPr>
          <w:rFonts w:ascii="Times New Roman" w:eastAsia="Times New Roman" w:hAnsi="Times New Roman" w:cs="Times New Roman"/>
          <w:color w:val="000000" w:themeColor="text1"/>
          <w:kern w:val="0"/>
          <w:lang w:eastAsia="ru-RU"/>
          <w14:ligatures w14:val="none"/>
        </w:rPr>
        <w:t> визначено, що працівникам, яким передбачено підвищення посадових окладів (ставок заробітної плати) за кількома підставами, абсолютний розмір кожного підвищення визначається виходячи з розміру посадового окладу (ставки заробітної плати) без урахування іншого підвищення.</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При цьому звертаємо увагу, що підвищення посадових окладів, передбачені </w:t>
      </w:r>
      <w:hyperlink r:id="rId15" w:tgtFrame="_blank" w:history="1">
        <w:r w:rsidRPr="00EE151D">
          <w:rPr>
            <w:rFonts w:ascii="Times New Roman" w:eastAsia="Times New Roman" w:hAnsi="Times New Roman" w:cs="Times New Roman"/>
            <w:color w:val="000000" w:themeColor="text1"/>
            <w:kern w:val="0"/>
            <w:lang w:eastAsia="ru-RU"/>
            <w14:ligatures w14:val="none"/>
          </w:rPr>
          <w:t>постановою N 1749</w:t>
        </w:r>
      </w:hyperlink>
      <w:r w:rsidRPr="00EE151D">
        <w:rPr>
          <w:rFonts w:ascii="Times New Roman" w:eastAsia="Times New Roman" w:hAnsi="Times New Roman" w:cs="Times New Roman"/>
          <w:color w:val="000000" w:themeColor="text1"/>
          <w:kern w:val="0"/>
          <w:lang w:eastAsia="ru-RU"/>
          <w14:ligatures w14:val="none"/>
        </w:rPr>
        <w:t> та </w:t>
      </w:r>
      <w:hyperlink r:id="rId16" w:tgtFrame="_blank" w:history="1">
        <w:r w:rsidRPr="00EE151D">
          <w:rPr>
            <w:rFonts w:ascii="Times New Roman" w:eastAsia="Times New Roman" w:hAnsi="Times New Roman" w:cs="Times New Roman"/>
            <w:color w:val="000000" w:themeColor="text1"/>
            <w:kern w:val="0"/>
            <w:lang w:eastAsia="ru-RU"/>
            <w14:ligatures w14:val="none"/>
          </w:rPr>
          <w:t>постановою N 1750</w:t>
        </w:r>
      </w:hyperlink>
      <w:r w:rsidRPr="00EE151D">
        <w:rPr>
          <w:rFonts w:ascii="Times New Roman" w:eastAsia="Times New Roman" w:hAnsi="Times New Roman" w:cs="Times New Roman"/>
          <w:color w:val="000000" w:themeColor="text1"/>
          <w:kern w:val="0"/>
          <w:lang w:eastAsia="ru-RU"/>
          <w14:ligatures w14:val="none"/>
        </w:rPr>
        <w:t>, розраховуються окремо відповідно до посадових окладів, визначених станом на 01 січня 2026 р. для відповідних розрядів єдиної тарифної сітки розрядів і коефіцієнтів з оплати праці працівників установ, закладів та організацій окремих галузей бюджетної сфери (далі - ЄТС).</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Також зауважуємо, що підвищення посадових окладів утворюють нові розміри посадових окладів. Отже, усі надбавки і доплати встановлюються працівникам у відсотках від підвищеного (утвореного з урахуванням підвищень) посадового окладу.</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Водночас повідомляємо, що листи Мінсоцполітики не є нормативно-правовими актами і не можуть встановлювати нові правові норми, а мають лише інформаційний характер.</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b/>
          <w:bCs/>
          <w:color w:val="000000" w:themeColor="text1"/>
          <w:kern w:val="0"/>
          <w:lang w:eastAsia="ru-RU"/>
          <w14:ligatures w14:val="none"/>
        </w:rPr>
        <w:t>З повагою</w:t>
      </w:r>
    </w:p>
    <w:p w:rsidR="00EE151D" w:rsidRPr="00EE151D" w:rsidRDefault="00EE151D" w:rsidP="00EE151D">
      <w:pPr>
        <w:jc w:val="both"/>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EE151D" w:rsidRPr="00EE151D">
        <w:tc>
          <w:tcPr>
            <w:tcW w:w="2500" w:type="pct"/>
            <w:vAlign w:val="center"/>
            <w:hideMark/>
          </w:tcPr>
          <w:p w:rsidR="00EE151D" w:rsidRPr="00EE151D" w:rsidRDefault="00EE151D" w:rsidP="00EE151D">
            <w:pPr>
              <w:jc w:val="center"/>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b/>
                <w:bCs/>
                <w:color w:val="000000" w:themeColor="text1"/>
                <w:kern w:val="0"/>
                <w:lang w:eastAsia="ru-RU"/>
                <w14:ligatures w14:val="none"/>
              </w:rPr>
              <w:t>Заступник Міністра соціальної</w:t>
            </w:r>
            <w:r w:rsidRPr="00EE151D">
              <w:rPr>
                <w:rFonts w:ascii="Times New Roman" w:eastAsia="Times New Roman" w:hAnsi="Times New Roman" w:cs="Times New Roman"/>
                <w:b/>
                <w:bCs/>
                <w:color w:val="000000" w:themeColor="text1"/>
                <w:kern w:val="0"/>
                <w:lang w:eastAsia="ru-RU"/>
                <w14:ligatures w14:val="none"/>
              </w:rPr>
              <w:br/>
              <w:t>політики, сім'ї та єдності України</w:t>
            </w:r>
          </w:p>
        </w:tc>
        <w:tc>
          <w:tcPr>
            <w:tcW w:w="2500" w:type="pct"/>
            <w:vAlign w:val="center"/>
            <w:hideMark/>
          </w:tcPr>
          <w:p w:rsidR="00EE151D" w:rsidRPr="00EE151D" w:rsidRDefault="00EE151D" w:rsidP="00EE151D">
            <w:pPr>
              <w:jc w:val="center"/>
              <w:rPr>
                <w:rFonts w:ascii="Times New Roman" w:eastAsia="Times New Roman" w:hAnsi="Times New Roman" w:cs="Times New Roman"/>
                <w:color w:val="000000" w:themeColor="text1"/>
                <w:kern w:val="0"/>
                <w:lang w:eastAsia="ru-RU"/>
                <w14:ligatures w14:val="none"/>
              </w:rPr>
            </w:pPr>
            <w:r w:rsidRPr="00EE151D">
              <w:rPr>
                <w:rFonts w:ascii="Times New Roman" w:eastAsia="Times New Roman" w:hAnsi="Times New Roman" w:cs="Times New Roman"/>
                <w:b/>
                <w:bCs/>
                <w:color w:val="000000" w:themeColor="text1"/>
                <w:kern w:val="0"/>
                <w:lang w:eastAsia="ru-RU"/>
                <w14:ligatures w14:val="none"/>
              </w:rPr>
              <w:t>Інна СОЛОДКА</w:t>
            </w:r>
          </w:p>
        </w:tc>
      </w:tr>
    </w:tbl>
    <w:p w:rsidR="00EE151D" w:rsidRPr="00EE151D" w:rsidRDefault="00EE151D" w:rsidP="00EE151D">
      <w:pPr>
        <w:rPr>
          <w:rFonts w:ascii="Times New Roman" w:eastAsia="Times New Roman" w:hAnsi="Times New Roman" w:cs="Times New Roman"/>
          <w:color w:val="000000" w:themeColor="text1"/>
          <w:kern w:val="0"/>
          <w:lang w:eastAsia="ru-RU"/>
          <w14:ligatures w14:val="none"/>
        </w:rPr>
      </w:pPr>
    </w:p>
    <w:p w:rsidR="00541FFA" w:rsidRPr="00EE151D" w:rsidRDefault="00541FFA">
      <w:pPr>
        <w:rPr>
          <w:rFonts w:ascii="Times New Roman" w:hAnsi="Times New Roman" w:cs="Times New Roman"/>
          <w:color w:val="000000" w:themeColor="text1"/>
        </w:rPr>
      </w:pPr>
    </w:p>
    <w:sectPr w:rsidR="00541FFA" w:rsidRPr="00EE15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1D"/>
    <w:rsid w:val="00046A71"/>
    <w:rsid w:val="001949B8"/>
    <w:rsid w:val="00205B9A"/>
    <w:rsid w:val="00541FFA"/>
    <w:rsid w:val="008E6414"/>
    <w:rsid w:val="00993061"/>
    <w:rsid w:val="00EE151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7673ED7-C17B-1642-89E0-EEBEE6EF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15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E15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E15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E15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E15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E151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151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151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151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5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EE15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E15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E15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E15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E15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151D"/>
    <w:rPr>
      <w:rFonts w:eastAsiaTheme="majorEastAsia" w:cstheme="majorBidi"/>
      <w:color w:val="595959" w:themeColor="text1" w:themeTint="A6"/>
    </w:rPr>
  </w:style>
  <w:style w:type="character" w:customStyle="1" w:styleId="80">
    <w:name w:val="Заголовок 8 Знак"/>
    <w:basedOn w:val="a0"/>
    <w:link w:val="8"/>
    <w:uiPriority w:val="9"/>
    <w:semiHidden/>
    <w:rsid w:val="00EE15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151D"/>
    <w:rPr>
      <w:rFonts w:eastAsiaTheme="majorEastAsia" w:cstheme="majorBidi"/>
      <w:color w:val="272727" w:themeColor="text1" w:themeTint="D8"/>
    </w:rPr>
  </w:style>
  <w:style w:type="paragraph" w:styleId="a3">
    <w:name w:val="Title"/>
    <w:basedOn w:val="a"/>
    <w:next w:val="a"/>
    <w:link w:val="a4"/>
    <w:uiPriority w:val="10"/>
    <w:qFormat/>
    <w:rsid w:val="00EE151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15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51D"/>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15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151D"/>
    <w:pPr>
      <w:spacing w:before="160" w:after="160"/>
      <w:jc w:val="center"/>
    </w:pPr>
    <w:rPr>
      <w:i/>
      <w:iCs/>
      <w:color w:val="404040" w:themeColor="text1" w:themeTint="BF"/>
    </w:rPr>
  </w:style>
  <w:style w:type="character" w:customStyle="1" w:styleId="22">
    <w:name w:val="Цитата 2 Знак"/>
    <w:basedOn w:val="a0"/>
    <w:link w:val="21"/>
    <w:uiPriority w:val="29"/>
    <w:rsid w:val="00EE151D"/>
    <w:rPr>
      <w:i/>
      <w:iCs/>
      <w:color w:val="404040" w:themeColor="text1" w:themeTint="BF"/>
    </w:rPr>
  </w:style>
  <w:style w:type="paragraph" w:styleId="a7">
    <w:name w:val="List Paragraph"/>
    <w:basedOn w:val="a"/>
    <w:uiPriority w:val="34"/>
    <w:qFormat/>
    <w:rsid w:val="00EE151D"/>
    <w:pPr>
      <w:ind w:left="720"/>
      <w:contextualSpacing/>
    </w:pPr>
  </w:style>
  <w:style w:type="character" w:styleId="a8">
    <w:name w:val="Intense Emphasis"/>
    <w:basedOn w:val="a0"/>
    <w:uiPriority w:val="21"/>
    <w:qFormat/>
    <w:rsid w:val="00EE151D"/>
    <w:rPr>
      <w:i/>
      <w:iCs/>
      <w:color w:val="2F5496" w:themeColor="accent1" w:themeShade="BF"/>
    </w:rPr>
  </w:style>
  <w:style w:type="paragraph" w:styleId="a9">
    <w:name w:val="Intense Quote"/>
    <w:basedOn w:val="a"/>
    <w:next w:val="a"/>
    <w:link w:val="aa"/>
    <w:uiPriority w:val="30"/>
    <w:qFormat/>
    <w:rsid w:val="00EE1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E151D"/>
    <w:rPr>
      <w:i/>
      <w:iCs/>
      <w:color w:val="2F5496" w:themeColor="accent1" w:themeShade="BF"/>
    </w:rPr>
  </w:style>
  <w:style w:type="character" w:styleId="ab">
    <w:name w:val="Intense Reference"/>
    <w:basedOn w:val="a0"/>
    <w:uiPriority w:val="32"/>
    <w:qFormat/>
    <w:rsid w:val="00EE151D"/>
    <w:rPr>
      <w:b/>
      <w:bCs/>
      <w:smallCaps/>
      <w:color w:val="2F5496" w:themeColor="accent1" w:themeShade="BF"/>
      <w:spacing w:val="5"/>
    </w:rPr>
  </w:style>
  <w:style w:type="paragraph" w:customStyle="1" w:styleId="tc">
    <w:name w:val="tc"/>
    <w:basedOn w:val="a"/>
    <w:rsid w:val="00EE151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fs4">
    <w:name w:val="fs4"/>
    <w:basedOn w:val="a0"/>
    <w:rsid w:val="00EE151D"/>
  </w:style>
  <w:style w:type="paragraph" w:customStyle="1" w:styleId="tj">
    <w:name w:val="tj"/>
    <w:basedOn w:val="a"/>
    <w:rsid w:val="00EE151D"/>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EE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RE11489?ed=2025_04_24&amp;an=27" TargetMode="External"/><Relationship Id="rId13" Type="http://schemas.openxmlformats.org/officeDocument/2006/relationships/hyperlink" Target="https://zakon-pro.ligazakon.net/document/KP000963?ed=2025_12_26&amp;an=48238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pro.ligazakon.net/document/RE11489?ed=2025_04_24&amp;an=27" TargetMode="External"/><Relationship Id="rId12" Type="http://schemas.openxmlformats.org/officeDocument/2006/relationships/hyperlink" Target="https://zakon-pro.ligazakon.net/document/KP251749?ed=2025_12_26&amp;an=8"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zakon-pro.ligazakon.net/document/KP251750?ed=2025_12_26" TargetMode="External"/><Relationship Id="rId1" Type="http://schemas.openxmlformats.org/officeDocument/2006/relationships/styles" Target="styles.xml"/><Relationship Id="rId6" Type="http://schemas.openxmlformats.org/officeDocument/2006/relationships/hyperlink" Target="https://zakon-pro.ligazakon.net/document/KP021298?ed=2026_01_14" TargetMode="External"/><Relationship Id="rId11" Type="http://schemas.openxmlformats.org/officeDocument/2006/relationships/hyperlink" Target="https://zakon-pro.ligazakon.net/document/KP251750?ed=2025_12_26&amp;an=8" TargetMode="External"/><Relationship Id="rId5" Type="http://schemas.openxmlformats.org/officeDocument/2006/relationships/hyperlink" Target="https://zakon-pro.ligazakon.net/document/KP240868?ed=2025_12_26" TargetMode="External"/><Relationship Id="rId15" Type="http://schemas.openxmlformats.org/officeDocument/2006/relationships/hyperlink" Target="https://zakon-pro.ligazakon.net/document/KP251749?ed=2025_12_26" TargetMode="External"/><Relationship Id="rId10" Type="http://schemas.openxmlformats.org/officeDocument/2006/relationships/hyperlink" Target="https://zakon-pro.ligazakon.net/document/KP240868?ed=2025_12_26" TargetMode="External"/><Relationship Id="rId4" Type="http://schemas.openxmlformats.org/officeDocument/2006/relationships/hyperlink" Target="https://zakon-pro.ligazakon.net/document/KP251750?ed=2025_12_26&amp;an=8" TargetMode="External"/><Relationship Id="rId9" Type="http://schemas.openxmlformats.org/officeDocument/2006/relationships/hyperlink" Target="https://zakon-pro.ligazakon.net/document/T192671?ed=2026_02_07&amp;an=695" TargetMode="External"/><Relationship Id="rId14" Type="http://schemas.openxmlformats.org/officeDocument/2006/relationships/hyperlink" Target="https://zakon-pro.ligazakon.net/document/KP251749?ed=2025_12_26&amp;an=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2026-03-22T14:53:00Z</dcterms:created>
  <dcterms:modified xsi:type="dcterms:W3CDTF">2026-03-22T14:55:00Z</dcterms:modified>
</cp:coreProperties>
</file>