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png" PartName="/word/media/document_image_rId4.png"/>
  <Override ContentType="image/png" PartName="/word/media/document_image_rId5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8345" w14:textId="4f68345">
      <w:pPr>
        <w:spacing w:after="75"/>
        <w:ind w:left="0"/>
        <w:jc w:val="center"/>
        <w15:collapsed w:val="false"/>
      </w:pPr>
      <w:bookmarkStart w:name="1" w:id="0"/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2" w:id="1"/>
    <w:p>
      <w:pPr>
        <w:spacing w:after="75"/>
        <w:ind w:left="0"/>
        <w:jc w:val="center"/>
      </w:pPr>
      <w:r>
        <w:rPr>
          <w:rFonts w:ascii="Arial" w:hAnsi="Arial"/>
          <w:b/>
          <w:i w:val="false"/>
          <w:color w:val="000000"/>
          <w:sz w:val="21"/>
        </w:rPr>
        <w:t>МІНІСТЕРСТВО ЕКОНОМІКИ, ДОВКІЛЛЯ ТА СІЛЬСЬКОГО ГОСПОДАРСТВА УКРАЇНИ</w:t>
      </w:r>
    </w:p>
    <w:bookmarkEnd w:id="1"/>
    <w:bookmarkStart w:name="3" w:id="2"/>
    <w:p>
      <w:pPr>
        <w:pStyle w:val="Heading2"/>
        <w:spacing w:after="225"/>
        <w:ind w:left="0"/>
        <w:jc w:val="center"/>
      </w:pPr>
      <w:r>
        <w:rPr>
          <w:rFonts w:ascii="Arial" w:hAnsi="Arial"/>
          <w:color w:val="000000"/>
          <w:sz w:val="40"/>
        </w:rPr>
        <w:t>ЛИСТ</w:t>
      </w:r>
    </w:p>
    <w:bookmarkEnd w:id="2"/>
    <w:bookmarkStart w:name="4" w:id="3"/>
    <w:p>
      <w:pPr>
        <w:spacing w:after="75"/>
        <w:ind w:left="0"/>
        <w:jc w:val="center"/>
      </w:pPr>
      <w:r>
        <w:rPr>
          <w:rFonts w:ascii="Arial" w:hAnsi="Arial"/>
          <w:b/>
          <w:i w:val="false"/>
          <w:color w:val="000000"/>
          <w:sz w:val="24"/>
        </w:rPr>
        <w:t>від 17.11.2025 р. N 4701-05/78565-09</w:t>
      </w:r>
    </w:p>
    <w:bookmarkEnd w:id="3"/>
    <w:bookmarkStart w:name="5" w:id="4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Міністерство економіки, довкілля та сільського господарства України розглянуло [...] запит на інформацію [...] щодо деяких питань законодавства та в межах компетенції повідомляє.</w:t>
      </w:r>
    </w:p>
    <w:bookmarkEnd w:id="4"/>
    <w:bookmarkStart w:name="6" w:id="5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Відповідно до частини першої </w:t>
      </w:r>
      <w:r>
        <w:rPr>
          <w:rFonts w:ascii="Arial" w:hAnsi="Arial"/>
          <w:b w:val="false"/>
          <w:i w:val="false"/>
          <w:color w:val="293a55"/>
          <w:sz w:val="24"/>
        </w:rPr>
        <w:t>статті 19 Закону України від 15.11.96 N 504/96-ВР "Про відпустки"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(далі - Закон N 504) </w:t>
      </w:r>
      <w:r>
        <w:rPr>
          <w:rFonts w:ascii="Arial" w:hAnsi="Arial"/>
          <w:b w:val="false"/>
          <w:i w:val="false"/>
          <w:color w:val="000000"/>
          <w:sz w:val="24"/>
          <w:u w:val="single"/>
        </w:rPr>
        <w:t>одному з батьків, які мають двох або більше дітей віком до 15 років</w:t>
      </w:r>
      <w:r>
        <w:rPr>
          <w:rFonts w:ascii="Arial" w:hAnsi="Arial"/>
          <w:b w:val="false"/>
          <w:i w:val="false"/>
          <w:color w:val="000000"/>
          <w:sz w:val="24"/>
        </w:rPr>
        <w:t>, або дитину з інвалідністю, або які усиновили дитину, матері (батьку) особи з інвалідністю з дитинства підгрупи А I групи, одинокій матері, батьку дитини або особи з інвалідністю з дитинства підгрупи А I групи, який виховує їх без матері (у тому числі у разі тривалого перебування матері в лікувальному закладі), а також особі, яка взяла під опіку дитину або особу з інвалідністю з дитинства підгрупи А I групи,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(</w:t>
      </w:r>
      <w:r>
        <w:rPr>
          <w:rFonts w:ascii="Arial" w:hAnsi="Arial"/>
          <w:b w:val="false"/>
          <w:i w:val="false"/>
          <w:color w:val="293a55"/>
          <w:sz w:val="24"/>
        </w:rPr>
        <w:t>стаття 73 Кодексу законів про працю України</w:t>
      </w:r>
      <w:r>
        <w:rPr>
          <w:rFonts w:ascii="Arial" w:hAnsi="Arial"/>
          <w:b w:val="false"/>
          <w:i w:val="false"/>
          <w:color w:val="000000"/>
          <w:sz w:val="24"/>
        </w:rPr>
        <w:t>).</w:t>
      </w:r>
    </w:p>
    <w:bookmarkEnd w:id="5"/>
    <w:bookmarkStart w:name="7" w:id="6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Щодо набуття права на додаткову соціальну відпустку, передбачену </w:t>
      </w:r>
      <w:r>
        <w:rPr>
          <w:rFonts w:ascii="Arial" w:hAnsi="Arial"/>
          <w:b w:val="false"/>
          <w:i w:val="false"/>
          <w:color w:val="293a55"/>
          <w:sz w:val="24"/>
        </w:rPr>
        <w:t>статтею 19 Закону N 504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, під час знаходження в інших відпустках, зазначаємо, що </w:t>
      </w:r>
      <w:r>
        <w:rPr>
          <w:rFonts w:ascii="Arial" w:hAnsi="Arial"/>
          <w:b w:val="false"/>
          <w:i w:val="false"/>
          <w:color w:val="293a55"/>
          <w:sz w:val="24"/>
        </w:rPr>
        <w:t>Закон N 504</w:t>
      </w:r>
      <w:r>
        <w:rPr>
          <w:rFonts w:ascii="Arial" w:hAnsi="Arial"/>
          <w:b w:val="false"/>
          <w:i w:val="false"/>
          <w:color w:val="000000"/>
          <w:sz w:val="24"/>
        </w:rPr>
        <w:t>, серед іншого, визначає умови, тривалість і порядок надання відпусток працівникам, зокрема, для виховання та догляду за дітьми з метою належного поєднання ними сімейних і трудових обов'язків.</w:t>
      </w:r>
    </w:p>
    <w:bookmarkEnd w:id="6"/>
    <w:bookmarkStart w:name="8" w:id="7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  <w:u w:val="single"/>
        </w:rPr>
        <w:t>Зауважуємо, що законодавством про працю не передбачено надання двох відпусток, що надаються одночасно за один і той же самий період.</w:t>
      </w:r>
    </w:p>
    <w:bookmarkEnd w:id="7"/>
    <w:bookmarkStart w:name="9" w:id="8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Таким чином, у зазначеному у зверненні випадку працівниця, яка має двох дітей віком до 15 років, не набуває права на відпустку, передбачену </w:t>
      </w:r>
      <w:r>
        <w:rPr>
          <w:rFonts w:ascii="Arial" w:hAnsi="Arial"/>
          <w:b w:val="false"/>
          <w:i w:val="false"/>
          <w:color w:val="293a55"/>
          <w:sz w:val="24"/>
        </w:rPr>
        <w:t>статтею 19 Закону N 504</w:t>
      </w:r>
      <w:r>
        <w:rPr>
          <w:rFonts w:ascii="Arial" w:hAnsi="Arial"/>
          <w:b w:val="false"/>
          <w:i w:val="false"/>
          <w:color w:val="000000"/>
          <w:sz w:val="24"/>
        </w:rPr>
        <w:t>, за період перебування у відпустці для догляду за дитиною до досягнення нею трирічного віку.</w:t>
      </w:r>
    </w:p>
    <w:bookmarkEnd w:id="8"/>
    <w:bookmarkStart w:name="10" w:id="9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Право на соціальну відпустку, передбачену </w:t>
      </w:r>
      <w:r>
        <w:rPr>
          <w:rFonts w:ascii="Arial" w:hAnsi="Arial"/>
          <w:b w:val="false"/>
          <w:i w:val="false"/>
          <w:color w:val="293a55"/>
          <w:sz w:val="24"/>
        </w:rPr>
        <w:t>статтею 19 Закону N 504</w:t>
      </w:r>
      <w:r>
        <w:rPr>
          <w:rFonts w:ascii="Arial" w:hAnsi="Arial"/>
          <w:b w:val="false"/>
          <w:i w:val="false"/>
          <w:color w:val="000000"/>
          <w:sz w:val="24"/>
        </w:rPr>
        <w:t>, настає з дати фактичного виходу працівниці на роботу.</w:t>
      </w:r>
    </w:p>
    <w:bookmarkEnd w:id="9"/>
    <w:bookmarkStart w:name="11" w:id="10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Принагідно інформуємо, що виходячи зі змісту </w:t>
      </w:r>
      <w:r>
        <w:rPr>
          <w:rFonts w:ascii="Arial" w:hAnsi="Arial"/>
          <w:b w:val="false"/>
          <w:i w:val="false"/>
          <w:color w:val="293a55"/>
          <w:sz w:val="24"/>
        </w:rPr>
        <w:t>Закону України від 13.01.2011 N 2939-VI "Про доступ до публічної інформації"</w:t>
      </w:r>
      <w:r>
        <w:rPr>
          <w:rFonts w:ascii="Arial" w:hAnsi="Arial"/>
          <w:b w:val="false"/>
          <w:i w:val="false"/>
          <w:color w:val="000000"/>
          <w:sz w:val="24"/>
        </w:rPr>
        <w:t xml:space="preserve"> Ваші запити не належать до запитів на інформацію.</w:t>
      </w:r>
    </w:p>
    <w:bookmarkEnd w:id="10"/>
    <w:bookmarkStart w:name="12" w:id="11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Одночасно інформуємо, що листи міністерств не є нормативно-правовими актами, вони мають інформаційний характер і не встановлюють правових норм.</w:t>
      </w:r>
    </w:p>
    <w:bookmarkEnd w:id="11"/>
    <w:bookmarkStart w:name="13" w:id="12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>З повагою</w:t>
      </w:r>
    </w:p>
    <w:bookmarkEnd w:id="12"/>
    <w:bookmarkStart w:name="14" w:id="13"/>
    <w:p>
      <w:pPr>
        <w:spacing w:after="75"/>
        <w:ind w:firstLine="240"/>
        <w:jc w:val="both"/>
      </w:pPr>
      <w:r>
        <w:rPr>
          <w:rFonts w:ascii="Arial" w:hAnsi="Arial"/>
          <w:b w:val="false"/>
          <w:i w:val="false"/>
          <w:color w:val="000000"/>
          <w:sz w:val="24"/>
        </w:rPr>
        <w:t xml:space="preserve"> </w:t>
      </w:r>
    </w:p>
    <w:bookmarkEnd w:id="13"/>
    <w:tbl>
      <w:tblPr>
        <w:tblW w:w="0" w:type="auto"/>
        <w:tblCellSpacing w:w="0" w:type="auto"/>
        <w:tblBorders>
          <w:top w:val="single" w:color="e5e2ff" w:sz="8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30" w:hRule="atLeast"/>
        </w:trPr>
        <w:tc>
          <w:tcPr>
            <w:tcW w:w="4845" w:type="dxa"/>
            <w:tcBorders/>
            <w:vAlign w:val="center"/>
          </w:tcPr>
          <w:bookmarkStart w:name="15" w:id="14"/>
          <w:p>
            <w:pPr>
              <w:spacing w:after="75"/>
              <w:ind w:left="0"/>
              <w:jc w:val="center"/>
            </w:pPr>
            <w:r>
              <w:rPr>
                <w:rFonts w:ascii="Arial" w:hAnsi="Arial"/>
                <w:b/>
                <w:i w:val="false"/>
                <w:color w:val="000000"/>
                <w:sz w:val="15"/>
              </w:rPr>
              <w:t>Заступник Міністра економіки,</w:t>
            </w:r>
            <w:r>
              <w:br/>
            </w:r>
            <w:r>
              <w:rPr>
                <w:rFonts w:ascii="Arial" w:hAnsi="Arial"/>
                <w:b/>
                <w:i w:val="false"/>
                <w:color w:val="000000"/>
                <w:sz w:val="15"/>
              </w:rPr>
              <w:t>довкілля та сільського</w:t>
            </w:r>
            <w:r>
              <w:br/>
            </w:r>
            <w:r>
              <w:rPr>
                <w:rFonts w:ascii="Arial" w:hAnsi="Arial"/>
                <w:b/>
                <w:i w:val="false"/>
                <w:color w:val="000000"/>
                <w:sz w:val="15"/>
              </w:rPr>
              <w:t>господарства України</w:t>
            </w:r>
          </w:p>
          <w:bookmarkEnd w:id="14"/>
        </w:tc>
        <w:tc>
          <w:tcPr>
            <w:tcW w:w="4845" w:type="dxa"/>
            <w:tcBorders/>
            <w:vAlign w:val="center"/>
          </w:tcPr>
          <w:bookmarkStart w:name="16" w:id="15"/>
          <w:p>
            <w:pPr>
              <w:spacing w:after="75"/>
              <w:ind w:left="0"/>
              <w:jc w:val="center"/>
            </w:pPr>
            <w:r>
              <w:rPr>
                <w:rFonts w:ascii="Arial" w:hAnsi="Arial"/>
                <w:b/>
                <w:i w:val="false"/>
                <w:color w:val="000000"/>
                <w:sz w:val="15"/>
              </w:rPr>
              <w:t>Дарія МАРЧАК</w:t>
            </w:r>
          </w:p>
          <w:bookmarkEnd w:id="15"/>
        </w:tc>
      </w:tr>
    </w:tbl>
    <w:bookmarkStart w:name="17" w:id="16"/>
    <w:p>
      <w:pPr>
        <w:spacing w:after="75"/>
        <w:ind w:firstLine="240"/>
        <w:jc w:val="both"/>
      </w:pPr>
    </w:p>
    <w:bookmarkEnd w:id="16"/>
    <w:tbl>
      <w:tblPr>
        <w:tblW w:w="0" w:type="auto"/>
        <w:tblCellSpacing w:w="3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93"/>
        <w:gridCol w:w="3037"/>
      </w:tblGrid>
      <w:tr>
        <w:trPr>
          <w:trHeight w:val="30" w:hRule="atLeast"/>
        </w:trPr>
        <w:tc>
          <w:tcPr>
            <w:tcW w:w="6593" w:type="dxa"/>
            <w:tcBorders/>
            <w:vAlign w:val="center"/>
          </w:tcPr>
          <w:p>
            <w:r>
              <w:drawing>
                <wp:inline distT="0" distB="0" distL="0" distR="0">
                  <wp:extent cx="10160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dxa"/>
            <w:tcBorders/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vAlign w:val="center"/>
          </w:tcPr>
          <w:p>
            <w:pPr>
              <w:spacing/>
              <w:ind w:left="0"/>
              <w:jc w:val="left"/>
            </w:pPr>
            <w:r>
              <w:rPr>
                <w:rFonts w:ascii="Arial" w:hAnsi="Arial"/>
                <w:b/>
                <w:i w:val="false"/>
                <w:color w:val="000000"/>
                <w:sz w:val="21"/>
              </w:rPr>
              <w:t>Щодо права на відпустку</w:t>
            </w:r>
          </w:p>
        </w:tc>
      </w:tr>
      <w:tr>
        <w:trPr>
          <w:trHeight w:val="30" w:hRule="atLeast"/>
        </w:trPr>
        <w:tc>
          <w:tcPr>
            <w:tcW w:w="6593" w:type="dxa"/>
            <w:tcBorders/>
            <w:vAlign w:val="center"/>
          </w:tcPr>
          <w:p>
            <w:pPr>
              <w:spacing/>
              <w:ind w:left="0"/>
              <w:jc w:val="left"/>
            </w:pPr>
            <w:r>
              <w:rPr>
                <w:rFonts w:ascii="Arial" w:hAnsi="Arial"/>
                <w:b/>
                <w:i w:val="false"/>
                <w:color w:val="000000"/>
                <w:sz w:val="21"/>
              </w:rPr>
              <w:t>Лист</w:t>
            </w:r>
            <w:r>
              <w:rPr>
                <w:rFonts w:ascii="Arial" w:hAnsi="Arial"/>
                <w:b w:val="false"/>
                <w:i w:val="false"/>
                <w:color w:val="000000"/>
                <w:sz w:val="21"/>
              </w:rPr>
              <w:t xml:space="preserve"> від </w:t>
            </w:r>
            <w:r>
              <w:rPr>
                <w:rFonts w:ascii="Arial" w:hAnsi="Arial"/>
                <w:b/>
                <w:i w:val="false"/>
                <w:color w:val="000000"/>
                <w:sz w:val="21"/>
              </w:rPr>
              <w:t>17.11.2025</w:t>
            </w:r>
            <w:r>
              <w:rPr>
                <w:rFonts w:ascii="Arial" w:hAnsi="Arial"/>
                <w:b w:val="false"/>
                <w:i w:val="false"/>
                <w:color w:val="000000"/>
                <w:sz w:val="21"/>
              </w:rPr>
              <w:t xml:space="preserve"> № </w:t>
            </w:r>
            <w:r>
              <w:rPr>
                <w:rFonts w:ascii="Arial" w:hAnsi="Arial"/>
                <w:b/>
                <w:i w:val="false"/>
                <w:color w:val="000000"/>
                <w:sz w:val="21"/>
              </w:rPr>
              <w:t>4701-05/78565-09</w:t>
            </w:r>
          </w:p>
          <w:p>
            <w:pPr>
              <w:spacing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1"/>
              </w:rPr>
              <w:t xml:space="preserve">Статус: </w:t>
            </w:r>
            <w:r>
              <w:rPr>
                <w:rFonts w:ascii="Arial" w:hAnsi="Arial"/>
                <w:b/>
                <w:i w:val="false"/>
                <w:color w:val="000000"/>
                <w:sz w:val="21"/>
              </w:rPr>
              <w:t>Чинний</w:t>
            </w:r>
          </w:p>
          <w:p>
            <w:pPr>
              <w:spacing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1"/>
              </w:rPr>
              <w:t xml:space="preserve">Чинна редакція: </w:t>
            </w:r>
            <w:r>
              <w:rPr>
                <w:rFonts w:ascii="Arial" w:hAnsi="Arial"/>
                <w:b/>
                <w:i w:val="false"/>
                <w:color w:val="000000"/>
                <w:sz w:val="21"/>
              </w:rPr>
              <w:t>17.11.2025</w:t>
            </w:r>
          </w:p>
        </w:tc>
        <w:tc>
          <w:tcPr>
            <w:tcW w:w="3037" w:type="dxa"/>
            <w:tcBorders/>
            <w:vAlign w:val="center"/>
          </w:tcPr>
          <w:p>
            <w:r>
              <w:drawing>
                <wp:inline distT="0" distB="0" distL="0" distR="0">
                  <wp:extent cx="13970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vAlign w:val="center"/>
          </w:tcPr>
          <w:p>
            <w:pPr>
              <w:spacing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1"/>
              </w:rPr>
              <w:t>Адреса документа:</w:t>
            </w:r>
          </w:p>
          <w:p>
            <w:pPr>
              <w:spacing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21"/>
              </w:rPr>
              <w:t xml:space="preserve"> </w:t>
            </w:r>
            <w:r>
              <w:rPr>
                <w:rFonts w:ascii="Arial" w:hAnsi="Arial"/>
                <w:b/>
                <w:i w:val="false"/>
                <w:color w:val="000000"/>
                <w:sz w:val="18"/>
              </w:rPr>
              <w:t>https://zakon-pro.ligazakon.net/document/ME250162</w:t>
            </w:r>
          </w:p>
        </w:tc>
      </w:tr>
    </w:tbl>
    <w:tbl>
      <w:tblPr>
        <w:tblW w:w="0" w:type="auto"/>
        <w:tblCellSpacing w:w="0" w:type="auto"/>
        <w:tblBorders>
          <w:top w:val="single" w:color="e5e2ff" w:sz="8"/>
          <w:left w:val="none"/>
          <w:bottom w:val="none"/>
          <w:right w:val="none"/>
          <w:insideH w:val="none"/>
          <w:insideV w:val="none"/>
        </w:tblBorders>
      </w:tblPr>
      <w:tblGrid>
        <w:gridCol w:w="8721"/>
        <w:gridCol w:w="969"/>
      </w:tblGrid>
      <w:tr>
        <w:trPr>
          <w:trHeight w:val="195" w:hRule="atLeast"/>
        </w:trPr>
        <w:tc>
          <w:tcPr>
            <w:tcW w:w="8721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 w:hAns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2025</w:t>
            </w:r>
            <w:r>
              <w:br/>
            </w:r>
            <w:r>
              <w:rPr>
                <w:rFonts w:ascii="Arial" w:hAnsi="Arial"/>
                <w:b w:val="false"/>
                <w:i w:val="false"/>
                <w:color w:val="000000"/>
                <w:sz w:val="18"/>
              </w:rPr>
              <w:t>© ТОВ "ЛІГА ЗАКОН", 2025</w:t>
            </w:r>
          </w:p>
        </w:tc>
        <w:tc>
          <w:tcPr>
            <w:tcW w:w="969" w:type="dxa"/>
            <w:tcBorders/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uk-UA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png" Type="http://schemas.openxmlformats.org/officeDocument/2006/relationships/image" Id="rId4"/><Relationship Target="media/document_image_rId5.pn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