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E2" w:rsidRDefault="005F7CE2" w:rsidP="00401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B7A" w:rsidRPr="006C2B6E" w:rsidRDefault="00AA3B7A" w:rsidP="006C2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2B6E">
        <w:rPr>
          <w:rFonts w:ascii="Times New Roman" w:hAnsi="Times New Roman" w:cs="Times New Roman"/>
          <w:b/>
          <w:sz w:val="28"/>
          <w:szCs w:val="28"/>
          <w:lang w:val="uk-UA"/>
        </w:rPr>
        <w:t>ТОВАРИСТВО З ОБМЕЖЕНОЮ ВІДПОВІДАЛЬНІСТЮ «ПОМІЧ-16»</w:t>
      </w:r>
    </w:p>
    <w:p w:rsidR="00AA3B7A" w:rsidRPr="006C2B6E" w:rsidRDefault="00AA3B7A" w:rsidP="006C2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2B6E">
        <w:rPr>
          <w:rFonts w:ascii="Times New Roman" w:hAnsi="Times New Roman" w:cs="Times New Roman"/>
          <w:b/>
          <w:sz w:val="28"/>
          <w:szCs w:val="28"/>
          <w:lang w:val="uk-UA"/>
        </w:rPr>
        <w:t>Код за ЄДРПОУ 16368595</w:t>
      </w:r>
    </w:p>
    <w:p w:rsidR="006C2B6E" w:rsidRDefault="006C2B6E" w:rsidP="00AA3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3B7A" w:rsidRDefault="00AA3B7A" w:rsidP="00AA3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A3B7A">
        <w:rPr>
          <w:rFonts w:ascii="Times New Roman" w:hAnsi="Times New Roman" w:cs="Times New Roman"/>
          <w:b/>
          <w:bCs/>
          <w:sz w:val="28"/>
          <w:szCs w:val="28"/>
        </w:rPr>
        <w:t>НАКАЗ</w:t>
      </w:r>
    </w:p>
    <w:p w:rsidR="00B93DF5" w:rsidRPr="00B93DF5" w:rsidRDefault="00B93DF5" w:rsidP="00AA3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A3B7A" w:rsidRPr="00B93DF5" w:rsidRDefault="006C2B6E" w:rsidP="00B93D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AA3B7A">
        <w:rPr>
          <w:rFonts w:ascii="Times New Roman" w:hAnsi="Times New Roman" w:cs="Times New Roman"/>
          <w:b/>
          <w:bCs/>
          <w:sz w:val="28"/>
          <w:szCs w:val="28"/>
        </w:rPr>
        <w:t xml:space="preserve">ід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02.01.2026</w:t>
      </w:r>
      <w:r w:rsidR="00AA3B7A" w:rsidRPr="00AA3B7A">
        <w:rPr>
          <w:rFonts w:ascii="Times New Roman" w:hAnsi="Times New Roman" w:cs="Times New Roman"/>
          <w:b/>
          <w:bCs/>
          <w:sz w:val="28"/>
          <w:szCs w:val="28"/>
        </w:rPr>
        <w:t xml:space="preserve">м.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Суми</w:t>
      </w:r>
      <w:r w:rsidR="00B93DF5" w:rsidRPr="00AA3B7A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B93DF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</w:p>
    <w:p w:rsidR="006C2B6E" w:rsidRDefault="006C2B6E" w:rsidP="006C2B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B6E" w:rsidRPr="00AA3B7A" w:rsidRDefault="006C2B6E" w:rsidP="006C2B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B7A">
        <w:rPr>
          <w:rFonts w:ascii="Times New Roman" w:hAnsi="Times New Roman" w:cs="Times New Roman"/>
          <w:b/>
          <w:bCs/>
          <w:sz w:val="28"/>
          <w:szCs w:val="28"/>
        </w:rPr>
        <w:t>Про облікову політику підприємства</w:t>
      </w:r>
    </w:p>
    <w:p w:rsidR="00AA3B7A" w:rsidRPr="00AA3B7A" w:rsidRDefault="00AA3B7A" w:rsidP="00AA3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B7A" w:rsidRPr="00AA3B7A" w:rsidRDefault="00AA3B7A" w:rsidP="00AA3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B7A">
        <w:rPr>
          <w:rFonts w:ascii="Times New Roman" w:hAnsi="Times New Roman" w:cs="Times New Roman"/>
          <w:sz w:val="28"/>
          <w:szCs w:val="28"/>
        </w:rPr>
        <w:t>Відповідно до Закону України «Про бухгалтерський облік та фінансову звітність в Україні» від 16.07.1999 р. № 996-XIV (зі змінами та доповненнями), Національних положень (стандартів) бухгалтерського обліку (НП(С)БО), затверджених Міністерством фінансів України, та з метою забезпечення єдиної методології ведення бухгалтерського обліку, складання та подання фінансової звітності</w:t>
      </w:r>
    </w:p>
    <w:p w:rsidR="00AA3B7A" w:rsidRDefault="00AA3B7A" w:rsidP="00AA3B7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3B7A">
        <w:rPr>
          <w:rFonts w:ascii="Times New Roman" w:hAnsi="Times New Roman" w:cs="Times New Roman"/>
          <w:b/>
          <w:bCs/>
          <w:sz w:val="28"/>
          <w:szCs w:val="28"/>
        </w:rPr>
        <w:t>НАКАЗУЮ:</w:t>
      </w:r>
    </w:p>
    <w:p w:rsidR="000838E4" w:rsidRPr="00970D56" w:rsidRDefault="000838E4" w:rsidP="000838E4">
      <w:pPr>
        <w:spacing w:after="0" w:line="240" w:lineRule="auto"/>
        <w:rPr>
          <w:rFonts w:ascii="Times New Roman" w:hAnsi="Times New Roman" w:cs="Times New Roman"/>
          <w:bCs/>
          <w:color w:val="EE0000"/>
          <w:sz w:val="28"/>
          <w:szCs w:val="28"/>
        </w:rPr>
      </w:pPr>
      <w:r w:rsidRPr="000838E4">
        <w:rPr>
          <w:rFonts w:ascii="Times New Roman" w:hAnsi="Times New Roman" w:cs="Times New Roman"/>
          <w:b/>
          <w:sz w:val="28"/>
          <w:szCs w:val="28"/>
        </w:rPr>
        <w:t xml:space="preserve">1. Організація бухгалтерського обліку </w:t>
      </w:r>
      <w:r w:rsidRPr="00970D56">
        <w:rPr>
          <w:rFonts w:ascii="Times New Roman" w:hAnsi="Times New Roman" w:cs="Times New Roman"/>
          <w:bCs/>
          <w:color w:val="EE0000"/>
          <w:sz w:val="28"/>
          <w:szCs w:val="28"/>
        </w:rPr>
        <w:t>(Організаційний блок)</w:t>
      </w:r>
    </w:p>
    <w:p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 xml:space="preserve">1.1. Доручити забезпечення ведення бухгалтерського обліку на підприємстві бухгалтерській службі на чолі з </w:t>
      </w:r>
      <w:r w:rsidRPr="000838E4">
        <w:rPr>
          <w:rFonts w:ascii="Times New Roman" w:hAnsi="Times New Roman" w:cs="Times New Roman"/>
          <w:b/>
          <w:bCs/>
          <w:sz w:val="28"/>
          <w:szCs w:val="28"/>
        </w:rPr>
        <w:t>головним бухгалтером</w:t>
      </w:r>
      <w:r w:rsidRPr="000838E4">
        <w:rPr>
          <w:rFonts w:ascii="Times New Roman" w:hAnsi="Times New Roman" w:cs="Times New Roman"/>
          <w:sz w:val="28"/>
          <w:szCs w:val="28"/>
        </w:rPr>
        <w:t xml:space="preserve"> (ч. 5 ст. 8 Закону про бухоблік).</w:t>
      </w:r>
    </w:p>
    <w:p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 xml:space="preserve">1.2. </w:t>
      </w:r>
      <w:r w:rsidRPr="000838E4">
        <w:rPr>
          <w:rFonts w:ascii="Times New Roman" w:hAnsi="Times New Roman" w:cs="Times New Roman"/>
          <w:b/>
          <w:bCs/>
          <w:sz w:val="28"/>
          <w:szCs w:val="28"/>
        </w:rPr>
        <w:t>Застосовувати на підприємстві автоматизовану форму ведення бухгалтерського обліку</w:t>
      </w:r>
      <w:r w:rsidRPr="000838E4">
        <w:rPr>
          <w:rFonts w:ascii="Times New Roman" w:hAnsi="Times New Roman" w:cs="Times New Roman"/>
          <w:sz w:val="28"/>
          <w:szCs w:val="28"/>
        </w:rPr>
        <w:t xml:space="preserve"> із використанням спеціалізованого бухгалтерського програмного забезпечення[</w:t>
      </w:r>
      <w:r>
        <w:rPr>
          <w:rFonts w:ascii="Times New Roman" w:hAnsi="Times New Roman" w:cs="Times New Roman"/>
          <w:sz w:val="28"/>
          <w:szCs w:val="28"/>
        </w:rPr>
        <w:t>НАЗВА</w:t>
      </w:r>
      <w:r w:rsidRPr="000838E4">
        <w:rPr>
          <w:rFonts w:ascii="Times New Roman" w:hAnsi="Times New Roman" w:cs="Times New Roman"/>
          <w:sz w:val="28"/>
          <w:szCs w:val="28"/>
        </w:rPr>
        <w:t>].</w:t>
      </w:r>
    </w:p>
    <w:p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 xml:space="preserve">1.3. Застосовувати форми облікових регістрів, що формуються програмним забезпеченням. </w:t>
      </w:r>
    </w:p>
    <w:p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 xml:space="preserve">1.4. Бухгалтерам </w:t>
      </w:r>
      <w:r w:rsidRPr="000838E4">
        <w:rPr>
          <w:rFonts w:ascii="Times New Roman" w:hAnsi="Times New Roman" w:cs="Times New Roman"/>
          <w:b/>
          <w:bCs/>
          <w:sz w:val="28"/>
          <w:szCs w:val="28"/>
        </w:rPr>
        <w:t>проставляти на первинних документах</w:t>
      </w:r>
      <w:r w:rsidRPr="000838E4">
        <w:rPr>
          <w:rFonts w:ascii="Times New Roman" w:hAnsi="Times New Roman" w:cs="Times New Roman"/>
          <w:sz w:val="28"/>
          <w:szCs w:val="28"/>
        </w:rPr>
        <w:t xml:space="preserve"> відмітку про їх обробку у вигляді дати, підпису.</w:t>
      </w:r>
    </w:p>
    <w:p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 xml:space="preserve">1.5. Складати </w:t>
      </w:r>
      <w:r w:rsidRPr="000838E4">
        <w:rPr>
          <w:rFonts w:ascii="Times New Roman" w:hAnsi="Times New Roman" w:cs="Times New Roman"/>
          <w:b/>
          <w:bCs/>
          <w:sz w:val="28"/>
          <w:szCs w:val="28"/>
        </w:rPr>
        <w:t>щомісяця облікові регістри</w:t>
      </w:r>
      <w:r w:rsidRPr="000838E4">
        <w:rPr>
          <w:rFonts w:ascii="Times New Roman" w:hAnsi="Times New Roman" w:cs="Times New Roman"/>
          <w:sz w:val="28"/>
          <w:szCs w:val="28"/>
        </w:rPr>
        <w:t xml:space="preserve">. Роздруківки з </w:t>
      </w:r>
      <w:r w:rsidRPr="000838E4">
        <w:rPr>
          <w:rFonts w:ascii="Times New Roman" w:hAnsi="Times New Roman" w:cs="Times New Roman"/>
          <w:b/>
          <w:bCs/>
          <w:sz w:val="28"/>
          <w:szCs w:val="28"/>
        </w:rPr>
        <w:t>комп'ютерної програми</w:t>
      </w:r>
      <w:r w:rsidRPr="000838E4">
        <w:rPr>
          <w:rFonts w:ascii="Times New Roman" w:hAnsi="Times New Roman" w:cs="Times New Roman"/>
          <w:sz w:val="28"/>
          <w:szCs w:val="28"/>
        </w:rPr>
        <w:t xml:space="preserve"> підписувати бухгалтерові, який відповідає за складання облікового документа.</w:t>
      </w:r>
    </w:p>
    <w:p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 xml:space="preserve">1.6. Дані облікових </w:t>
      </w:r>
      <w:proofErr w:type="spellStart"/>
      <w:r w:rsidRPr="000838E4">
        <w:rPr>
          <w:rFonts w:ascii="Times New Roman" w:hAnsi="Times New Roman" w:cs="Times New Roman"/>
          <w:sz w:val="28"/>
          <w:szCs w:val="28"/>
        </w:rPr>
        <w:t>регістрів</w:t>
      </w:r>
      <w:proofErr w:type="spellEnd"/>
      <w:r w:rsidRPr="000838E4">
        <w:rPr>
          <w:rFonts w:ascii="Times New Roman" w:hAnsi="Times New Roman" w:cs="Times New Roman"/>
          <w:sz w:val="28"/>
          <w:szCs w:val="28"/>
        </w:rPr>
        <w:t xml:space="preserve"> головному бухгалтеру </w:t>
      </w:r>
      <w:proofErr w:type="spellStart"/>
      <w:r w:rsidRPr="000838E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ідсумовувати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підсумкових облікових регістрах, які формуються комп’ютерною програмою</w:t>
      </w:r>
      <w:r w:rsidRPr="000838E4">
        <w:rPr>
          <w:rFonts w:ascii="Times New Roman" w:hAnsi="Times New Roman" w:cs="Times New Roman"/>
          <w:sz w:val="28"/>
          <w:szCs w:val="28"/>
        </w:rPr>
        <w:t>, що є підставою для складання Балансу підприємства. Після обробки облікові регістри повинні бути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роздруковані і</w:t>
      </w:r>
      <w:r w:rsidRPr="000838E4">
        <w:rPr>
          <w:rFonts w:ascii="Times New Roman" w:hAnsi="Times New Roman" w:cs="Times New Roman"/>
          <w:sz w:val="28"/>
          <w:szCs w:val="28"/>
        </w:rPr>
        <w:t xml:space="preserve"> підписані головним бухгалтером із вказівкою дати підпису.</w:t>
      </w:r>
    </w:p>
    <w:p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 xml:space="preserve">1.7. Фахівцям відділів (маркетингу, збуту, постачання, виробничо-технічного) </w:t>
      </w:r>
      <w:r w:rsidRPr="000838E4">
        <w:rPr>
          <w:rFonts w:ascii="Times New Roman" w:hAnsi="Times New Roman" w:cs="Times New Roman"/>
          <w:b/>
          <w:bCs/>
          <w:sz w:val="28"/>
          <w:szCs w:val="28"/>
        </w:rPr>
        <w:t>неухильно виконувати вимоги працівників бухгалтерії</w:t>
      </w:r>
      <w:r w:rsidRPr="000838E4">
        <w:rPr>
          <w:rFonts w:ascii="Times New Roman" w:hAnsi="Times New Roman" w:cs="Times New Roman"/>
          <w:sz w:val="28"/>
          <w:szCs w:val="28"/>
        </w:rPr>
        <w:t xml:space="preserve"> щодо порядку оформлення первинних документів і терміну подання їх до обліку. За порушення вимог, несвоєчасне складання первинних документів і недостовірність даних фахівці можуть бути </w:t>
      </w:r>
      <w:r w:rsidRPr="000838E4">
        <w:rPr>
          <w:rFonts w:ascii="Times New Roman" w:hAnsi="Times New Roman" w:cs="Times New Roman"/>
          <w:b/>
          <w:bCs/>
          <w:sz w:val="28"/>
          <w:szCs w:val="28"/>
        </w:rPr>
        <w:t>притягнені до дисциплінарної відповідальності</w:t>
      </w:r>
      <w:r w:rsidRPr="000838E4">
        <w:rPr>
          <w:rFonts w:ascii="Times New Roman" w:hAnsi="Times New Roman" w:cs="Times New Roman"/>
          <w:sz w:val="28"/>
          <w:szCs w:val="28"/>
        </w:rPr>
        <w:t>.</w:t>
      </w:r>
    </w:p>
    <w:p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 xml:space="preserve">1.8. Для забезпечення достовірності </w:t>
      </w:r>
      <w:proofErr w:type="spellStart"/>
      <w:r w:rsidRPr="000838E4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08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8E4">
        <w:rPr>
          <w:rFonts w:ascii="Times New Roman" w:hAnsi="Times New Roman" w:cs="Times New Roman"/>
          <w:sz w:val="28"/>
          <w:szCs w:val="28"/>
        </w:rPr>
        <w:t>бухгалтерського</w:t>
      </w:r>
      <w:proofErr w:type="spellEnd"/>
      <w:r w:rsidRPr="0008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8E4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08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8E4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  <w:lang w:val="uk-UA"/>
        </w:rPr>
        <w:t>одити</w:t>
      </w:r>
      <w:r w:rsidRPr="000838E4">
        <w:rPr>
          <w:rFonts w:ascii="Times New Roman" w:hAnsi="Times New Roman" w:cs="Times New Roman"/>
          <w:b/>
          <w:bCs/>
          <w:sz w:val="28"/>
          <w:szCs w:val="28"/>
        </w:rPr>
        <w:t>інвентаризацію</w:t>
      </w:r>
      <w:proofErr w:type="spellEnd"/>
      <w:r w:rsidRPr="0008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8E4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08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8E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8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8E4">
        <w:rPr>
          <w:rFonts w:ascii="Times New Roman" w:hAnsi="Times New Roman" w:cs="Times New Roman"/>
          <w:sz w:val="28"/>
          <w:szCs w:val="28"/>
        </w:rPr>
        <w:t>зобов'язань</w:t>
      </w:r>
      <w:proofErr w:type="spellEnd"/>
      <w:r w:rsidRPr="000838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порядку, встановленому чинним законодавством</w:t>
      </w:r>
      <w:r w:rsidRPr="000838E4">
        <w:rPr>
          <w:rFonts w:ascii="Times New Roman" w:hAnsi="Times New Roman" w:cs="Times New Roman"/>
          <w:sz w:val="28"/>
          <w:szCs w:val="28"/>
        </w:rPr>
        <w:t>.</w:t>
      </w:r>
    </w:p>
    <w:p w:rsidR="000838E4" w:rsidRPr="00970D56" w:rsidRDefault="000838E4" w:rsidP="000838E4">
      <w:pPr>
        <w:spacing w:after="0" w:line="240" w:lineRule="auto"/>
        <w:rPr>
          <w:rFonts w:ascii="Times New Roman" w:hAnsi="Times New Roman" w:cs="Times New Roman"/>
          <w:bCs/>
          <w:color w:val="EE0000"/>
          <w:sz w:val="28"/>
          <w:szCs w:val="28"/>
        </w:rPr>
      </w:pPr>
      <w:r w:rsidRPr="000838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Про облікову політику підприємства </w:t>
      </w:r>
      <w:r w:rsidRPr="00970D56">
        <w:rPr>
          <w:rFonts w:ascii="Times New Roman" w:hAnsi="Times New Roman" w:cs="Times New Roman"/>
          <w:bCs/>
          <w:color w:val="EE0000"/>
          <w:sz w:val="28"/>
          <w:szCs w:val="28"/>
        </w:rPr>
        <w:t>(Методологічний блок)</w:t>
      </w:r>
    </w:p>
    <w:p w:rsidR="000838E4" w:rsidRPr="00281D8B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38E4">
        <w:rPr>
          <w:rFonts w:ascii="Times New Roman" w:hAnsi="Times New Roman" w:cs="Times New Roman"/>
          <w:sz w:val="28"/>
          <w:szCs w:val="28"/>
        </w:rPr>
        <w:t>2.1. Загальні положення та критерії суттєвості</w:t>
      </w:r>
      <w:r w:rsidR="00281D8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81D8B" w:rsidRPr="00281D8B" w:rsidRDefault="00281D8B" w:rsidP="00281D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Суттєвість для господарських операцій та подій, пов'язаних зі змінами у складі активів, зобов'язань, власного капіталу – до 3% обраної бази (наприклад, вартості всіх активів).</w:t>
      </w:r>
    </w:p>
    <w:p w:rsidR="00281D8B" w:rsidRPr="00281D8B" w:rsidRDefault="00281D8B" w:rsidP="00281D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Суттєвість для господарських операцій та подій щодо доходів і витрат – до 2% чистого прибутку (збитку) Підприємства.</w:t>
      </w:r>
    </w:p>
    <w:p w:rsidR="00281D8B" w:rsidRPr="00281D8B" w:rsidRDefault="00281D8B" w:rsidP="00281D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Суттєвість для господарських операцій та подій щодо доходів і витрат (альтернативна база) – до 0,2% обраної бази (наприклад, найбільша класифікаційна група доходів/витрат).</w:t>
      </w:r>
    </w:p>
    <w:p w:rsidR="00281D8B" w:rsidRPr="00281D8B" w:rsidRDefault="00281D8B" w:rsidP="00281D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Суттєвість відхилення залишкової вартості необоротних активів – до 10% справедливої вартості активу (об'єктів обміну).</w:t>
      </w:r>
    </w:p>
    <w:p w:rsidR="00281D8B" w:rsidRPr="00281D8B" w:rsidRDefault="00281D8B" w:rsidP="00281D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Суттєвість для розкриття інформації про сегменти – до 10% відповідної бази (наприклад, чистого доходу від реалізації сегмента).</w:t>
      </w:r>
    </w:p>
    <w:p w:rsidR="00281D8B" w:rsidRPr="00281D8B" w:rsidRDefault="00281D8B" w:rsidP="00281D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Суттєвість для інших господарських операцій та подій – не перевищує 5% обраної бази.</w:t>
      </w:r>
    </w:p>
    <w:p w:rsidR="00281D8B" w:rsidRPr="00281D8B" w:rsidRDefault="00281D8B" w:rsidP="00281D8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Діапазони для кількісних критеріїв суттєвості статей, які розкриваються безпосередньо у формах фінансової звітності:</w:t>
      </w:r>
    </w:p>
    <w:p w:rsidR="00281D8B" w:rsidRPr="00281D8B" w:rsidRDefault="00281D8B" w:rsidP="00281D8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Статті Балансу (форма № 1) – до 5% суми підсумку балансу.</w:t>
      </w:r>
    </w:p>
    <w:p w:rsidR="00281D8B" w:rsidRPr="00281D8B" w:rsidRDefault="00281D8B" w:rsidP="00281D8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Статті Балансу (альтернативна база) – до 15% підсумку класу активів, власного капіталу або класу зобов'язань.</w:t>
      </w:r>
    </w:p>
    <w:p w:rsidR="00281D8B" w:rsidRPr="00281D8B" w:rsidRDefault="00281D8B" w:rsidP="00281D8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Статті Звіту про фінансові результати (форма № 2) – до 5% суми чистого доходу від реалізації продукції.</w:t>
      </w:r>
    </w:p>
    <w:p w:rsidR="00281D8B" w:rsidRPr="00281D8B" w:rsidRDefault="00281D8B" w:rsidP="00281D8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Статті Звіту про фінансові результати (альтернативна база) – до 25% результату від операційної діяльності.</w:t>
      </w:r>
    </w:p>
    <w:p w:rsidR="00281D8B" w:rsidRPr="00281D8B" w:rsidRDefault="00281D8B" w:rsidP="00281D8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Статті Звіту про рух грошових коштів (форма № 3/3-н) – до 5% суми чистого руху грошових коштів від операційної діяльності.</w:t>
      </w:r>
    </w:p>
    <w:p w:rsidR="00281D8B" w:rsidRPr="00281D8B" w:rsidRDefault="00281D8B" w:rsidP="00281D8B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8B">
        <w:rPr>
          <w:rFonts w:ascii="Times New Roman" w:hAnsi="Times New Roman" w:cs="Times New Roman"/>
          <w:sz w:val="28"/>
          <w:szCs w:val="28"/>
        </w:rPr>
        <w:t>Статті Звіту про зміни у власному капіталі (форма № 4) – до 5% розміру власного капіталу підприємства.</w:t>
      </w:r>
    </w:p>
    <w:p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>2.2. Облік необоротних активів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9"/>
        <w:gridCol w:w="7536"/>
      </w:tblGrid>
      <w:tr w:rsidR="00281D8B" w:rsidRPr="000838E4" w:rsidTr="00281D8B">
        <w:tc>
          <w:tcPr>
            <w:tcW w:w="0" w:type="auto"/>
            <w:vAlign w:val="center"/>
            <w:hideMark/>
          </w:tcPr>
          <w:p w:rsidR="00281D8B" w:rsidRPr="000838E4" w:rsidRDefault="00281D8B" w:rsidP="00281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szCs w:val="28"/>
              </w:rPr>
              <w:t>Елемент ОП</w:t>
            </w:r>
          </w:p>
        </w:tc>
        <w:tc>
          <w:tcPr>
            <w:tcW w:w="0" w:type="auto"/>
            <w:vAlign w:val="center"/>
            <w:hideMark/>
          </w:tcPr>
          <w:p w:rsidR="00281D8B" w:rsidRPr="000838E4" w:rsidRDefault="00281D8B" w:rsidP="00281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szCs w:val="28"/>
              </w:rPr>
              <w:t>Вибір методу/критерію</w:t>
            </w:r>
          </w:p>
        </w:tc>
      </w:tr>
      <w:tr w:rsidR="00281D8B" w:rsidRPr="000838E4" w:rsidTr="00281D8B">
        <w:tc>
          <w:tcPr>
            <w:tcW w:w="0" w:type="auto"/>
            <w:vAlign w:val="center"/>
            <w:hideMark/>
          </w:tcPr>
          <w:p w:rsidR="00281D8B" w:rsidRPr="000838E4" w:rsidRDefault="00281D8B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Вартісна ознака МНМА</w:t>
            </w:r>
          </w:p>
        </w:tc>
        <w:tc>
          <w:tcPr>
            <w:tcW w:w="0" w:type="auto"/>
            <w:vAlign w:val="center"/>
            <w:hideMark/>
          </w:tcPr>
          <w:p w:rsidR="00281D8B" w:rsidRPr="000838E4" w:rsidRDefault="00281D8B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szCs w:val="28"/>
              </w:rPr>
              <w:t xml:space="preserve">До малоцінних необоротних матеріальних активів відносити активи, вартісна оцінка яких 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 xml:space="preserve">не перевищує </w:t>
            </w:r>
            <w:r>
              <w:rPr>
                <w:rFonts w:ascii="Times New Roman" w:hAnsi="Times New Roman" w:cs="Times New Roman"/>
                <w:b/>
                <w:bCs/>
                <w:szCs w:val="28"/>
                <w:lang w:val="uk-UA"/>
              </w:rPr>
              <w:t>20 000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 xml:space="preserve"> грн</w:t>
            </w:r>
            <w:r w:rsidRPr="000838E4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281D8B" w:rsidRPr="000838E4" w:rsidTr="00281D8B">
        <w:tc>
          <w:tcPr>
            <w:tcW w:w="0" w:type="auto"/>
            <w:vAlign w:val="center"/>
            <w:hideMark/>
          </w:tcPr>
          <w:p w:rsidR="00281D8B" w:rsidRPr="000838E4" w:rsidRDefault="00281D8B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 xml:space="preserve">Метод амортизації </w:t>
            </w:r>
            <w:r>
              <w:rPr>
                <w:rFonts w:ascii="Times New Roman" w:hAnsi="Times New Roman" w:cs="Times New Roman"/>
                <w:b/>
                <w:bCs/>
                <w:szCs w:val="28"/>
                <w:lang w:val="uk-UA"/>
              </w:rPr>
              <w:t>необоротних активів</w:t>
            </w:r>
          </w:p>
        </w:tc>
        <w:tc>
          <w:tcPr>
            <w:tcW w:w="0" w:type="auto"/>
            <w:vAlign w:val="center"/>
            <w:hideMark/>
          </w:tcPr>
          <w:p w:rsidR="00281D8B" w:rsidRPr="000838E4" w:rsidRDefault="00281D8B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Не встановлювати</w:t>
            </w:r>
            <w:r w:rsidRPr="000838E4">
              <w:rPr>
                <w:rFonts w:ascii="Times New Roman" w:hAnsi="Times New Roman" w:cs="Times New Roman"/>
                <w:szCs w:val="28"/>
              </w:rPr>
              <w:t xml:space="preserve"> методів амортизації для окремих об'єктів 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>необоротних активів</w:t>
            </w:r>
            <w:r w:rsidRPr="000838E4">
              <w:rPr>
                <w:rFonts w:ascii="Times New Roman" w:hAnsi="Times New Roman" w:cs="Times New Roman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цьому</w:t>
            </w:r>
            <w:r w:rsidRPr="000838E4">
              <w:rPr>
                <w:rFonts w:ascii="Times New Roman" w:hAnsi="Times New Roman" w:cs="Times New Roman"/>
                <w:szCs w:val="28"/>
              </w:rPr>
              <w:t xml:space="preserve"> Наказі про облікову політику, оскільки це є 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обліковою оцінкою</w:t>
            </w:r>
            <w:r w:rsidRPr="000838E4">
              <w:rPr>
                <w:rFonts w:ascii="Times New Roman" w:hAnsi="Times New Roman" w:cs="Times New Roman"/>
                <w:szCs w:val="28"/>
              </w:rPr>
              <w:t xml:space="preserve">. Методи амортизації, строк корисного використання та ліквідаційна вартість встановлюються 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комісією підприємства</w:t>
            </w:r>
            <w:r w:rsidRPr="000838E4">
              <w:rPr>
                <w:rFonts w:ascii="Times New Roman" w:hAnsi="Times New Roman" w:cs="Times New Roman"/>
                <w:szCs w:val="28"/>
              </w:rPr>
              <w:t xml:space="preserve"> і фіксуються в акті введення в експлуатацію.</w:t>
            </w:r>
          </w:p>
        </w:tc>
      </w:tr>
    </w:tbl>
    <w:p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>2.3. Облік запасів та МШП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1"/>
        <w:gridCol w:w="7914"/>
      </w:tblGrid>
      <w:tr w:rsidR="006440C1" w:rsidRPr="000838E4" w:rsidTr="006440C1">
        <w:tc>
          <w:tcPr>
            <w:tcW w:w="0" w:type="auto"/>
            <w:vAlign w:val="center"/>
            <w:hideMark/>
          </w:tcPr>
          <w:p w:rsidR="006440C1" w:rsidRPr="000838E4" w:rsidRDefault="006440C1" w:rsidP="00644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szCs w:val="28"/>
              </w:rPr>
              <w:t>Елемент ОП</w:t>
            </w:r>
          </w:p>
        </w:tc>
        <w:tc>
          <w:tcPr>
            <w:tcW w:w="0" w:type="auto"/>
            <w:vAlign w:val="center"/>
            <w:hideMark/>
          </w:tcPr>
          <w:p w:rsidR="006440C1" w:rsidRPr="000838E4" w:rsidRDefault="006440C1" w:rsidP="00644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szCs w:val="28"/>
              </w:rPr>
              <w:t>Вибір методу/критерію</w:t>
            </w:r>
          </w:p>
        </w:tc>
      </w:tr>
      <w:tr w:rsidR="006440C1" w:rsidRPr="000838E4" w:rsidTr="006440C1">
        <w:tc>
          <w:tcPr>
            <w:tcW w:w="0" w:type="auto"/>
            <w:vAlign w:val="center"/>
            <w:hideMark/>
          </w:tcPr>
          <w:p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Оцінка вибуття запасів</w:t>
            </w:r>
          </w:p>
        </w:tc>
        <w:tc>
          <w:tcPr>
            <w:tcW w:w="0" w:type="auto"/>
            <w:vAlign w:val="center"/>
            <w:hideMark/>
          </w:tcPr>
          <w:p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szCs w:val="28"/>
              </w:rPr>
              <w:t xml:space="preserve">При відпусканні запасів у виробництво або в реалізацію застосовувати 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метод ФІФО</w:t>
            </w:r>
            <w:r w:rsidRPr="000838E4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440C1" w:rsidRPr="000838E4" w:rsidTr="006440C1">
        <w:tc>
          <w:tcPr>
            <w:tcW w:w="0" w:type="auto"/>
            <w:vAlign w:val="center"/>
            <w:hideMark/>
          </w:tcPr>
          <w:p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Оцінка вибуття товарів</w:t>
            </w:r>
          </w:p>
        </w:tc>
        <w:tc>
          <w:tcPr>
            <w:tcW w:w="0" w:type="auto"/>
            <w:vAlign w:val="center"/>
            <w:hideMark/>
          </w:tcPr>
          <w:p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szCs w:val="28"/>
              </w:rPr>
              <w:t xml:space="preserve">При відпусканні товарів у реалізацію до фірмових магазинів застосовувати 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метод ціни продажу</w:t>
            </w:r>
            <w:r w:rsidRPr="000838E4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440C1" w:rsidRPr="000838E4" w:rsidTr="006440C1">
        <w:tc>
          <w:tcPr>
            <w:tcW w:w="0" w:type="auto"/>
            <w:vAlign w:val="center"/>
            <w:hideMark/>
          </w:tcPr>
          <w:p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Облік ТЗВ</w:t>
            </w:r>
          </w:p>
        </w:tc>
        <w:tc>
          <w:tcPr>
            <w:tcW w:w="0" w:type="auto"/>
            <w:vAlign w:val="center"/>
            <w:hideMark/>
          </w:tcPr>
          <w:p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szCs w:val="28"/>
              </w:rPr>
              <w:t xml:space="preserve">Транспортно-заготівельні витрати (ТЗВ), пов’язані із доставкою кількох </w:t>
            </w:r>
            <w:r w:rsidRPr="000838E4">
              <w:rPr>
                <w:rFonts w:ascii="Times New Roman" w:hAnsi="Times New Roman" w:cs="Times New Roman"/>
                <w:szCs w:val="28"/>
              </w:rPr>
              <w:lastRenderedPageBreak/>
              <w:t xml:space="preserve">найменувань запасів, 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узагальнювати на окремому субрахунку</w:t>
            </w:r>
            <w:r w:rsidRPr="000838E4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440C1" w:rsidRPr="000838E4" w:rsidTr="006440C1">
        <w:tc>
          <w:tcPr>
            <w:tcW w:w="0" w:type="auto"/>
            <w:vAlign w:val="center"/>
            <w:hideMark/>
          </w:tcPr>
          <w:p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lastRenderedPageBreak/>
              <w:t>Контроль за МШП</w:t>
            </w:r>
          </w:p>
        </w:tc>
        <w:tc>
          <w:tcPr>
            <w:tcW w:w="0" w:type="auto"/>
            <w:vAlign w:val="center"/>
            <w:hideMark/>
          </w:tcPr>
          <w:p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szCs w:val="28"/>
              </w:rPr>
              <w:t xml:space="preserve">Головному бухгалтерові посилити контроль за видачею МШП, переданих в експлуатацію, шляхом забезпечення проставлення в облікових картках 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підписів працівників</w:t>
            </w:r>
            <w:r w:rsidRPr="000838E4">
              <w:rPr>
                <w:rFonts w:ascii="Times New Roman" w:hAnsi="Times New Roman" w:cs="Times New Roman"/>
                <w:szCs w:val="28"/>
              </w:rPr>
              <w:t xml:space="preserve"> в отриманні та складання актів на їх списання.</w:t>
            </w:r>
          </w:p>
        </w:tc>
      </w:tr>
    </w:tbl>
    <w:p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>2.4. Резерви та забезпечення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4"/>
        <w:gridCol w:w="7301"/>
      </w:tblGrid>
      <w:tr w:rsidR="006440C1" w:rsidRPr="000838E4" w:rsidTr="006440C1">
        <w:tc>
          <w:tcPr>
            <w:tcW w:w="0" w:type="auto"/>
            <w:vAlign w:val="center"/>
            <w:hideMark/>
          </w:tcPr>
          <w:p w:rsidR="006440C1" w:rsidRPr="000838E4" w:rsidRDefault="006440C1" w:rsidP="00644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szCs w:val="28"/>
              </w:rPr>
              <w:t>Елемент ОП</w:t>
            </w:r>
          </w:p>
        </w:tc>
        <w:tc>
          <w:tcPr>
            <w:tcW w:w="0" w:type="auto"/>
            <w:vAlign w:val="center"/>
            <w:hideMark/>
          </w:tcPr>
          <w:p w:rsidR="006440C1" w:rsidRPr="000838E4" w:rsidRDefault="006440C1" w:rsidP="00644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szCs w:val="28"/>
              </w:rPr>
              <w:t>Вибір методу/критерію</w:t>
            </w:r>
          </w:p>
        </w:tc>
      </w:tr>
      <w:tr w:rsidR="006440C1" w:rsidRPr="000838E4" w:rsidTr="006440C1">
        <w:tc>
          <w:tcPr>
            <w:tcW w:w="0" w:type="auto"/>
            <w:vAlign w:val="center"/>
            <w:hideMark/>
          </w:tcPr>
          <w:p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Резерв сумнівних боргів (РСБ)</w:t>
            </w:r>
          </w:p>
        </w:tc>
        <w:tc>
          <w:tcPr>
            <w:tcW w:w="0" w:type="auto"/>
            <w:vAlign w:val="center"/>
            <w:hideMark/>
          </w:tcPr>
          <w:p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szCs w:val="28"/>
              </w:rPr>
              <w:t xml:space="preserve">Суму РСБ установлювати на підставі 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класифікації дебіторської заборгованості за продукцію, товари, послуги за термінами її непогашення</w:t>
            </w:r>
            <w:r w:rsidRPr="000838E4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440C1" w:rsidRPr="000838E4" w:rsidTr="006440C1">
        <w:tc>
          <w:tcPr>
            <w:tcW w:w="0" w:type="auto"/>
            <w:vAlign w:val="center"/>
            <w:hideMark/>
          </w:tcPr>
          <w:p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Створення забезпечень</w:t>
            </w:r>
          </w:p>
        </w:tc>
        <w:tc>
          <w:tcPr>
            <w:tcW w:w="0" w:type="auto"/>
            <w:vAlign w:val="center"/>
            <w:hideMark/>
          </w:tcPr>
          <w:p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szCs w:val="28"/>
              </w:rPr>
              <w:t xml:space="preserve">Створити забезпечення для відшкодування майбутніх операційних витрат на: 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оплату відпусток</w:t>
            </w:r>
            <w:r w:rsidRPr="000838E4">
              <w:rPr>
                <w:rFonts w:ascii="Times New Roman" w:hAnsi="Times New Roman" w:cs="Times New Roman"/>
                <w:szCs w:val="28"/>
              </w:rPr>
              <w:t xml:space="preserve"> та 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гарантійних зобов'язань</w:t>
            </w:r>
            <w:r w:rsidRPr="000838E4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>2.5. Форма фінансової звітності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7"/>
        <w:gridCol w:w="6678"/>
      </w:tblGrid>
      <w:tr w:rsidR="006440C1" w:rsidRPr="000838E4" w:rsidTr="006440C1">
        <w:tc>
          <w:tcPr>
            <w:tcW w:w="0" w:type="auto"/>
            <w:vAlign w:val="center"/>
            <w:hideMark/>
          </w:tcPr>
          <w:p w:rsidR="006440C1" w:rsidRPr="000838E4" w:rsidRDefault="006440C1" w:rsidP="00644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szCs w:val="28"/>
              </w:rPr>
              <w:t>Елемент ОП</w:t>
            </w:r>
          </w:p>
        </w:tc>
        <w:tc>
          <w:tcPr>
            <w:tcW w:w="0" w:type="auto"/>
            <w:vAlign w:val="center"/>
            <w:hideMark/>
          </w:tcPr>
          <w:p w:rsidR="006440C1" w:rsidRPr="000838E4" w:rsidRDefault="006440C1" w:rsidP="00644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szCs w:val="28"/>
              </w:rPr>
              <w:t>Вибір методу/критерію</w:t>
            </w:r>
          </w:p>
        </w:tc>
      </w:tr>
      <w:tr w:rsidR="006440C1" w:rsidRPr="000838E4" w:rsidTr="006440C1">
        <w:tc>
          <w:tcPr>
            <w:tcW w:w="0" w:type="auto"/>
            <w:vAlign w:val="center"/>
            <w:hideMark/>
          </w:tcPr>
          <w:p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Звіт про рух грошових коштів</w:t>
            </w:r>
          </w:p>
        </w:tc>
        <w:tc>
          <w:tcPr>
            <w:tcW w:w="0" w:type="auto"/>
            <w:vAlign w:val="center"/>
            <w:hideMark/>
          </w:tcPr>
          <w:p w:rsidR="006440C1" w:rsidRPr="000838E4" w:rsidRDefault="006440C1" w:rsidP="000838E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0838E4">
              <w:rPr>
                <w:rFonts w:ascii="Times New Roman" w:hAnsi="Times New Roman" w:cs="Times New Roman"/>
                <w:szCs w:val="28"/>
              </w:rPr>
              <w:t xml:space="preserve">Складати </w:t>
            </w:r>
            <w:r w:rsidRPr="000838E4">
              <w:rPr>
                <w:rFonts w:ascii="Times New Roman" w:hAnsi="Times New Roman" w:cs="Times New Roman"/>
                <w:b/>
                <w:bCs/>
                <w:szCs w:val="28"/>
              </w:rPr>
              <w:t>Звіт про рух грошових коштів за прямим методом</w:t>
            </w:r>
            <w:r w:rsidRPr="000838E4">
              <w:rPr>
                <w:rFonts w:ascii="Times New Roman" w:hAnsi="Times New Roman" w:cs="Times New Roman"/>
                <w:szCs w:val="28"/>
              </w:rPr>
              <w:t xml:space="preserve"> (за формою № 3).</w:t>
            </w:r>
          </w:p>
        </w:tc>
      </w:tr>
    </w:tbl>
    <w:p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 xml:space="preserve">3. </w:t>
      </w:r>
      <w:r w:rsidR="006440C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838E4">
        <w:rPr>
          <w:rFonts w:ascii="Times New Roman" w:hAnsi="Times New Roman" w:cs="Times New Roman"/>
          <w:sz w:val="28"/>
          <w:szCs w:val="28"/>
        </w:rPr>
        <w:t>блік витрат</w:t>
      </w:r>
    </w:p>
    <w:p w:rsid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>3.</w:t>
      </w:r>
      <w:r w:rsidR="006440C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838E4">
        <w:rPr>
          <w:rFonts w:ascii="Times New Roman" w:hAnsi="Times New Roman" w:cs="Times New Roman"/>
          <w:sz w:val="28"/>
          <w:szCs w:val="28"/>
        </w:rPr>
        <w:t xml:space="preserve">. </w:t>
      </w:r>
      <w:r w:rsidRPr="000838E4">
        <w:rPr>
          <w:rFonts w:ascii="Times New Roman" w:hAnsi="Times New Roman" w:cs="Times New Roman"/>
          <w:b/>
          <w:bCs/>
          <w:sz w:val="28"/>
          <w:szCs w:val="28"/>
        </w:rPr>
        <w:t>Базу розподілу змінних і постійних розподілених загальновиробничих витрат</w:t>
      </w:r>
      <w:r w:rsidRPr="000838E4">
        <w:rPr>
          <w:rFonts w:ascii="Times New Roman" w:hAnsi="Times New Roman" w:cs="Times New Roman"/>
          <w:sz w:val="28"/>
          <w:szCs w:val="28"/>
        </w:rPr>
        <w:t xml:space="preserve"> прийняти — </w:t>
      </w:r>
      <w:r w:rsidRPr="000838E4">
        <w:rPr>
          <w:rFonts w:ascii="Times New Roman" w:hAnsi="Times New Roman" w:cs="Times New Roman"/>
          <w:b/>
          <w:bCs/>
          <w:sz w:val="28"/>
          <w:szCs w:val="28"/>
        </w:rPr>
        <w:t>основна заробітна плата</w:t>
      </w:r>
      <w:r w:rsidRPr="000838E4">
        <w:rPr>
          <w:rFonts w:ascii="Times New Roman" w:hAnsi="Times New Roman" w:cs="Times New Roman"/>
          <w:sz w:val="28"/>
          <w:szCs w:val="28"/>
        </w:rPr>
        <w:t xml:space="preserve"> (без доплат і надбавок) виробничих робітників.</w:t>
      </w:r>
    </w:p>
    <w:p w:rsidR="006440C1" w:rsidRPr="006440C1" w:rsidRDefault="006440C1" w:rsidP="00644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3.2. </w:t>
      </w:r>
      <w:r w:rsidRPr="006440C1">
        <w:rPr>
          <w:rFonts w:ascii="Times New Roman" w:hAnsi="Times New Roman" w:cs="Times New Roman"/>
          <w:b/>
          <w:bCs/>
          <w:sz w:val="28"/>
          <w:szCs w:val="28"/>
        </w:rPr>
        <w:t>Перелік і склад статей калькулювання собівартості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6440C1">
        <w:rPr>
          <w:rFonts w:ascii="Times New Roman" w:hAnsi="Times New Roman" w:cs="Times New Roman"/>
          <w:sz w:val="28"/>
          <w:szCs w:val="28"/>
        </w:rPr>
        <w:t>Номенклатура статей калькуляції виробничої собівартості продукції (робіт, послуг) включає:</w:t>
      </w:r>
    </w:p>
    <w:p w:rsidR="006440C1" w:rsidRPr="006440C1" w:rsidRDefault="006440C1" w:rsidP="006440C1">
      <w:pPr>
        <w:numPr>
          <w:ilvl w:val="3"/>
          <w:numId w:val="1"/>
        </w:numPr>
        <w:tabs>
          <w:tab w:val="clear" w:pos="2880"/>
          <w:tab w:val="num" w:pos="2552"/>
        </w:tabs>
        <w:spacing w:after="0" w:line="240" w:lineRule="auto"/>
        <w:ind w:left="1843" w:firstLine="0"/>
        <w:rPr>
          <w:rFonts w:ascii="Times New Roman" w:hAnsi="Times New Roman" w:cs="Times New Roman"/>
          <w:sz w:val="28"/>
          <w:szCs w:val="28"/>
        </w:rPr>
      </w:pPr>
      <w:r w:rsidRPr="006440C1">
        <w:rPr>
          <w:rFonts w:ascii="Times New Roman" w:hAnsi="Times New Roman" w:cs="Times New Roman"/>
          <w:sz w:val="28"/>
          <w:szCs w:val="28"/>
        </w:rPr>
        <w:t>Сировина та матеріали.</w:t>
      </w:r>
    </w:p>
    <w:p w:rsidR="006440C1" w:rsidRPr="006440C1" w:rsidRDefault="006440C1" w:rsidP="006440C1">
      <w:pPr>
        <w:numPr>
          <w:ilvl w:val="3"/>
          <w:numId w:val="1"/>
        </w:numPr>
        <w:tabs>
          <w:tab w:val="clear" w:pos="2880"/>
          <w:tab w:val="num" w:pos="2552"/>
        </w:tabs>
        <w:spacing w:after="0" w:line="240" w:lineRule="auto"/>
        <w:ind w:left="1843" w:firstLine="0"/>
        <w:rPr>
          <w:rFonts w:ascii="Times New Roman" w:hAnsi="Times New Roman" w:cs="Times New Roman"/>
          <w:sz w:val="28"/>
          <w:szCs w:val="28"/>
        </w:rPr>
      </w:pPr>
      <w:r w:rsidRPr="006440C1">
        <w:rPr>
          <w:rFonts w:ascii="Times New Roman" w:hAnsi="Times New Roman" w:cs="Times New Roman"/>
          <w:sz w:val="28"/>
          <w:szCs w:val="28"/>
        </w:rPr>
        <w:t>Основна та додаткова заробітна плата.</w:t>
      </w:r>
    </w:p>
    <w:p w:rsidR="006440C1" w:rsidRPr="006440C1" w:rsidRDefault="006440C1" w:rsidP="006440C1">
      <w:pPr>
        <w:numPr>
          <w:ilvl w:val="3"/>
          <w:numId w:val="1"/>
        </w:numPr>
        <w:tabs>
          <w:tab w:val="clear" w:pos="2880"/>
          <w:tab w:val="num" w:pos="2552"/>
        </w:tabs>
        <w:spacing w:after="0" w:line="240" w:lineRule="auto"/>
        <w:ind w:left="1843" w:firstLine="0"/>
        <w:rPr>
          <w:rFonts w:ascii="Times New Roman" w:hAnsi="Times New Roman" w:cs="Times New Roman"/>
          <w:sz w:val="28"/>
          <w:szCs w:val="28"/>
        </w:rPr>
      </w:pPr>
      <w:r w:rsidRPr="006440C1">
        <w:rPr>
          <w:rFonts w:ascii="Times New Roman" w:hAnsi="Times New Roman" w:cs="Times New Roman"/>
          <w:sz w:val="28"/>
          <w:szCs w:val="28"/>
        </w:rPr>
        <w:t>Відрахування на загальнообов'язкове державне соціальне страхування.</w:t>
      </w:r>
    </w:p>
    <w:p w:rsidR="006440C1" w:rsidRPr="006440C1" w:rsidRDefault="006440C1" w:rsidP="006440C1">
      <w:pPr>
        <w:numPr>
          <w:ilvl w:val="3"/>
          <w:numId w:val="1"/>
        </w:numPr>
        <w:tabs>
          <w:tab w:val="clear" w:pos="2880"/>
          <w:tab w:val="num" w:pos="2552"/>
        </w:tabs>
        <w:spacing w:after="0" w:line="240" w:lineRule="auto"/>
        <w:ind w:left="1843" w:firstLine="0"/>
        <w:rPr>
          <w:rFonts w:ascii="Times New Roman" w:hAnsi="Times New Roman" w:cs="Times New Roman"/>
          <w:sz w:val="28"/>
          <w:szCs w:val="28"/>
        </w:rPr>
      </w:pPr>
      <w:r w:rsidRPr="006440C1">
        <w:rPr>
          <w:rFonts w:ascii="Times New Roman" w:hAnsi="Times New Roman" w:cs="Times New Roman"/>
          <w:sz w:val="28"/>
          <w:szCs w:val="28"/>
        </w:rPr>
        <w:t>Змінні загальновиробничі та постійні розподілені загальновиробничі витрати.</w:t>
      </w:r>
    </w:p>
    <w:p w:rsidR="006440C1" w:rsidRPr="006440C1" w:rsidRDefault="006440C1" w:rsidP="006440C1">
      <w:pPr>
        <w:numPr>
          <w:ilvl w:val="3"/>
          <w:numId w:val="1"/>
        </w:numPr>
        <w:tabs>
          <w:tab w:val="clear" w:pos="2880"/>
          <w:tab w:val="num" w:pos="2552"/>
        </w:tabs>
        <w:spacing w:after="0" w:line="240" w:lineRule="auto"/>
        <w:ind w:left="1843" w:firstLine="0"/>
        <w:rPr>
          <w:rFonts w:ascii="Times New Roman" w:hAnsi="Times New Roman" w:cs="Times New Roman"/>
          <w:sz w:val="28"/>
          <w:szCs w:val="28"/>
        </w:rPr>
      </w:pPr>
      <w:r w:rsidRPr="006440C1">
        <w:rPr>
          <w:rFonts w:ascii="Times New Roman" w:hAnsi="Times New Roman" w:cs="Times New Roman"/>
          <w:sz w:val="28"/>
          <w:szCs w:val="28"/>
        </w:rPr>
        <w:t>Витрати на утримання та експлуатацію устаткування.</w:t>
      </w:r>
    </w:p>
    <w:p w:rsidR="006440C1" w:rsidRPr="006440C1" w:rsidRDefault="006440C1" w:rsidP="006440C1">
      <w:pPr>
        <w:numPr>
          <w:ilvl w:val="3"/>
          <w:numId w:val="1"/>
        </w:numPr>
        <w:tabs>
          <w:tab w:val="clear" w:pos="2880"/>
          <w:tab w:val="num" w:pos="2552"/>
        </w:tabs>
        <w:spacing w:after="0" w:line="240" w:lineRule="auto"/>
        <w:ind w:left="1843" w:firstLine="0"/>
        <w:rPr>
          <w:rFonts w:ascii="Times New Roman" w:hAnsi="Times New Roman" w:cs="Times New Roman"/>
          <w:sz w:val="28"/>
          <w:szCs w:val="28"/>
        </w:rPr>
      </w:pPr>
      <w:r w:rsidRPr="006440C1">
        <w:rPr>
          <w:rFonts w:ascii="Times New Roman" w:hAnsi="Times New Roman" w:cs="Times New Roman"/>
          <w:sz w:val="28"/>
          <w:szCs w:val="28"/>
        </w:rPr>
        <w:t>Втрати від браку.</w:t>
      </w:r>
    </w:p>
    <w:p w:rsidR="006440C1" w:rsidRPr="006440C1" w:rsidRDefault="006440C1" w:rsidP="006440C1">
      <w:pPr>
        <w:numPr>
          <w:ilvl w:val="3"/>
          <w:numId w:val="1"/>
        </w:numPr>
        <w:tabs>
          <w:tab w:val="clear" w:pos="2880"/>
          <w:tab w:val="num" w:pos="2552"/>
        </w:tabs>
        <w:spacing w:after="0" w:line="240" w:lineRule="auto"/>
        <w:ind w:left="1843" w:firstLine="0"/>
        <w:rPr>
          <w:rFonts w:ascii="Times New Roman" w:hAnsi="Times New Roman" w:cs="Times New Roman"/>
          <w:sz w:val="28"/>
          <w:szCs w:val="28"/>
        </w:rPr>
      </w:pPr>
      <w:r w:rsidRPr="006440C1">
        <w:rPr>
          <w:rFonts w:ascii="Times New Roman" w:hAnsi="Times New Roman" w:cs="Times New Roman"/>
          <w:sz w:val="28"/>
          <w:szCs w:val="28"/>
        </w:rPr>
        <w:t>Інші прямі витрати.</w:t>
      </w:r>
    </w:p>
    <w:p w:rsidR="006440C1" w:rsidRPr="000838E4" w:rsidRDefault="006440C1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8E4" w:rsidRPr="000838E4" w:rsidRDefault="006440C1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838E4" w:rsidRPr="000838E4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    </w:t>
      </w:r>
      <w:proofErr w:type="spellStart"/>
      <w:r w:rsidRPr="006440C1">
        <w:rPr>
          <w:rFonts w:ascii="Times New Roman" w:hAnsi="Times New Roman" w:cs="Times New Roman"/>
          <w:sz w:val="28"/>
          <w:szCs w:val="28"/>
          <w:u w:val="single"/>
          <w:lang w:val="uk-UA"/>
        </w:rPr>
        <w:t>БРОВКО</w:t>
      </w:r>
      <w:r>
        <w:rPr>
          <w:rFonts w:ascii="Times New Roman" w:hAnsi="Times New Roman" w:cs="Times New Roman"/>
          <w:sz w:val="28"/>
          <w:szCs w:val="28"/>
          <w:lang w:val="uk-UA"/>
        </w:rPr>
        <w:t>Бровко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</w:t>
      </w:r>
      <w:r w:rsidR="000838E4" w:rsidRPr="000838E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440C1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8E4">
        <w:rPr>
          <w:rFonts w:ascii="Times New Roman" w:hAnsi="Times New Roman" w:cs="Times New Roman"/>
          <w:sz w:val="28"/>
          <w:szCs w:val="28"/>
        </w:rPr>
        <w:t xml:space="preserve">З наказом ознайомлений: </w:t>
      </w:r>
    </w:p>
    <w:p w:rsidR="000838E4" w:rsidRPr="000838E4" w:rsidRDefault="000838E4" w:rsidP="000838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838E4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0838E4">
        <w:rPr>
          <w:rFonts w:ascii="Times New Roman" w:hAnsi="Times New Roman" w:cs="Times New Roman"/>
          <w:sz w:val="28"/>
          <w:szCs w:val="28"/>
        </w:rPr>
        <w:t xml:space="preserve"> бухгалтер </w:t>
      </w:r>
      <w:proofErr w:type="spellStart"/>
      <w:r w:rsidR="006440C1" w:rsidRPr="006440C1">
        <w:rPr>
          <w:rFonts w:ascii="Times New Roman" w:hAnsi="Times New Roman" w:cs="Times New Roman"/>
          <w:sz w:val="28"/>
          <w:szCs w:val="28"/>
          <w:u w:val="single"/>
          <w:lang w:val="uk-UA"/>
        </w:rPr>
        <w:t>КОСТЕНКО</w:t>
      </w:r>
      <w:r w:rsidR="006440C1">
        <w:rPr>
          <w:rFonts w:ascii="Times New Roman" w:hAnsi="Times New Roman" w:cs="Times New Roman"/>
          <w:sz w:val="28"/>
          <w:szCs w:val="28"/>
          <w:lang w:val="uk-UA"/>
        </w:rPr>
        <w:t>Костенко</w:t>
      </w:r>
      <w:proofErr w:type="spellEnd"/>
      <w:r w:rsidR="006440C1">
        <w:rPr>
          <w:rFonts w:ascii="Times New Roman" w:hAnsi="Times New Roman" w:cs="Times New Roman"/>
          <w:sz w:val="28"/>
          <w:szCs w:val="28"/>
          <w:lang w:val="uk-UA"/>
        </w:rPr>
        <w:t xml:space="preserve"> Ганна</w:t>
      </w:r>
    </w:p>
    <w:p w:rsidR="000838E4" w:rsidRDefault="000838E4" w:rsidP="00AA3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CB3" w:rsidRPr="00401CB3" w:rsidRDefault="00401CB3" w:rsidP="00401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CB3" w:rsidRPr="00401CB3" w:rsidRDefault="00401CB3" w:rsidP="00401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CB3" w:rsidRPr="00401CB3" w:rsidRDefault="00401CB3" w:rsidP="00401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CB3" w:rsidRPr="00401CB3" w:rsidRDefault="00401CB3" w:rsidP="00401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01CB3" w:rsidRPr="00401CB3" w:rsidSect="00965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061C"/>
    <w:multiLevelType w:val="multilevel"/>
    <w:tmpl w:val="42DA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F5F02"/>
    <w:multiLevelType w:val="multilevel"/>
    <w:tmpl w:val="245E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47D1"/>
    <w:rsid w:val="000838E4"/>
    <w:rsid w:val="00205FB1"/>
    <w:rsid w:val="00281D8B"/>
    <w:rsid w:val="002827C2"/>
    <w:rsid w:val="00401CB3"/>
    <w:rsid w:val="005F7CE2"/>
    <w:rsid w:val="006440C1"/>
    <w:rsid w:val="006C2B6E"/>
    <w:rsid w:val="007D6B54"/>
    <w:rsid w:val="00965413"/>
    <w:rsid w:val="00970D56"/>
    <w:rsid w:val="00AA3B7A"/>
    <w:rsid w:val="00B93DF5"/>
    <w:rsid w:val="00D247D1"/>
    <w:rsid w:val="00FC4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8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5279</Characters>
  <Application>Microsoft Office Word</Application>
  <DocSecurity>4</DocSecurity>
  <Lines>43</Lines>
  <Paragraphs>12</Paragraphs>
  <ScaleCrop>false</ScaleCrop>
  <Company/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Золотухин</dc:creator>
  <cp:lastModifiedBy>lukiyanova</cp:lastModifiedBy>
  <cp:revision>2</cp:revision>
  <dcterms:created xsi:type="dcterms:W3CDTF">2025-12-03T10:52:00Z</dcterms:created>
  <dcterms:modified xsi:type="dcterms:W3CDTF">2025-12-03T10:52:00Z</dcterms:modified>
</cp:coreProperties>
</file>