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F7224" w14:textId="77777777" w:rsidR="003049FE" w:rsidRDefault="003049FE">
      <w:pPr>
        <w:spacing w:after="0" w:line="240" w:lineRule="auto"/>
        <w:ind w:firstLine="5103"/>
        <w:rPr>
          <w:rFonts w:ascii="Times New Roman" w:hAnsi="Times New Roman"/>
          <w:sz w:val="28"/>
        </w:rPr>
      </w:pPr>
    </w:p>
    <w:p w14:paraId="21DA8960" w14:textId="76E7DCCA" w:rsidR="003049FE" w:rsidRDefault="00486D06">
      <w:pPr>
        <w:spacing w:after="0" w:line="240" w:lineRule="auto"/>
        <w:jc w:val="center"/>
        <w:rPr>
          <w:rFonts w:ascii="Times New Roman" w:hAnsi="Times New Roman"/>
          <w:sz w:val="28"/>
        </w:rPr>
      </w:pPr>
      <w:r>
        <w:rPr>
          <w:rFonts w:ascii="Times New Roman" w:hAnsi="Times New Roman"/>
          <w:sz w:val="28"/>
        </w:rPr>
        <w:t>Індивідуальна податкова консультація</w:t>
      </w:r>
      <w:r w:rsidR="00FB2DA6">
        <w:rPr>
          <w:rFonts w:ascii="Times New Roman" w:hAnsi="Times New Roman"/>
          <w:sz w:val="28"/>
        </w:rPr>
        <w:t xml:space="preserve"> ДПСУ від </w:t>
      </w:r>
      <w:r w:rsidR="00FB2DA6" w:rsidRPr="00FB2DA6">
        <w:rPr>
          <w:rFonts w:ascii="Times New Roman" w:hAnsi="Times New Roman"/>
          <w:sz w:val="28"/>
        </w:rPr>
        <w:t>21.03.2023</w:t>
      </w:r>
      <w:r w:rsidR="00FB2DA6">
        <w:rPr>
          <w:rFonts w:ascii="Times New Roman" w:hAnsi="Times New Roman"/>
          <w:sz w:val="28"/>
        </w:rPr>
        <w:t xml:space="preserve"> № </w:t>
      </w:r>
      <w:r w:rsidR="00FB2DA6" w:rsidRPr="00FB2DA6">
        <w:rPr>
          <w:rFonts w:ascii="Times New Roman" w:hAnsi="Times New Roman"/>
          <w:sz w:val="28"/>
        </w:rPr>
        <w:t>597/ІПК/99-00-24-03-03-06</w:t>
      </w:r>
    </w:p>
    <w:p w14:paraId="57D4E77D" w14:textId="77777777" w:rsidR="003049FE" w:rsidRDefault="003049FE">
      <w:pPr>
        <w:spacing w:after="0" w:line="240" w:lineRule="auto"/>
        <w:rPr>
          <w:rFonts w:ascii="Times New Roman" w:hAnsi="Times New Roman"/>
          <w:sz w:val="28"/>
        </w:rPr>
      </w:pPr>
    </w:p>
    <w:p w14:paraId="1DC1886B" w14:textId="77777777" w:rsidR="003049FE" w:rsidRDefault="00486D06">
      <w:pPr>
        <w:pStyle w:val="a3"/>
        <w:widowControl w:val="0"/>
        <w:spacing w:before="0" w:beforeAutospacing="0" w:after="0" w:afterAutospacing="0"/>
        <w:ind w:firstLine="567"/>
        <w:jc w:val="both"/>
        <w:rPr>
          <w:b/>
          <w:sz w:val="28"/>
        </w:rPr>
      </w:pPr>
      <w:r>
        <w:rPr>
          <w:sz w:val="28"/>
        </w:rPr>
        <w:t>Державна податкова служба України, керуючись ст. 52 Податкового кодексу України (далі – Кодекс), розглянула звернення щодо застосування спрощеної системи оподаткування фізичною особою – підприємцем та в межах компетенції повідомляє.</w:t>
      </w:r>
    </w:p>
    <w:p w14:paraId="249B3AD4" w14:textId="77777777" w:rsidR="003049FE" w:rsidRDefault="00486D06">
      <w:pPr>
        <w:tabs>
          <w:tab w:val="left" w:pos="567"/>
        </w:tabs>
        <w:spacing w:after="0" w:line="240" w:lineRule="auto"/>
        <w:ind w:firstLine="567"/>
        <w:jc w:val="both"/>
        <w:rPr>
          <w:rFonts w:ascii="Times New Roman" w:hAnsi="Times New Roman"/>
          <w:b/>
          <w:sz w:val="28"/>
        </w:rPr>
      </w:pPr>
      <w:r>
        <w:rPr>
          <w:rFonts w:ascii="Times New Roman" w:hAnsi="Times New Roman"/>
          <w:sz w:val="28"/>
        </w:rPr>
        <w:t xml:space="preserve">Платник податків у своєму зверненні повідомив, що є фізичною особою – підприємцем та буде здійснювати лише дозволену діяльність, але він позбавлений можливості </w:t>
      </w:r>
      <w:proofErr w:type="spellStart"/>
      <w:r>
        <w:rPr>
          <w:rFonts w:ascii="Times New Roman" w:hAnsi="Times New Roman"/>
          <w:sz w:val="28"/>
        </w:rPr>
        <w:t>внести</w:t>
      </w:r>
      <w:proofErr w:type="spellEnd"/>
      <w:r>
        <w:rPr>
          <w:rFonts w:ascii="Times New Roman" w:hAnsi="Times New Roman"/>
          <w:sz w:val="28"/>
        </w:rPr>
        <w:t xml:space="preserve"> до реєстру платників єдиного податку</w:t>
      </w:r>
      <w:r>
        <w:rPr>
          <w:rFonts w:ascii="Times New Roman" w:hAnsi="Times New Roman"/>
          <w:color w:val="FF0000"/>
          <w:sz w:val="28"/>
        </w:rPr>
        <w:t xml:space="preserve"> </w:t>
      </w:r>
      <w:r>
        <w:rPr>
          <w:rFonts w:ascii="Times New Roman" w:hAnsi="Times New Roman"/>
          <w:sz w:val="28"/>
        </w:rPr>
        <w:t>тільки ту частину найменування, визначеного Класифікатором видів економічної діяльності (далі – КВЕД ДК 009:2010), затвердженого наказом Державного комітету України з питань технічного регулювання та споживчої політики</w:t>
      </w:r>
      <w:r>
        <w:rPr>
          <w:rFonts w:ascii="Times New Roman" w:hAnsi="Times New Roman"/>
          <w:sz w:val="28"/>
        </w:rPr>
        <w:br/>
        <w:t xml:space="preserve"> від 11.10.2010 № 457, яка є дозволеною для нього. </w:t>
      </w:r>
    </w:p>
    <w:p w14:paraId="722C9534" w14:textId="77777777" w:rsidR="003049FE" w:rsidRDefault="00486D06">
      <w:pPr>
        <w:tabs>
          <w:tab w:val="left" w:pos="567"/>
        </w:tabs>
        <w:spacing w:after="0" w:line="240" w:lineRule="auto"/>
        <w:ind w:firstLine="567"/>
        <w:jc w:val="both"/>
        <w:rPr>
          <w:rFonts w:ascii="Times New Roman" w:hAnsi="Times New Roman"/>
          <w:b/>
          <w:sz w:val="28"/>
        </w:rPr>
      </w:pPr>
      <w:r>
        <w:rPr>
          <w:rFonts w:ascii="Times New Roman" w:hAnsi="Times New Roman"/>
          <w:sz w:val="28"/>
        </w:rPr>
        <w:t>Таким чином, платник податків просить надати індивідуальну податкову консультацію щодо обрання виду діяльності відповідно до КВЕД ДК 009:2010, який є одночасно дозволеним (в частині) та забороненим (в частині) для платника єдиного податку.</w:t>
      </w:r>
    </w:p>
    <w:p w14:paraId="3364E2F4" w14:textId="77777777" w:rsidR="003049FE" w:rsidRDefault="00486D06">
      <w:pPr>
        <w:pStyle w:val="a3"/>
        <w:tabs>
          <w:tab w:val="left" w:pos="567"/>
        </w:tabs>
        <w:spacing w:before="0" w:beforeAutospacing="0" w:after="0" w:afterAutospacing="0"/>
        <w:ind w:firstLine="567"/>
        <w:jc w:val="both"/>
        <w:rPr>
          <w:sz w:val="28"/>
        </w:rPr>
      </w:pPr>
      <w:r>
        <w:rPr>
          <w:sz w:val="28"/>
        </w:rPr>
        <w:t xml:space="preserve">Правові засади застосування спрощеної системи оподаткування, обліку та звітності, а також справляння єдиного податку встановлено главою 1 </w:t>
      </w:r>
      <w:r>
        <w:rPr>
          <w:sz w:val="28"/>
        </w:rPr>
        <w:br/>
        <w:t>розділу XIV Кодексу.</w:t>
      </w:r>
    </w:p>
    <w:p w14:paraId="4063763E" w14:textId="77777777" w:rsidR="003049FE" w:rsidRDefault="00486D06">
      <w:pPr>
        <w:tabs>
          <w:tab w:val="left" w:pos="567"/>
        </w:tabs>
        <w:spacing w:after="0" w:line="240" w:lineRule="auto"/>
        <w:ind w:firstLine="567"/>
        <w:jc w:val="both"/>
        <w:rPr>
          <w:rFonts w:ascii="Times New Roman" w:hAnsi="Times New Roman"/>
          <w:b/>
          <w:sz w:val="28"/>
        </w:rPr>
      </w:pPr>
      <w:r>
        <w:rPr>
          <w:rFonts w:ascii="Times New Roman" w:hAnsi="Times New Roman"/>
          <w:sz w:val="28"/>
        </w:rPr>
        <w:t>Відповідно до п. 291.2 ст. 291 Кодексу спрощена система оподаткування, обліку та звітності – особливий механізм справляння податків і зборів, що встановлює заміну сплати окремих податків і зборів, встановлених п. 297.1                ст. 297 Кодексу, на сплату єдиного податку в порядку та на умовах, визначених главою 1 розділу XIV Кодексу, з одночасним веденням спрощеного обліку та звітності.</w:t>
      </w:r>
    </w:p>
    <w:p w14:paraId="42BC0CED" w14:textId="77777777" w:rsidR="003049FE" w:rsidRDefault="00486D06">
      <w:pPr>
        <w:tabs>
          <w:tab w:val="left" w:pos="567"/>
        </w:tabs>
        <w:spacing w:after="0" w:line="240" w:lineRule="auto"/>
        <w:ind w:firstLine="567"/>
        <w:jc w:val="both"/>
        <w:rPr>
          <w:rFonts w:ascii="Times New Roman" w:hAnsi="Times New Roman"/>
          <w:b/>
          <w:sz w:val="28"/>
        </w:rPr>
      </w:pPr>
      <w:r>
        <w:rPr>
          <w:rFonts w:ascii="Times New Roman" w:hAnsi="Times New Roman"/>
          <w:sz w:val="28"/>
        </w:rPr>
        <w:t xml:space="preserve">Пунктом 291.5 ст. 291 Кодексу визначені види діяльності, за умови здійснення яких фізичні особи не можуть бути платниками єдиного податку. </w:t>
      </w:r>
    </w:p>
    <w:p w14:paraId="4348C939" w14:textId="77777777" w:rsidR="003049FE" w:rsidRDefault="00486D06">
      <w:pPr>
        <w:tabs>
          <w:tab w:val="left" w:pos="567"/>
        </w:tabs>
        <w:spacing w:after="0" w:line="240" w:lineRule="auto"/>
        <w:ind w:firstLine="567"/>
        <w:jc w:val="both"/>
        <w:rPr>
          <w:rFonts w:ascii="Times New Roman" w:hAnsi="Times New Roman"/>
          <w:sz w:val="28"/>
        </w:rPr>
      </w:pPr>
      <w:r>
        <w:rPr>
          <w:rFonts w:ascii="Times New Roman" w:hAnsi="Times New Roman"/>
          <w:sz w:val="28"/>
        </w:rPr>
        <w:t>Так, платниками єдиного податку першої – третьої групи не можуть бути фізичні особи – підприємці, які здійснюють, зокрема:</w:t>
      </w:r>
    </w:p>
    <w:p w14:paraId="5A5C637A" w14:textId="77777777" w:rsidR="003049FE" w:rsidRDefault="00486D06">
      <w:pPr>
        <w:tabs>
          <w:tab w:val="left" w:pos="567"/>
        </w:tabs>
        <w:spacing w:after="0" w:line="240" w:lineRule="auto"/>
        <w:ind w:firstLine="567"/>
        <w:jc w:val="both"/>
        <w:rPr>
          <w:rFonts w:ascii="Times New Roman" w:hAnsi="Times New Roman"/>
          <w:sz w:val="28"/>
        </w:rPr>
      </w:pPr>
      <w:r>
        <w:rPr>
          <w:rFonts w:ascii="Times New Roman" w:hAnsi="Times New Roman"/>
          <w:sz w:val="28"/>
        </w:rPr>
        <w:t>діяльність з надання послуг пошти (крім кур</w:t>
      </w:r>
      <w:r w:rsidR="008F518E">
        <w:rPr>
          <w:rFonts w:ascii="Times New Roman" w:hAnsi="Times New Roman"/>
          <w:sz w:val="28"/>
        </w:rPr>
        <w:t>’</w:t>
      </w:r>
      <w:r>
        <w:rPr>
          <w:rFonts w:ascii="Times New Roman" w:hAnsi="Times New Roman"/>
          <w:sz w:val="28"/>
        </w:rPr>
        <w:t>єрської діяльності), діяльність з надання послуг фіксованого телефонного зв</w:t>
      </w:r>
      <w:r w:rsidR="008F518E">
        <w:rPr>
          <w:rFonts w:ascii="Times New Roman" w:hAnsi="Times New Roman"/>
          <w:sz w:val="28"/>
        </w:rPr>
        <w:t>’</w:t>
      </w:r>
      <w:r>
        <w:rPr>
          <w:rFonts w:ascii="Times New Roman" w:hAnsi="Times New Roman"/>
          <w:sz w:val="28"/>
        </w:rPr>
        <w:t>язку з правом технічного обслуговування та експлуатації телекомунікаційних мереж і надання в користування каналів електрозв</w:t>
      </w:r>
      <w:r w:rsidR="008F518E">
        <w:rPr>
          <w:rFonts w:ascii="Times New Roman" w:hAnsi="Times New Roman"/>
          <w:sz w:val="28"/>
        </w:rPr>
        <w:t>’</w:t>
      </w:r>
      <w:r>
        <w:rPr>
          <w:rFonts w:ascii="Times New Roman" w:hAnsi="Times New Roman"/>
          <w:sz w:val="28"/>
        </w:rPr>
        <w:t>язку (місцевого, міжміського, міжнародного), діяльність з надання послуг фіксованого телефонного зв</w:t>
      </w:r>
      <w:r w:rsidR="008F518E">
        <w:rPr>
          <w:rFonts w:ascii="Times New Roman" w:hAnsi="Times New Roman"/>
          <w:sz w:val="28"/>
        </w:rPr>
        <w:t>’</w:t>
      </w:r>
      <w:r>
        <w:rPr>
          <w:rFonts w:ascii="Times New Roman" w:hAnsi="Times New Roman"/>
          <w:sz w:val="28"/>
        </w:rPr>
        <w:t xml:space="preserve">язку з використанням </w:t>
      </w:r>
      <w:proofErr w:type="spellStart"/>
      <w:r>
        <w:rPr>
          <w:rFonts w:ascii="Times New Roman" w:hAnsi="Times New Roman"/>
          <w:sz w:val="28"/>
        </w:rPr>
        <w:t>безпроводового</w:t>
      </w:r>
      <w:proofErr w:type="spellEnd"/>
      <w:r>
        <w:rPr>
          <w:rFonts w:ascii="Times New Roman" w:hAnsi="Times New Roman"/>
          <w:sz w:val="28"/>
        </w:rPr>
        <w:t xml:space="preserve"> доступу до телекомунікаційної мережі з правом технічного обслуговування і надання в користування каналів електрозв</w:t>
      </w:r>
      <w:r w:rsidR="008F518E">
        <w:rPr>
          <w:rFonts w:ascii="Times New Roman" w:hAnsi="Times New Roman"/>
          <w:sz w:val="28"/>
        </w:rPr>
        <w:t>’</w:t>
      </w:r>
      <w:r>
        <w:rPr>
          <w:rFonts w:ascii="Times New Roman" w:hAnsi="Times New Roman"/>
          <w:sz w:val="28"/>
        </w:rPr>
        <w:t>язку (місцевого, міжміського, міжнародного), діяльність з надання послуг рухомого (мобільного) телефонного зв</w:t>
      </w:r>
      <w:r w:rsidR="008F518E">
        <w:rPr>
          <w:rFonts w:ascii="Times New Roman" w:hAnsi="Times New Roman"/>
          <w:sz w:val="28"/>
        </w:rPr>
        <w:t>’</w:t>
      </w:r>
      <w:r>
        <w:rPr>
          <w:rFonts w:ascii="Times New Roman" w:hAnsi="Times New Roman"/>
          <w:sz w:val="28"/>
        </w:rPr>
        <w:t xml:space="preserve">язку з правом технічного обслуговування та експлуатації телекомунікаційних мереж і надання в користування каналів </w:t>
      </w:r>
      <w:r>
        <w:rPr>
          <w:rFonts w:ascii="Times New Roman" w:hAnsi="Times New Roman"/>
          <w:sz w:val="28"/>
        </w:rPr>
        <w:lastRenderedPageBreak/>
        <w:t>електрозв</w:t>
      </w:r>
      <w:r w:rsidR="008F518E">
        <w:rPr>
          <w:rFonts w:ascii="Times New Roman" w:hAnsi="Times New Roman"/>
          <w:sz w:val="28"/>
        </w:rPr>
        <w:t>’</w:t>
      </w:r>
      <w:r>
        <w:rPr>
          <w:rFonts w:ascii="Times New Roman" w:hAnsi="Times New Roman"/>
          <w:sz w:val="28"/>
        </w:rPr>
        <w:t xml:space="preserve">язку, діяльність з надання послуг з технічного обслуговування та експлуатації телекомунікаційних мереж, мереж ефірного </w:t>
      </w:r>
      <w:proofErr w:type="spellStart"/>
      <w:r>
        <w:rPr>
          <w:rFonts w:ascii="Times New Roman" w:hAnsi="Times New Roman"/>
          <w:sz w:val="28"/>
        </w:rPr>
        <w:t>теле</w:t>
      </w:r>
      <w:proofErr w:type="spellEnd"/>
      <w:r>
        <w:rPr>
          <w:rFonts w:ascii="Times New Roman" w:hAnsi="Times New Roman"/>
          <w:sz w:val="28"/>
        </w:rPr>
        <w:t>- і радіомовлення, проводового радіомовлення та телемереж (</w:t>
      </w:r>
      <w:proofErr w:type="spellStart"/>
      <w:r>
        <w:rPr>
          <w:rFonts w:ascii="Times New Roman" w:hAnsi="Times New Roman"/>
          <w:sz w:val="28"/>
        </w:rPr>
        <w:t>п.п</w:t>
      </w:r>
      <w:proofErr w:type="spellEnd"/>
      <w:r>
        <w:rPr>
          <w:rFonts w:ascii="Times New Roman" w:hAnsi="Times New Roman"/>
          <w:sz w:val="28"/>
        </w:rPr>
        <w:t xml:space="preserve">. 8 </w:t>
      </w:r>
      <w:proofErr w:type="spellStart"/>
      <w:r>
        <w:rPr>
          <w:rFonts w:ascii="Times New Roman" w:hAnsi="Times New Roman"/>
          <w:sz w:val="28"/>
        </w:rPr>
        <w:t>п.п</w:t>
      </w:r>
      <w:proofErr w:type="spellEnd"/>
      <w:r>
        <w:rPr>
          <w:rFonts w:ascii="Times New Roman" w:hAnsi="Times New Roman"/>
          <w:sz w:val="28"/>
        </w:rPr>
        <w:t>. 291.5.1 п. 291.5 ст. 291 Кодексу);</w:t>
      </w:r>
    </w:p>
    <w:p w14:paraId="25611C02" w14:textId="77777777" w:rsidR="003049FE" w:rsidRDefault="00486D06">
      <w:pPr>
        <w:tabs>
          <w:tab w:val="left" w:pos="567"/>
        </w:tabs>
        <w:spacing w:after="0" w:line="240" w:lineRule="auto"/>
        <w:ind w:firstLine="567"/>
        <w:jc w:val="both"/>
        <w:rPr>
          <w:rFonts w:ascii="Times New Roman" w:hAnsi="Times New Roman"/>
          <w:sz w:val="28"/>
        </w:rPr>
      </w:pPr>
      <w:r>
        <w:rPr>
          <w:rFonts w:ascii="Times New Roman" w:hAnsi="Times New Roman"/>
          <w:sz w:val="28"/>
        </w:rPr>
        <w:t>технічні випробування та дослідження (група 74.3 КВЕД ДК 009:2005), діяльність у сфері аудиту (</w:t>
      </w:r>
      <w:proofErr w:type="spellStart"/>
      <w:r>
        <w:rPr>
          <w:rFonts w:ascii="Times New Roman" w:hAnsi="Times New Roman"/>
          <w:sz w:val="28"/>
        </w:rPr>
        <w:t>п.п</w:t>
      </w:r>
      <w:proofErr w:type="spellEnd"/>
      <w:r>
        <w:rPr>
          <w:rFonts w:ascii="Times New Roman" w:hAnsi="Times New Roman"/>
          <w:sz w:val="28"/>
        </w:rPr>
        <w:t>. 291.5.2 п. 291.5 ст. 291 Кодексу).</w:t>
      </w:r>
    </w:p>
    <w:p w14:paraId="197C46A8" w14:textId="77777777" w:rsidR="003049FE" w:rsidRDefault="00486D06">
      <w:pPr>
        <w:pStyle w:val="af1"/>
        <w:tabs>
          <w:tab w:val="left" w:pos="567"/>
        </w:tabs>
        <w:ind w:firstLine="567"/>
        <w:jc w:val="both"/>
        <w:rPr>
          <w:rFonts w:ascii="Times New Roman" w:hAnsi="Times New Roman"/>
          <w:sz w:val="28"/>
        </w:rPr>
      </w:pPr>
      <w:r>
        <w:rPr>
          <w:rFonts w:ascii="Times New Roman" w:hAnsi="Times New Roman"/>
          <w:sz w:val="28"/>
        </w:rPr>
        <w:t>Відповідно до п. 299.1 ст. 299 Кодексу реєстрація суб</w:t>
      </w:r>
      <w:r w:rsidR="008F518E">
        <w:rPr>
          <w:rFonts w:ascii="Times New Roman" w:hAnsi="Times New Roman"/>
          <w:sz w:val="28"/>
        </w:rPr>
        <w:t>’</w:t>
      </w:r>
      <w:r>
        <w:rPr>
          <w:rFonts w:ascii="Times New Roman" w:hAnsi="Times New Roman"/>
          <w:sz w:val="28"/>
        </w:rPr>
        <w:t>єкта господарювання як платника єдиного податку здійснюється шляхом внесення відповідних записів до реєстру платників єдиного податку.</w:t>
      </w:r>
    </w:p>
    <w:p w14:paraId="4FAF4AE9" w14:textId="77777777" w:rsidR="003049FE" w:rsidRDefault="00486D06">
      <w:pPr>
        <w:pStyle w:val="af1"/>
        <w:tabs>
          <w:tab w:val="left" w:pos="567"/>
        </w:tabs>
        <w:ind w:firstLine="567"/>
        <w:jc w:val="both"/>
        <w:rPr>
          <w:rFonts w:ascii="Times New Roman" w:hAnsi="Times New Roman"/>
          <w:sz w:val="28"/>
        </w:rPr>
      </w:pPr>
      <w:r>
        <w:rPr>
          <w:rFonts w:ascii="Times New Roman" w:hAnsi="Times New Roman"/>
          <w:sz w:val="28"/>
        </w:rPr>
        <w:t>До реєстру платників єдиного податку вносяться, зокрема, відомості про види господарської діяльності (п. 299.7 ст. 299 Кодексу).</w:t>
      </w:r>
    </w:p>
    <w:p w14:paraId="12D9A91C" w14:textId="77777777" w:rsidR="003049FE" w:rsidRDefault="00486D06">
      <w:pPr>
        <w:pStyle w:val="af1"/>
        <w:tabs>
          <w:tab w:val="left" w:pos="567"/>
        </w:tabs>
        <w:ind w:firstLine="567"/>
        <w:jc w:val="both"/>
        <w:rPr>
          <w:rFonts w:ascii="Times New Roman" w:hAnsi="Times New Roman"/>
          <w:sz w:val="28"/>
        </w:rPr>
      </w:pPr>
      <w:r>
        <w:rPr>
          <w:rFonts w:ascii="Times New Roman" w:hAnsi="Times New Roman"/>
          <w:sz w:val="28"/>
        </w:rPr>
        <w:t xml:space="preserve">Згідно з </w:t>
      </w:r>
      <w:proofErr w:type="spellStart"/>
      <w:r>
        <w:rPr>
          <w:rFonts w:ascii="Times New Roman" w:hAnsi="Times New Roman"/>
          <w:sz w:val="28"/>
        </w:rPr>
        <w:t>п.п</w:t>
      </w:r>
      <w:proofErr w:type="spellEnd"/>
      <w:r>
        <w:rPr>
          <w:rFonts w:ascii="Times New Roman" w:hAnsi="Times New Roman"/>
          <w:sz w:val="28"/>
        </w:rPr>
        <w:t>. 5 п. 298.3 ст. 298 Кодексу у заяві про застосування спрощеної системи оподаткування зазначаються обрані суб</w:t>
      </w:r>
      <w:r w:rsidR="008F518E">
        <w:rPr>
          <w:rFonts w:ascii="Times New Roman" w:hAnsi="Times New Roman"/>
          <w:sz w:val="28"/>
        </w:rPr>
        <w:t>’</w:t>
      </w:r>
      <w:r>
        <w:rPr>
          <w:rFonts w:ascii="Times New Roman" w:hAnsi="Times New Roman"/>
          <w:sz w:val="28"/>
        </w:rPr>
        <w:t>єктом господарювання види господарської діяльності згідно з КВЕД ДК 009:2010.</w:t>
      </w:r>
    </w:p>
    <w:p w14:paraId="43395031" w14:textId="77777777" w:rsidR="003049FE" w:rsidRDefault="00486D06">
      <w:pPr>
        <w:pStyle w:val="af1"/>
        <w:tabs>
          <w:tab w:val="left" w:pos="567"/>
        </w:tabs>
        <w:ind w:firstLine="567"/>
        <w:jc w:val="both"/>
        <w:rPr>
          <w:rFonts w:ascii="Times New Roman" w:hAnsi="Times New Roman"/>
          <w:sz w:val="28"/>
        </w:rPr>
      </w:pPr>
      <w:r>
        <w:rPr>
          <w:rFonts w:ascii="Times New Roman" w:hAnsi="Times New Roman"/>
          <w:sz w:val="28"/>
        </w:rPr>
        <w:t>Абзацом восьмим п. 1 КВЕД ДК 009:2010 визначено, що КВЕД – це статистичний інструмент для впорядкування економічної інформації. Водночас класифікація є механізмом спільної мови, що має використання в багатьох інших, нестатистичних сферах (соціальному та податковому регулюванні, ліцензуванні, системі тарифів тощо), проте не завжди адаптована до цього повною мірою. Отже, Класифікація не завжди відповідає всім потребам користувачів за межами статистичної системи, у зв</w:t>
      </w:r>
      <w:r w:rsidR="008F518E">
        <w:rPr>
          <w:rFonts w:ascii="Times New Roman" w:hAnsi="Times New Roman"/>
          <w:sz w:val="28"/>
        </w:rPr>
        <w:t>’</w:t>
      </w:r>
      <w:r>
        <w:rPr>
          <w:rFonts w:ascii="Times New Roman" w:hAnsi="Times New Roman"/>
          <w:sz w:val="28"/>
        </w:rPr>
        <w:t>язку з чим можуть виникнути суперечності стосовно юридичного використання коду КВЕД. Слід мати на увазі, що код виду діяльності не створює прав чи обов</w:t>
      </w:r>
      <w:r w:rsidR="008F518E">
        <w:rPr>
          <w:rFonts w:ascii="Times New Roman" w:hAnsi="Times New Roman"/>
          <w:sz w:val="28"/>
        </w:rPr>
        <w:t>’</w:t>
      </w:r>
      <w:r>
        <w:rPr>
          <w:rFonts w:ascii="Times New Roman" w:hAnsi="Times New Roman"/>
          <w:sz w:val="28"/>
        </w:rPr>
        <w:t>язків для підприємств і організацій, не спричинює жодних правових наслідків. Код виду діяльності не обов</w:t>
      </w:r>
      <w:r w:rsidR="008F518E">
        <w:rPr>
          <w:rFonts w:ascii="Times New Roman" w:hAnsi="Times New Roman"/>
          <w:sz w:val="28"/>
        </w:rPr>
        <w:t>’</w:t>
      </w:r>
      <w:r>
        <w:rPr>
          <w:rFonts w:ascii="Times New Roman" w:hAnsi="Times New Roman"/>
          <w:sz w:val="28"/>
        </w:rPr>
        <w:t>язково достатній критерій для виконання умов, передбачених нормативними актами. У застосуванні нормативних актів чи контрактів код виду діяльності – це припущення, а не доказ.</w:t>
      </w:r>
    </w:p>
    <w:p w14:paraId="08C64A69" w14:textId="77777777" w:rsidR="003049FE" w:rsidRDefault="00486D06">
      <w:pPr>
        <w:pStyle w:val="af1"/>
        <w:tabs>
          <w:tab w:val="left" w:pos="567"/>
        </w:tabs>
        <w:ind w:firstLine="567"/>
        <w:jc w:val="both"/>
        <w:rPr>
          <w:rFonts w:ascii="Times New Roman" w:hAnsi="Times New Roman"/>
          <w:sz w:val="28"/>
        </w:rPr>
      </w:pPr>
      <w:r>
        <w:rPr>
          <w:rFonts w:ascii="Times New Roman" w:hAnsi="Times New Roman"/>
          <w:sz w:val="28"/>
        </w:rPr>
        <w:t>Таким чином, якщо код виду діяльності за КВЕД ДК 009:2010 передбачає кілька видів господарської діяльності, в тому числі ті, які не дають права на застосування спрощеної системи оподаткування, то фізична особа – підприємець – платник єдиного податку у заяві про застосування спрощеної системи оподаткування зазначає перелік видів діяльності, які віднесено до відповідного коду, крім видів господарської діяльності, на які встановлено заборону. Тобто, фізична особа – підприємець – платник єдиного податку, яка планує здійснювати діяльність за КВЕД 53.20 «Інша поштова та кур</w:t>
      </w:r>
      <w:r w:rsidR="008F518E">
        <w:rPr>
          <w:rFonts w:ascii="Times New Roman" w:hAnsi="Times New Roman"/>
          <w:sz w:val="28"/>
        </w:rPr>
        <w:t>’</w:t>
      </w:r>
      <w:r>
        <w:rPr>
          <w:rFonts w:ascii="Times New Roman" w:hAnsi="Times New Roman"/>
          <w:sz w:val="28"/>
        </w:rPr>
        <w:t>єрська діяльність» у заяві зазначає вказані види діяльності без зазначення слів «та кур’єрська» або 69.20 «Діяльність у сфері бухгалтерського обліку й аудиту; консультування з питань оподаткування » у заяві зазначає вказані види діяльності без зазначення слів «й аудиту».</w:t>
      </w:r>
    </w:p>
    <w:p w14:paraId="3A21531F" w14:textId="77777777" w:rsidR="003049FE" w:rsidRDefault="00486D06">
      <w:pPr>
        <w:pStyle w:val="af1"/>
        <w:tabs>
          <w:tab w:val="left" w:pos="567"/>
        </w:tabs>
        <w:ind w:firstLine="567"/>
        <w:jc w:val="both"/>
        <w:rPr>
          <w:rFonts w:ascii="Times New Roman" w:hAnsi="Times New Roman"/>
          <w:sz w:val="28"/>
        </w:rPr>
      </w:pPr>
      <w:r>
        <w:rPr>
          <w:rFonts w:ascii="Times New Roman" w:hAnsi="Times New Roman"/>
          <w:sz w:val="28"/>
        </w:rPr>
        <w:t xml:space="preserve">Крім того, форма заяви про застосування спрощеної системи оподаткування затверджена наказом Міністерства фінансів України </w:t>
      </w:r>
      <w:r>
        <w:rPr>
          <w:rFonts w:ascii="Times New Roman" w:hAnsi="Times New Roman"/>
          <w:sz w:val="28"/>
        </w:rPr>
        <w:br/>
        <w:t xml:space="preserve">від 16 липня 2019 року № 308, після підписання якої фізична особа – </w:t>
      </w:r>
      <w:r>
        <w:rPr>
          <w:rFonts w:ascii="Times New Roman" w:hAnsi="Times New Roman"/>
          <w:sz w:val="28"/>
        </w:rPr>
        <w:lastRenderedPageBreak/>
        <w:t>підприємець повідомляє, що їй «відомі вимоги глави 1 розділу XIV Кодексу, граничні терміни сплати єдиного податку та ставки єдиного податку, термін подання звітності, обмеження у застосуванні спрощеної системи оподаткування, обліку та звітності й відповідальність платника єдиного податку, а також вимоги чинного законодавства щодо потреби утримання та перерахування до бюджету податку на доходи фізичних осіб, що нараховуються і виплачуватимуться найманим працівникам, та потреби подання до контролюючих органів відомостей про виплачені доходи».</w:t>
      </w:r>
    </w:p>
    <w:p w14:paraId="2B7E8FD9" w14:textId="77777777" w:rsidR="003049FE" w:rsidRDefault="00486D06">
      <w:pPr>
        <w:spacing w:after="0" w:line="240" w:lineRule="auto"/>
        <w:ind w:firstLine="567"/>
        <w:jc w:val="both"/>
        <w:rPr>
          <w:rFonts w:ascii="Times New Roman" w:hAnsi="Times New Roman"/>
          <w:sz w:val="28"/>
        </w:rPr>
      </w:pPr>
      <w:r>
        <w:rPr>
          <w:rFonts w:ascii="Times New Roman" w:hAnsi="Times New Roman"/>
          <w:sz w:val="28"/>
        </w:rPr>
        <w:t>Зауважуємо, що відповідно до п. 52</w:t>
      </w:r>
      <w:r>
        <w:rPr>
          <w:rFonts w:ascii="Times New Roman" w:hAnsi="Times New Roman"/>
          <w:sz w:val="28"/>
          <w:vertAlign w:val="superscript"/>
        </w:rPr>
        <w:t>8</w:t>
      </w:r>
      <w:r>
        <w:rPr>
          <w:rFonts w:ascii="Times New Roman" w:hAnsi="Times New Roman"/>
          <w:sz w:val="28"/>
        </w:rPr>
        <w:t xml:space="preserve"> підрозділу 10 розділу XX «Перехідні положення» Кодексу тимчасово, на період по останній календарний день місяця (включно), в якому завершується дія карантину, встановленого Кабінетом Міністрів України на всій території України з метою запобігання поширенню на території України </w:t>
      </w:r>
      <w:proofErr w:type="spellStart"/>
      <w:r>
        <w:rPr>
          <w:rFonts w:ascii="Times New Roman" w:hAnsi="Times New Roman"/>
          <w:sz w:val="28"/>
        </w:rPr>
        <w:t>коронавірусної</w:t>
      </w:r>
      <w:proofErr w:type="spellEnd"/>
      <w:r>
        <w:rPr>
          <w:rFonts w:ascii="Times New Roman" w:hAnsi="Times New Roman"/>
          <w:sz w:val="28"/>
        </w:rPr>
        <w:t xml:space="preserve"> хвороби (COVID-19), зупиняється перебіг строків, встановлених, зокрема, статтями 52 і 53 Кодексу щодо надання контролюючими органами індивідуальних податкових консультацій в письмовій формі.</w:t>
      </w:r>
    </w:p>
    <w:p w14:paraId="31614B87" w14:textId="77777777" w:rsidR="003049FE" w:rsidRDefault="00486D06">
      <w:pPr>
        <w:spacing w:after="0" w:line="240" w:lineRule="auto"/>
        <w:ind w:firstLine="567"/>
        <w:jc w:val="both"/>
        <w:rPr>
          <w:rFonts w:ascii="Times New Roman" w:hAnsi="Times New Roman"/>
          <w:sz w:val="28"/>
        </w:rPr>
      </w:pPr>
      <w:r>
        <w:rPr>
          <w:rFonts w:ascii="Times New Roman" w:hAnsi="Times New Roman"/>
          <w:sz w:val="28"/>
        </w:rPr>
        <w:t>Крім того, тимчасово, на період до припинення або скасування воєнного стану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справляння податків і зборів здійснюється з урахуванням особливостей, визначених у п. 69 підрозділу 10 розділу XX «Перехідні положення» Кодексу.</w:t>
      </w:r>
    </w:p>
    <w:p w14:paraId="7C9B4FC2" w14:textId="77777777" w:rsidR="003049FE" w:rsidRDefault="00486D06">
      <w:pPr>
        <w:spacing w:after="0" w:line="240" w:lineRule="auto"/>
        <w:ind w:firstLine="567"/>
        <w:jc w:val="both"/>
        <w:rPr>
          <w:rFonts w:ascii="Times New Roman" w:hAnsi="Times New Roman"/>
          <w:sz w:val="28"/>
        </w:rPr>
      </w:pPr>
      <w:r>
        <w:rPr>
          <w:rFonts w:ascii="Times New Roman" w:hAnsi="Times New Roman"/>
          <w:sz w:val="28"/>
        </w:rPr>
        <w:t xml:space="preserve">Так, згідно з </w:t>
      </w:r>
      <w:proofErr w:type="spellStart"/>
      <w:r>
        <w:rPr>
          <w:rFonts w:ascii="Times New Roman" w:hAnsi="Times New Roman"/>
          <w:sz w:val="28"/>
        </w:rPr>
        <w:t>п.п</w:t>
      </w:r>
      <w:proofErr w:type="spellEnd"/>
      <w:r>
        <w:rPr>
          <w:rFonts w:ascii="Times New Roman" w:hAnsi="Times New Roman"/>
          <w:sz w:val="28"/>
        </w:rPr>
        <w:t>. 69.9 п. 69 підрозділу 10 розділу XX «Перехідні положення» Кодексу для платників податків та контролюючих органів зупиняється перебіг строків, визначених податковим законодавством та іншим законодавством, контроль за дотриманням якого покладено на контролюючі органи, крім випадків, передбачених зазначеним підпунктом Кодексу.</w:t>
      </w:r>
    </w:p>
    <w:p w14:paraId="6D4FBDE2" w14:textId="77777777" w:rsidR="003049FE" w:rsidRDefault="00486D06">
      <w:pPr>
        <w:spacing w:after="0" w:line="240" w:lineRule="auto"/>
        <w:ind w:firstLine="567"/>
        <w:jc w:val="both"/>
        <w:rPr>
          <w:rFonts w:ascii="Times New Roman" w:hAnsi="Times New Roman"/>
          <w:sz w:val="28"/>
        </w:rPr>
      </w:pPr>
      <w:r>
        <w:rPr>
          <w:rFonts w:ascii="Times New Roman" w:hAnsi="Times New Roman"/>
          <w:sz w:val="28"/>
        </w:rPr>
        <w:t>Відповідно до п. 52.2 ст. 52 Кодексу 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w:t>
      </w:r>
    </w:p>
    <w:p w14:paraId="27348369" w14:textId="77777777" w:rsidR="003049FE" w:rsidRDefault="003049FE">
      <w:pPr>
        <w:pStyle w:val="a3"/>
        <w:spacing w:before="0" w:beforeAutospacing="0" w:after="0" w:afterAutospacing="0"/>
        <w:ind w:firstLine="567"/>
        <w:jc w:val="both"/>
        <w:rPr>
          <w:sz w:val="28"/>
        </w:rPr>
      </w:pPr>
    </w:p>
    <w:p w14:paraId="24A213CF" w14:textId="77777777" w:rsidR="003049FE" w:rsidRDefault="003049FE">
      <w:pPr>
        <w:pStyle w:val="a3"/>
        <w:spacing w:before="0" w:beforeAutospacing="0" w:after="0" w:afterAutospacing="0"/>
        <w:jc w:val="both"/>
        <w:rPr>
          <w:sz w:val="28"/>
        </w:rPr>
      </w:pPr>
    </w:p>
    <w:p w14:paraId="78DEBCAB" w14:textId="77777777" w:rsidR="003049FE" w:rsidRDefault="003049FE">
      <w:pPr>
        <w:pStyle w:val="a3"/>
        <w:spacing w:before="0" w:beforeAutospacing="0" w:after="0" w:afterAutospacing="0"/>
        <w:jc w:val="both"/>
        <w:rPr>
          <w:sz w:val="28"/>
        </w:rPr>
      </w:pPr>
    </w:p>
    <w:p w14:paraId="13F8EF79" w14:textId="77777777" w:rsidR="003049FE" w:rsidRDefault="003049FE">
      <w:pPr>
        <w:tabs>
          <w:tab w:val="left" w:pos="13608"/>
          <w:tab w:val="left" w:pos="13750"/>
        </w:tabs>
        <w:spacing w:after="0" w:line="240" w:lineRule="auto"/>
        <w:rPr>
          <w:sz w:val="20"/>
        </w:rPr>
      </w:pPr>
    </w:p>
    <w:sectPr w:rsidR="003049FE">
      <w:headerReference w:type="default" r:id="rId6"/>
      <w:pgSz w:w="11906" w:h="16838" w:code="9"/>
      <w:pgMar w:top="1134" w:right="567" w:bottom="1985" w:left="1701" w:header="425"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2B310" w14:textId="77777777" w:rsidR="00B76D12" w:rsidRDefault="00B76D12">
      <w:pPr>
        <w:spacing w:after="0" w:line="240" w:lineRule="auto"/>
      </w:pPr>
      <w:r>
        <w:separator/>
      </w:r>
    </w:p>
  </w:endnote>
  <w:endnote w:type="continuationSeparator" w:id="0">
    <w:p w14:paraId="48F9FEBA" w14:textId="77777777" w:rsidR="00B76D12" w:rsidRDefault="00B76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A8280" w14:textId="77777777" w:rsidR="00B76D12" w:rsidRDefault="00B76D12">
      <w:pPr>
        <w:spacing w:after="0" w:line="240" w:lineRule="auto"/>
      </w:pPr>
      <w:r>
        <w:separator/>
      </w:r>
    </w:p>
  </w:footnote>
  <w:footnote w:type="continuationSeparator" w:id="0">
    <w:p w14:paraId="0F2E05E8" w14:textId="77777777" w:rsidR="00B76D12" w:rsidRDefault="00B76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689E" w14:textId="77777777" w:rsidR="003049FE" w:rsidRDefault="00486D06">
    <w:pPr>
      <w:pStyle w:val="a6"/>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PAGE   \* MERGEFORMAT</w:instrText>
    </w:r>
    <w:r>
      <w:rPr>
        <w:rFonts w:ascii="Times New Roman" w:hAnsi="Times New Roman"/>
        <w:sz w:val="28"/>
      </w:rPr>
      <w:fldChar w:fldCharType="separate"/>
    </w:r>
    <w:r w:rsidR="0003547B">
      <w:rPr>
        <w:rFonts w:ascii="Times New Roman" w:hAnsi="Times New Roman"/>
        <w:noProof/>
        <w:sz w:val="28"/>
      </w:rPr>
      <w:t>2</w:t>
    </w:r>
    <w:r>
      <w:rPr>
        <w:rFonts w:ascii="Times New Roman" w:hAnsi="Times New Roman"/>
        <w:sz w:val="28"/>
      </w:rPr>
      <w:fldChar w:fldCharType="end"/>
    </w:r>
  </w:p>
  <w:p w14:paraId="147D24AE" w14:textId="77777777" w:rsidR="003049FE" w:rsidRDefault="003049F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9FE"/>
    <w:rsid w:val="0003547B"/>
    <w:rsid w:val="0028682D"/>
    <w:rsid w:val="003049FE"/>
    <w:rsid w:val="00486D06"/>
    <w:rsid w:val="00497809"/>
    <w:rsid w:val="006E5191"/>
    <w:rsid w:val="00763B29"/>
    <w:rsid w:val="008F518E"/>
    <w:rsid w:val="00A05607"/>
    <w:rsid w:val="00A836C2"/>
    <w:rsid w:val="00B4478B"/>
    <w:rsid w:val="00B76D12"/>
    <w:rsid w:val="00FB2D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5B0E9"/>
  <w15:docId w15:val="{FF291F5F-E1B0-4A1E-B402-CDDC4F4E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qFormat/>
    <w:pPr>
      <w:spacing w:before="100" w:beforeAutospacing="1" w:after="100" w:afterAutospacing="1" w:line="240" w:lineRule="auto"/>
      <w:outlineLvl w:val="1"/>
    </w:pPr>
    <w:rPr>
      <w:rFonts w:ascii="Times New Roman" w:hAnsi="Times New Roman"/>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qFormat/>
    <w:pPr>
      <w:spacing w:before="100" w:beforeAutospacing="1" w:after="100" w:afterAutospacing="1" w:line="240" w:lineRule="auto"/>
    </w:pPr>
    <w:rPr>
      <w:rFonts w:ascii="Times New Roman" w:hAnsi="Times New Roman"/>
      <w:sz w:val="24"/>
    </w:rPr>
  </w:style>
  <w:style w:type="paragraph" w:customStyle="1" w:styleId="a5">
    <w:name w:val="Знак Знак"/>
    <w:basedOn w:val="a"/>
    <w:link w:val="1"/>
    <w:qFormat/>
    <w:pPr>
      <w:spacing w:after="0" w:line="240" w:lineRule="auto"/>
    </w:pPr>
    <w:rPr>
      <w:rFonts w:ascii="Verdana" w:hAnsi="Verdana"/>
    </w:rPr>
  </w:style>
  <w:style w:type="paragraph" w:styleId="a6">
    <w:name w:val="header"/>
    <w:basedOn w:val="a"/>
    <w:link w:val="a7"/>
    <w:pPr>
      <w:tabs>
        <w:tab w:val="center" w:pos="4819"/>
        <w:tab w:val="right" w:pos="9639"/>
      </w:tabs>
      <w:spacing w:after="0" w:line="240" w:lineRule="auto"/>
    </w:pPr>
  </w:style>
  <w:style w:type="paragraph" w:styleId="a8">
    <w:name w:val="Balloon Text"/>
    <w:basedOn w:val="a"/>
    <w:link w:val="a9"/>
    <w:semiHidden/>
    <w:pPr>
      <w:spacing w:after="0" w:line="240" w:lineRule="auto"/>
    </w:pPr>
    <w:rPr>
      <w:rFonts w:ascii="Tahoma" w:hAnsi="Tahoma"/>
      <w:sz w:val="16"/>
    </w:rPr>
  </w:style>
  <w:style w:type="paragraph" w:customStyle="1" w:styleId="aa">
    <w:name w:val="Знак Знак Знак"/>
    <w:basedOn w:val="a"/>
    <w:pPr>
      <w:spacing w:after="0" w:line="240" w:lineRule="auto"/>
    </w:pPr>
    <w:rPr>
      <w:rFonts w:ascii="Verdana" w:hAnsi="Verdana"/>
      <w:sz w:val="20"/>
    </w:rPr>
  </w:style>
  <w:style w:type="paragraph" w:customStyle="1" w:styleId="10">
    <w:name w:val="Знак Знак Знак1 Знак"/>
    <w:basedOn w:val="a"/>
    <w:pPr>
      <w:spacing w:after="0" w:line="240" w:lineRule="auto"/>
    </w:pPr>
    <w:rPr>
      <w:rFonts w:ascii="Verdana" w:hAnsi="Verdana"/>
      <w:sz w:val="20"/>
    </w:rPr>
  </w:style>
  <w:style w:type="paragraph" w:customStyle="1" w:styleId="ab">
    <w:name w:val="Знак Знак Знак Знак Знак Знак Знак Знак Знак Знак Знак Знак"/>
    <w:basedOn w:val="a"/>
    <w:pPr>
      <w:spacing w:after="0" w:line="240" w:lineRule="auto"/>
    </w:pPr>
    <w:rPr>
      <w:rFonts w:ascii="Verdana" w:hAnsi="Verdana"/>
      <w:sz w:val="20"/>
    </w:rPr>
  </w:style>
  <w:style w:type="paragraph" w:customStyle="1" w:styleId="11">
    <w:name w:val="Знак Знак Знак Знак Знак Знак Знак Знак Знак Знак Знак Знак1"/>
    <w:basedOn w:val="a"/>
    <w:pPr>
      <w:spacing w:after="0" w:line="240" w:lineRule="auto"/>
    </w:pPr>
    <w:rPr>
      <w:rFonts w:ascii="Verdana" w:hAnsi="Verdana"/>
      <w:sz w:val="20"/>
    </w:rPr>
  </w:style>
  <w:style w:type="paragraph" w:customStyle="1" w:styleId="12">
    <w:name w:val="Основной текст1"/>
    <w:basedOn w:val="a"/>
    <w:link w:val="ac"/>
    <w:qFormat/>
    <w:pPr>
      <w:shd w:val="clear" w:color="auto" w:fill="FFFFFF"/>
      <w:spacing w:before="540" w:after="780" w:line="326" w:lineRule="exact"/>
    </w:pPr>
    <w:rPr>
      <w:rFonts w:ascii="Times New Roman" w:hAnsi="Times New Roman"/>
      <w:sz w:val="29"/>
    </w:rPr>
  </w:style>
  <w:style w:type="paragraph" w:styleId="ad">
    <w:name w:val="footer"/>
    <w:basedOn w:val="a"/>
    <w:link w:val="ae"/>
    <w:pPr>
      <w:tabs>
        <w:tab w:val="center" w:pos="4819"/>
        <w:tab w:val="right" w:pos="9639"/>
      </w:tabs>
      <w:spacing w:after="0" w:line="240" w:lineRule="auto"/>
    </w:pPr>
  </w:style>
  <w:style w:type="paragraph" w:styleId="af">
    <w:name w:val="Body Text"/>
    <w:basedOn w:val="a"/>
    <w:link w:val="af0"/>
    <w:pPr>
      <w:spacing w:after="0" w:line="240" w:lineRule="auto"/>
      <w:jc w:val="center"/>
    </w:pPr>
    <w:rPr>
      <w:rFonts w:ascii="Times New Roman" w:hAnsi="Times New Roman"/>
      <w:sz w:val="20"/>
    </w:rPr>
  </w:style>
  <w:style w:type="paragraph" w:customStyle="1" w:styleId="Style4">
    <w:name w:val="Style4"/>
    <w:basedOn w:val="a"/>
    <w:pPr>
      <w:widowControl w:val="0"/>
      <w:spacing w:after="0" w:line="324" w:lineRule="exact"/>
      <w:ind w:firstLine="701"/>
      <w:jc w:val="both"/>
    </w:pPr>
    <w:rPr>
      <w:sz w:val="24"/>
    </w:rPr>
  </w:style>
  <w:style w:type="paragraph" w:customStyle="1" w:styleId="Style7">
    <w:name w:val="Style7"/>
    <w:basedOn w:val="a"/>
    <w:pPr>
      <w:widowControl w:val="0"/>
      <w:spacing w:after="0" w:line="318" w:lineRule="exact"/>
      <w:ind w:firstLine="562"/>
      <w:jc w:val="both"/>
    </w:pPr>
    <w:rPr>
      <w:rFonts w:ascii="Times New Roman" w:hAnsi="Times New Roman"/>
      <w:sz w:val="24"/>
    </w:rPr>
  </w:style>
  <w:style w:type="paragraph" w:customStyle="1" w:styleId="rvps2">
    <w:name w:val="rvps2"/>
    <w:basedOn w:val="a"/>
    <w:pPr>
      <w:spacing w:before="100" w:beforeAutospacing="1" w:after="100" w:afterAutospacing="1" w:line="240" w:lineRule="auto"/>
    </w:pPr>
    <w:rPr>
      <w:rFonts w:ascii="Times New Roman" w:hAnsi="Times New Roman"/>
      <w:sz w:val="24"/>
    </w:rPr>
  </w:style>
  <w:style w:type="paragraph" w:customStyle="1" w:styleId="13">
    <w:name w:val="Без інтервалів1"/>
    <w:qFormat/>
    <w:pPr>
      <w:spacing w:after="0" w:line="240" w:lineRule="auto"/>
    </w:pPr>
  </w:style>
  <w:style w:type="paragraph" w:customStyle="1" w:styleId="StyleZakonu">
    <w:name w:val="StyleZakonu"/>
    <w:basedOn w:val="a"/>
    <w:pPr>
      <w:spacing w:after="60" w:line="220" w:lineRule="exact"/>
      <w:ind w:firstLine="284"/>
      <w:jc w:val="both"/>
    </w:pPr>
    <w:rPr>
      <w:rFonts w:ascii="Times New Roman" w:hAnsi="Times New Roman"/>
      <w:sz w:val="20"/>
    </w:rPr>
  </w:style>
  <w:style w:type="paragraph" w:styleId="af1">
    <w:name w:val="No Spacing"/>
    <w:link w:val="af2"/>
    <w:qFormat/>
    <w:pPr>
      <w:spacing w:after="0" w:line="240" w:lineRule="auto"/>
    </w:pPr>
  </w:style>
  <w:style w:type="character" w:styleId="af3">
    <w:name w:val="line number"/>
    <w:basedOn w:val="a0"/>
    <w:semiHidden/>
  </w:style>
  <w:style w:type="character" w:styleId="af4">
    <w:name w:val="Hyperlink"/>
    <w:rPr>
      <w:color w:val="0000FF"/>
      <w:u w:val="single"/>
    </w:rPr>
  </w:style>
  <w:style w:type="character" w:customStyle="1" w:styleId="a4">
    <w:name w:val="Обычный (Интернет) Знак"/>
    <w:link w:val="a3"/>
    <w:rPr>
      <w:rFonts w:ascii="Times New Roman" w:hAnsi="Times New Roman"/>
      <w:sz w:val="24"/>
    </w:rPr>
  </w:style>
  <w:style w:type="character" w:customStyle="1" w:styleId="1">
    <w:name w:val="Знак Знак Знак1"/>
    <w:basedOn w:val="a0"/>
    <w:link w:val="a5"/>
    <w:rPr>
      <w:rFonts w:ascii="Verdana" w:hAnsi="Verdana"/>
    </w:rPr>
  </w:style>
  <w:style w:type="character" w:customStyle="1" w:styleId="a7">
    <w:name w:val="Верхний колонтитул Знак"/>
    <w:basedOn w:val="a0"/>
    <w:link w:val="a6"/>
  </w:style>
  <w:style w:type="character" w:customStyle="1" w:styleId="a9">
    <w:name w:val="Текст выноски Знак"/>
    <w:basedOn w:val="a0"/>
    <w:link w:val="a8"/>
    <w:semiHidden/>
    <w:rPr>
      <w:rFonts w:ascii="Tahoma" w:hAnsi="Tahoma"/>
      <w:sz w:val="16"/>
    </w:rPr>
  </w:style>
  <w:style w:type="character" w:customStyle="1" w:styleId="ac">
    <w:name w:val="Основной текст_"/>
    <w:link w:val="12"/>
    <w:rPr>
      <w:rFonts w:ascii="Times New Roman" w:hAnsi="Times New Roman"/>
      <w:sz w:val="29"/>
    </w:rPr>
  </w:style>
  <w:style w:type="character" w:customStyle="1" w:styleId="FontStyle13">
    <w:name w:val="Font Style13"/>
    <w:basedOn w:val="a0"/>
    <w:rPr>
      <w:rFonts w:ascii="Times New Roman" w:hAnsi="Times New Roman"/>
      <w:sz w:val="26"/>
    </w:rPr>
  </w:style>
  <w:style w:type="character" w:customStyle="1" w:styleId="FontStyle11">
    <w:name w:val="Font Style11"/>
    <w:basedOn w:val="a0"/>
    <w:rPr>
      <w:rFonts w:ascii="Times New Roman" w:hAnsi="Times New Roman"/>
      <w:b/>
      <w:sz w:val="26"/>
    </w:rPr>
  </w:style>
  <w:style w:type="character" w:customStyle="1" w:styleId="ae">
    <w:name w:val="Нижний колонтитул Знак"/>
    <w:basedOn w:val="a0"/>
    <w:link w:val="ad"/>
  </w:style>
  <w:style w:type="character" w:customStyle="1" w:styleId="z-label">
    <w:name w:val="z-label"/>
  </w:style>
  <w:style w:type="character" w:customStyle="1" w:styleId="af0">
    <w:name w:val="Основной текст Знак"/>
    <w:basedOn w:val="a0"/>
    <w:link w:val="af"/>
    <w:rPr>
      <w:rFonts w:ascii="Times New Roman" w:hAnsi="Times New Roman"/>
      <w:sz w:val="20"/>
    </w:rPr>
  </w:style>
  <w:style w:type="character" w:customStyle="1" w:styleId="20">
    <w:name w:val="Заголовок 2 Знак"/>
    <w:basedOn w:val="a0"/>
    <w:link w:val="2"/>
    <w:rPr>
      <w:rFonts w:ascii="Times New Roman" w:hAnsi="Times New Roman"/>
      <w:b/>
      <w:sz w:val="36"/>
    </w:rPr>
  </w:style>
  <w:style w:type="character" w:customStyle="1" w:styleId="FontStyle16">
    <w:name w:val="Font Style16"/>
    <w:rPr>
      <w:rFonts w:ascii="Times New Roman" w:hAnsi="Times New Roman"/>
      <w:sz w:val="28"/>
    </w:rPr>
  </w:style>
  <w:style w:type="character" w:customStyle="1" w:styleId="af2">
    <w:name w:val="Без интервала Знак"/>
    <w:link w:val="af1"/>
  </w:style>
  <w:style w:type="table" w:styleId="14">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1121</Words>
  <Characters>6390</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САВОЛЮК ТЕТЯНА МИХАЙЛІВНА</dc:creator>
  <cp:lastModifiedBy>Anna</cp:lastModifiedBy>
  <cp:revision>2</cp:revision>
  <dcterms:created xsi:type="dcterms:W3CDTF">2025-11-13T15:59:00Z</dcterms:created>
  <dcterms:modified xsi:type="dcterms:W3CDTF">2025-11-13T15:59:00Z</dcterms:modified>
</cp:coreProperties>
</file>