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2BD" w:rsidRPr="009532BD" w:rsidRDefault="009532BD" w:rsidP="009532BD">
      <w:pPr>
        <w:ind w:left="-284" w:right="282" w:firstLine="720"/>
        <w:rPr>
          <w:b/>
          <w:sz w:val="32"/>
          <w:szCs w:val="32"/>
        </w:rPr>
      </w:pPr>
      <w:r w:rsidRPr="009532BD">
        <w:rPr>
          <w:b/>
          <w:sz w:val="32"/>
          <w:szCs w:val="32"/>
        </w:rPr>
        <w:t>Головне управління ДПС у м. Києві</w:t>
      </w:r>
    </w:p>
    <w:p w:rsidR="00750483" w:rsidRPr="00750483" w:rsidRDefault="009532BD" w:rsidP="009532BD">
      <w:pPr>
        <w:ind w:left="-284" w:right="282" w:firstLine="720"/>
        <w:rPr>
          <w:sz w:val="28"/>
          <w:szCs w:val="28"/>
        </w:rPr>
      </w:pPr>
      <w:r w:rsidRPr="009532BD">
        <w:rPr>
          <w:b/>
          <w:sz w:val="32"/>
          <w:szCs w:val="32"/>
        </w:rPr>
        <w:t>ІПК від 03.06.2026 р. №3205/ІПК/26-15-24-01-14-05</w:t>
      </w:r>
      <w:r w:rsidR="00750483" w:rsidRPr="009532BD">
        <w:rPr>
          <w:sz w:val="28"/>
          <w:szCs w:val="28"/>
        </w:rPr>
        <w:tab/>
      </w:r>
      <w:r w:rsidR="00750483" w:rsidRPr="00750483">
        <w:rPr>
          <w:sz w:val="28"/>
          <w:szCs w:val="28"/>
        </w:rPr>
        <w:tab/>
      </w:r>
      <w:r w:rsidR="00750483" w:rsidRPr="00750483">
        <w:rPr>
          <w:sz w:val="28"/>
          <w:szCs w:val="28"/>
        </w:rPr>
        <w:tab/>
      </w:r>
      <w:r w:rsidR="00750483" w:rsidRPr="00750483">
        <w:rPr>
          <w:sz w:val="28"/>
          <w:szCs w:val="28"/>
        </w:rPr>
        <w:tab/>
      </w:r>
      <w:r w:rsidR="00750483" w:rsidRPr="00750483">
        <w:rPr>
          <w:sz w:val="28"/>
          <w:szCs w:val="28"/>
        </w:rPr>
        <w:tab/>
      </w:r>
      <w:r w:rsidR="00750483" w:rsidRPr="00750483">
        <w:rPr>
          <w:sz w:val="28"/>
          <w:szCs w:val="28"/>
        </w:rPr>
        <w:tab/>
      </w:r>
    </w:p>
    <w:p w:rsidR="00750483" w:rsidRPr="00750483" w:rsidRDefault="00750483" w:rsidP="00750483">
      <w:pPr>
        <w:ind w:firstLine="567"/>
        <w:jc w:val="both"/>
        <w:rPr>
          <w:sz w:val="28"/>
          <w:szCs w:val="28"/>
        </w:rPr>
      </w:pPr>
      <w:bookmarkStart w:id="0" w:name="_GoBack"/>
      <w:bookmarkEnd w:id="0"/>
    </w:p>
    <w:p w:rsidR="00750483" w:rsidRPr="00750483" w:rsidRDefault="00750483" w:rsidP="00750483">
      <w:pPr>
        <w:ind w:firstLine="567"/>
        <w:jc w:val="both"/>
        <w:rPr>
          <w:sz w:val="28"/>
          <w:szCs w:val="28"/>
        </w:rPr>
      </w:pPr>
      <w:r w:rsidRPr="00750483">
        <w:rPr>
          <w:sz w:val="28"/>
          <w:szCs w:val="28"/>
        </w:rPr>
        <w:t xml:space="preserve">Головне управління ДПС у м. Києві, керуючись статтею 52 глави 3 розділу </w:t>
      </w:r>
      <w:r w:rsidRPr="00750483">
        <w:rPr>
          <w:sz w:val="28"/>
          <w:szCs w:val="28"/>
          <w:lang w:val="en-US"/>
        </w:rPr>
        <w:t>II</w:t>
      </w:r>
      <w:r w:rsidRPr="00750483">
        <w:rPr>
          <w:sz w:val="28"/>
          <w:szCs w:val="28"/>
        </w:rPr>
        <w:t xml:space="preserve"> Податкового кодексу України від 2 грудня 2010 року № 2755-</w:t>
      </w:r>
      <w:r w:rsidRPr="00750483">
        <w:rPr>
          <w:sz w:val="28"/>
          <w:szCs w:val="28"/>
          <w:lang w:val="en-US"/>
        </w:rPr>
        <w:t>IV</w:t>
      </w:r>
      <w:r w:rsidRPr="00750483">
        <w:rPr>
          <w:sz w:val="28"/>
          <w:szCs w:val="28"/>
        </w:rPr>
        <w:t xml:space="preserve"> зі змінами та доповненнями (далі – ПКУ), розглянуло звернення щодо практичного застосування окремих норм податкового законодавства та в межах компетенції повідомляє.</w:t>
      </w:r>
    </w:p>
    <w:p w:rsidR="00750483" w:rsidRPr="00750483" w:rsidRDefault="00750483" w:rsidP="00750483">
      <w:pPr>
        <w:ind w:firstLine="567"/>
        <w:jc w:val="both"/>
        <w:rPr>
          <w:sz w:val="28"/>
          <w:szCs w:val="28"/>
        </w:rPr>
      </w:pPr>
      <w:r w:rsidRPr="00750483">
        <w:rPr>
          <w:sz w:val="28"/>
          <w:szCs w:val="28"/>
        </w:rPr>
        <w:t>У своєму зверненні платник податків зазначив, що є фізичною особою - підприємцем - платником єдиного податку другої групи, основним видом діяльності якого є стоматологічна практика, в межах якої здійснює лікування військовослужбовців.</w:t>
      </w:r>
    </w:p>
    <w:p w:rsidR="00750483" w:rsidRPr="00750483" w:rsidRDefault="00750483" w:rsidP="00750483">
      <w:pPr>
        <w:ind w:firstLine="567"/>
        <w:jc w:val="both"/>
        <w:rPr>
          <w:sz w:val="28"/>
          <w:szCs w:val="28"/>
        </w:rPr>
      </w:pPr>
      <w:r w:rsidRPr="00750483">
        <w:rPr>
          <w:sz w:val="28"/>
          <w:szCs w:val="28"/>
        </w:rPr>
        <w:t>Враховуючи викладене, платник просить надати індивідуальну податкову консультацію, в якій роз’яснити: чи має право застосовувати спрощену систему оподаткування та перебувати на другій групі платників єдиного податку, якщо відповідно до умов договору з стоматологічного лікування військовослужбовця, вартість послуг сплачує громадська організація, яка має статус неприбуткової?</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 xml:space="preserve"> Правові засади застосування спрощеної системи оподаткування, обліку та звітності, а також справляння єдиного податку встановлено главою 1 </w:t>
      </w:r>
      <w:proofErr w:type="spellStart"/>
      <w:r w:rsidRPr="00750483">
        <w:rPr>
          <w:sz w:val="28"/>
          <w:szCs w:val="28"/>
          <w:shd w:val="clear" w:color="auto" w:fill="FFFFFF"/>
        </w:rPr>
        <w:t>розд</w:t>
      </w:r>
      <w:proofErr w:type="spellEnd"/>
      <w:r w:rsidRPr="00750483">
        <w:rPr>
          <w:sz w:val="28"/>
          <w:szCs w:val="28"/>
          <w:shd w:val="clear" w:color="auto" w:fill="FFFFFF"/>
        </w:rPr>
        <w:t>. XIV ПКУ.</w:t>
      </w:r>
      <w:r w:rsidRPr="00750483">
        <w:rPr>
          <w:sz w:val="28"/>
          <w:szCs w:val="28"/>
        </w:rPr>
        <w:br/>
      </w:r>
      <w:r w:rsidRPr="00750483">
        <w:rPr>
          <w:sz w:val="28"/>
          <w:szCs w:val="28"/>
          <w:shd w:val="clear" w:color="auto" w:fill="FFFFFF"/>
        </w:rPr>
        <w:t xml:space="preserve">        Відповідно до п. 291.2 ст. 291 ПКУ спрощена система оподаткування, обліку та звітності – це особливий механізм справляння податків і зборів, що встановлює заміну сплати окремих податків і зборів, встановлених п. 297.1 ст. 297 ПКУ, на сплату єдиного податку в порядку та на умовах, визначених встановлено главою 1 </w:t>
      </w:r>
      <w:proofErr w:type="spellStart"/>
      <w:r w:rsidRPr="00750483">
        <w:rPr>
          <w:sz w:val="28"/>
          <w:szCs w:val="28"/>
          <w:shd w:val="clear" w:color="auto" w:fill="FFFFFF"/>
        </w:rPr>
        <w:t>розд</w:t>
      </w:r>
      <w:proofErr w:type="spellEnd"/>
      <w:r w:rsidRPr="00750483">
        <w:rPr>
          <w:sz w:val="28"/>
          <w:szCs w:val="28"/>
          <w:shd w:val="clear" w:color="auto" w:fill="FFFFFF"/>
        </w:rPr>
        <w:t>. XIV ПКУ, з одночасним веденням спрощеного обліку та звітності.</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 xml:space="preserve">Згідно з </w:t>
      </w:r>
      <w:proofErr w:type="spellStart"/>
      <w:r w:rsidRPr="00750483">
        <w:rPr>
          <w:sz w:val="28"/>
          <w:szCs w:val="28"/>
          <w:shd w:val="clear" w:color="auto" w:fill="FFFFFF"/>
        </w:rPr>
        <w:t>п.п</w:t>
      </w:r>
      <w:proofErr w:type="spellEnd"/>
      <w:r w:rsidRPr="00750483">
        <w:rPr>
          <w:sz w:val="28"/>
          <w:szCs w:val="28"/>
          <w:shd w:val="clear" w:color="auto" w:fill="FFFFFF"/>
        </w:rPr>
        <w:t>. 2 п. 291.4 ст. 291 ПКУ до платників єдиного податку, які відносяться до другої групи, належать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r w:rsidRPr="00750483">
        <w:rPr>
          <w:sz w:val="28"/>
          <w:szCs w:val="28"/>
        </w:rPr>
        <w:br/>
      </w:r>
      <w:r w:rsidRPr="00750483">
        <w:rPr>
          <w:sz w:val="28"/>
          <w:szCs w:val="28"/>
          <w:shd w:val="clear" w:color="auto" w:fill="FFFFFF"/>
        </w:rPr>
        <w:t>         не використовують працю найманих осіб або кількість осіб, які перебувають з ними у трудових відносинах, одночасно не перевищує 10 осіб;</w:t>
      </w:r>
      <w:r w:rsidRPr="00750483">
        <w:rPr>
          <w:sz w:val="28"/>
          <w:szCs w:val="28"/>
        </w:rPr>
        <w:br/>
      </w:r>
      <w:r w:rsidRPr="00750483">
        <w:rPr>
          <w:sz w:val="28"/>
          <w:szCs w:val="28"/>
          <w:shd w:val="clear" w:color="auto" w:fill="FFFFFF"/>
        </w:rPr>
        <w:t>         обсяг доходу не перевищує 834 розміри мінімальної заробітної плати, встановленої законом на 01 січня податкового (звітного) року.</w:t>
      </w:r>
      <w:r w:rsidRPr="00750483">
        <w:rPr>
          <w:sz w:val="28"/>
          <w:szCs w:val="28"/>
        </w:rPr>
        <w:br/>
      </w:r>
      <w:r w:rsidRPr="00750483">
        <w:rPr>
          <w:sz w:val="28"/>
          <w:szCs w:val="28"/>
          <w:shd w:val="clear" w:color="auto" w:fill="FFFFFF"/>
        </w:rPr>
        <w:t xml:space="preserve">        Дія </w:t>
      </w:r>
      <w:proofErr w:type="spellStart"/>
      <w:r w:rsidRPr="00750483">
        <w:rPr>
          <w:sz w:val="28"/>
          <w:szCs w:val="28"/>
          <w:shd w:val="clear" w:color="auto" w:fill="FFFFFF"/>
        </w:rPr>
        <w:t>п.п</w:t>
      </w:r>
      <w:proofErr w:type="spellEnd"/>
      <w:r w:rsidRPr="00750483">
        <w:rPr>
          <w:sz w:val="28"/>
          <w:szCs w:val="28"/>
          <w:shd w:val="clear" w:color="auto" w:fill="FFFFFF"/>
        </w:rPr>
        <w:t xml:space="preserve">. 2 п. 291.4 ст. 291 ПКУ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послуги з надання доступу до мережі Інтернет,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w:t>
      </w:r>
      <w:proofErr w:type="spellStart"/>
      <w:r w:rsidRPr="00750483">
        <w:rPr>
          <w:sz w:val="28"/>
          <w:szCs w:val="28"/>
          <w:shd w:val="clear" w:color="auto" w:fill="FFFFFF"/>
        </w:rPr>
        <w:t>напівдорогоцінного</w:t>
      </w:r>
      <w:proofErr w:type="spellEnd"/>
      <w:r w:rsidRPr="00750483">
        <w:rPr>
          <w:sz w:val="28"/>
          <w:szCs w:val="28"/>
          <w:shd w:val="clear" w:color="auto" w:fill="FFFFFF"/>
        </w:rPr>
        <w:t xml:space="preserve">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r w:rsidRPr="00750483">
        <w:rPr>
          <w:sz w:val="28"/>
          <w:szCs w:val="28"/>
        </w:rPr>
        <w:br/>
      </w:r>
      <w:r w:rsidRPr="00750483">
        <w:rPr>
          <w:sz w:val="28"/>
          <w:szCs w:val="28"/>
          <w:shd w:val="clear" w:color="auto" w:fill="FFFFFF"/>
        </w:rPr>
        <w:lastRenderedPageBreak/>
        <w:t>        Водночас нормами п. 291.5 ст. 291 ПКУ визначено перелік суб’єктів господарювання, які не можуть бути платниками єдиного податку першої – третьої груп.</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Згідно зі ст. 901 Цивільного кодексу України від 16 січня 2003 року № 435-IV за договором про надання послуг одна сторона (виконавець) 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зазначену послугу, якщо інше не встановлено договором.</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Отже, нормами законодавства передбачено, що договір про надання послуг є складним зобов’язанням, що складається з двох зобов’язань: правовідношення, в якому виконавець повинен надати послугу, а замовник має право вимагати виконання цього обов’язку, та правовідношення, в якому замовник зобов’язаний оплатити надану послугу, а виконавець має право вимагати від замовника відповідної оплати.</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 xml:space="preserve">Якщо фізична особа – підприємець – платник єдиного податку другої групи надає послуги відповідно до договору, яким визначено, що замовником є фізична особа, яка підписує акт виконаних робіт, але вартість виконаних послуг для фізичної особи оплачує юридична особа (громадська або неприбуткова організація), яка не є платником єдиного податку, то такий підприємець має право перебувати на другій групі платника єдиного податку за умови дотримання вимог </w:t>
      </w:r>
      <w:proofErr w:type="spellStart"/>
      <w:r w:rsidRPr="00750483">
        <w:rPr>
          <w:sz w:val="28"/>
          <w:szCs w:val="28"/>
          <w:shd w:val="clear" w:color="auto" w:fill="FFFFFF"/>
        </w:rPr>
        <w:t>п.п</w:t>
      </w:r>
      <w:proofErr w:type="spellEnd"/>
      <w:r w:rsidRPr="00750483">
        <w:rPr>
          <w:sz w:val="28"/>
          <w:szCs w:val="28"/>
          <w:shd w:val="clear" w:color="auto" w:fill="FFFFFF"/>
        </w:rPr>
        <w:t>. 2 п. 291.4 ст. 291 та п. 291.5 ст. 291 ПКУ, тобто здійснювати діяльність з надання послуг тільки платникам єдиного податку та/або населенню.</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Якщо фізична особа – підприємець – платник єдиного податку другої групи надає послуги відповідно до договору, яким визначено, що замовником є юридична особа або фізична особа – підприємець на загальній системі оподаткування, яка підписує акт виконаних робіт та оплачує вартість виконаних послуг, то такий підприємець порушує умови, передбачені ПКУ, для другої групи платників єдиного податку, але за таким підприємцем залишається право обрання третьої групи платника єдиного податку.</w:t>
      </w:r>
    </w:p>
    <w:p w:rsidR="00750483" w:rsidRPr="00750483" w:rsidRDefault="00750483" w:rsidP="00750483">
      <w:pPr>
        <w:ind w:firstLine="567"/>
        <w:jc w:val="both"/>
        <w:rPr>
          <w:sz w:val="28"/>
          <w:szCs w:val="28"/>
          <w:shd w:val="clear" w:color="auto" w:fill="FFFFFF"/>
        </w:rPr>
      </w:pPr>
      <w:r w:rsidRPr="00750483">
        <w:rPr>
          <w:sz w:val="28"/>
          <w:szCs w:val="28"/>
          <w:shd w:val="clear" w:color="auto" w:fill="FFFFFF"/>
        </w:rPr>
        <w:t>Водночас, будь-які висновки щодо оподаткування доходів фізичних осіб можуть надаватися за результатами перевірки умов, суттєвих обставин здійснення відповідних господарських операцій та всіх первинних документів, оформленням яких вони супроводжувались.</w:t>
      </w:r>
    </w:p>
    <w:p w:rsidR="00750483" w:rsidRPr="00750483" w:rsidRDefault="00750483" w:rsidP="00750483">
      <w:pPr>
        <w:ind w:firstLine="567"/>
        <w:jc w:val="both"/>
        <w:rPr>
          <w:sz w:val="28"/>
          <w:szCs w:val="28"/>
        </w:rPr>
      </w:pPr>
      <w:proofErr w:type="spellStart"/>
      <w:r w:rsidRPr="00750483">
        <w:rPr>
          <w:sz w:val="28"/>
          <w:szCs w:val="28"/>
          <w:lang w:val="ru-RU"/>
        </w:rPr>
        <w:t>Індивідуальна</w:t>
      </w:r>
      <w:proofErr w:type="spellEnd"/>
      <w:r w:rsidRPr="00750483">
        <w:rPr>
          <w:sz w:val="28"/>
          <w:szCs w:val="28"/>
          <w:lang w:val="ru-RU"/>
        </w:rPr>
        <w:t xml:space="preserve"> </w:t>
      </w:r>
      <w:proofErr w:type="spellStart"/>
      <w:r w:rsidRPr="00750483">
        <w:rPr>
          <w:sz w:val="28"/>
          <w:szCs w:val="28"/>
          <w:lang w:val="ru-RU"/>
        </w:rPr>
        <w:t>податкова</w:t>
      </w:r>
      <w:proofErr w:type="spellEnd"/>
      <w:r w:rsidRPr="00750483">
        <w:rPr>
          <w:sz w:val="28"/>
          <w:szCs w:val="28"/>
          <w:lang w:val="ru-RU"/>
        </w:rPr>
        <w:t xml:space="preserve"> </w:t>
      </w:r>
      <w:proofErr w:type="spellStart"/>
      <w:r w:rsidRPr="00750483">
        <w:rPr>
          <w:sz w:val="28"/>
          <w:szCs w:val="28"/>
          <w:lang w:val="ru-RU"/>
        </w:rPr>
        <w:t>консультація</w:t>
      </w:r>
      <w:proofErr w:type="spellEnd"/>
      <w:r w:rsidRPr="00750483">
        <w:rPr>
          <w:sz w:val="28"/>
          <w:szCs w:val="28"/>
          <w:lang w:val="ru-RU"/>
        </w:rPr>
        <w:t xml:space="preserve"> </w:t>
      </w:r>
      <w:proofErr w:type="spellStart"/>
      <w:r w:rsidRPr="00750483">
        <w:rPr>
          <w:sz w:val="28"/>
          <w:szCs w:val="28"/>
          <w:lang w:val="ru-RU"/>
        </w:rPr>
        <w:t>має</w:t>
      </w:r>
      <w:proofErr w:type="spellEnd"/>
      <w:r w:rsidRPr="00750483">
        <w:rPr>
          <w:sz w:val="28"/>
          <w:szCs w:val="28"/>
          <w:lang w:val="ru-RU"/>
        </w:rPr>
        <w:t xml:space="preserve"> </w:t>
      </w:r>
      <w:proofErr w:type="spellStart"/>
      <w:r w:rsidRPr="00750483">
        <w:rPr>
          <w:sz w:val="28"/>
          <w:szCs w:val="28"/>
          <w:lang w:val="ru-RU"/>
        </w:rPr>
        <w:t>індивідуальний</w:t>
      </w:r>
      <w:proofErr w:type="spellEnd"/>
      <w:r w:rsidRPr="00750483">
        <w:rPr>
          <w:sz w:val="28"/>
          <w:szCs w:val="28"/>
          <w:lang w:val="ru-RU"/>
        </w:rPr>
        <w:t xml:space="preserve"> характер і </w:t>
      </w:r>
      <w:proofErr w:type="spellStart"/>
      <w:r w:rsidRPr="00750483">
        <w:rPr>
          <w:sz w:val="28"/>
          <w:szCs w:val="28"/>
          <w:lang w:val="ru-RU"/>
        </w:rPr>
        <w:t>може</w:t>
      </w:r>
      <w:proofErr w:type="spellEnd"/>
      <w:r w:rsidRPr="00750483">
        <w:rPr>
          <w:sz w:val="28"/>
          <w:szCs w:val="28"/>
          <w:lang w:val="ru-RU"/>
        </w:rPr>
        <w:t xml:space="preserve"> </w:t>
      </w:r>
      <w:proofErr w:type="spellStart"/>
      <w:r w:rsidRPr="00750483">
        <w:rPr>
          <w:sz w:val="28"/>
          <w:szCs w:val="28"/>
          <w:lang w:val="ru-RU"/>
        </w:rPr>
        <w:t>використовуватися</w:t>
      </w:r>
      <w:proofErr w:type="spellEnd"/>
      <w:r w:rsidRPr="00750483">
        <w:rPr>
          <w:sz w:val="28"/>
          <w:szCs w:val="28"/>
          <w:lang w:val="ru-RU"/>
        </w:rPr>
        <w:t xml:space="preserve"> </w:t>
      </w:r>
      <w:proofErr w:type="spellStart"/>
      <w:r w:rsidRPr="00750483">
        <w:rPr>
          <w:sz w:val="28"/>
          <w:szCs w:val="28"/>
          <w:lang w:val="ru-RU"/>
        </w:rPr>
        <w:t>виключно</w:t>
      </w:r>
      <w:proofErr w:type="spellEnd"/>
      <w:r w:rsidRPr="00750483">
        <w:rPr>
          <w:sz w:val="28"/>
          <w:szCs w:val="28"/>
          <w:lang w:val="ru-RU"/>
        </w:rPr>
        <w:t xml:space="preserve"> </w:t>
      </w:r>
      <w:proofErr w:type="spellStart"/>
      <w:r w:rsidRPr="00750483">
        <w:rPr>
          <w:sz w:val="28"/>
          <w:szCs w:val="28"/>
          <w:lang w:val="ru-RU"/>
        </w:rPr>
        <w:t>платником</w:t>
      </w:r>
      <w:proofErr w:type="spellEnd"/>
      <w:r w:rsidRPr="00750483">
        <w:rPr>
          <w:sz w:val="28"/>
          <w:szCs w:val="28"/>
          <w:lang w:val="ru-RU"/>
        </w:rPr>
        <w:t xml:space="preserve"> </w:t>
      </w:r>
      <w:proofErr w:type="spellStart"/>
      <w:r w:rsidRPr="00750483">
        <w:rPr>
          <w:sz w:val="28"/>
          <w:szCs w:val="28"/>
          <w:lang w:val="ru-RU"/>
        </w:rPr>
        <w:t>податків</w:t>
      </w:r>
      <w:proofErr w:type="spellEnd"/>
      <w:r w:rsidRPr="00750483">
        <w:rPr>
          <w:sz w:val="28"/>
          <w:szCs w:val="28"/>
          <w:lang w:val="ru-RU"/>
        </w:rPr>
        <w:t xml:space="preserve">, </w:t>
      </w:r>
      <w:proofErr w:type="spellStart"/>
      <w:r w:rsidRPr="00750483">
        <w:rPr>
          <w:sz w:val="28"/>
          <w:szCs w:val="28"/>
          <w:lang w:val="ru-RU"/>
        </w:rPr>
        <w:t>якому</w:t>
      </w:r>
      <w:proofErr w:type="spellEnd"/>
      <w:r w:rsidRPr="00750483">
        <w:rPr>
          <w:sz w:val="28"/>
          <w:szCs w:val="28"/>
          <w:lang w:val="ru-RU"/>
        </w:rPr>
        <w:t xml:space="preserve"> </w:t>
      </w:r>
      <w:proofErr w:type="spellStart"/>
      <w:r w:rsidRPr="00750483">
        <w:rPr>
          <w:sz w:val="28"/>
          <w:szCs w:val="28"/>
          <w:lang w:val="ru-RU"/>
        </w:rPr>
        <w:t>надано</w:t>
      </w:r>
      <w:proofErr w:type="spellEnd"/>
      <w:r w:rsidRPr="00750483">
        <w:rPr>
          <w:sz w:val="28"/>
          <w:szCs w:val="28"/>
          <w:lang w:val="ru-RU"/>
        </w:rPr>
        <w:t xml:space="preserve"> </w:t>
      </w:r>
      <w:proofErr w:type="spellStart"/>
      <w:r w:rsidRPr="00750483">
        <w:rPr>
          <w:sz w:val="28"/>
          <w:szCs w:val="28"/>
          <w:lang w:val="ru-RU"/>
        </w:rPr>
        <w:t>таку</w:t>
      </w:r>
      <w:proofErr w:type="spellEnd"/>
      <w:r w:rsidRPr="00750483">
        <w:rPr>
          <w:sz w:val="28"/>
          <w:szCs w:val="28"/>
          <w:lang w:val="ru-RU"/>
        </w:rPr>
        <w:t xml:space="preserve"> </w:t>
      </w:r>
      <w:proofErr w:type="spellStart"/>
      <w:r w:rsidRPr="00750483">
        <w:rPr>
          <w:sz w:val="28"/>
          <w:szCs w:val="28"/>
          <w:lang w:val="ru-RU"/>
        </w:rPr>
        <w:t>консультацію</w:t>
      </w:r>
      <w:proofErr w:type="spellEnd"/>
      <w:r w:rsidRPr="00750483">
        <w:rPr>
          <w:sz w:val="28"/>
          <w:szCs w:val="28"/>
          <w:lang w:val="ru-RU"/>
        </w:rPr>
        <w:t xml:space="preserve"> </w:t>
      </w:r>
      <w:r w:rsidRPr="00750483">
        <w:rPr>
          <w:sz w:val="28"/>
          <w:szCs w:val="28"/>
        </w:rPr>
        <w:t>(</w:t>
      </w:r>
      <w:r w:rsidRPr="00750483">
        <w:rPr>
          <w:sz w:val="28"/>
          <w:szCs w:val="28"/>
          <w:lang w:val="ru-RU"/>
        </w:rPr>
        <w:t xml:space="preserve">п. 52.2 ст. 52 </w:t>
      </w:r>
      <w:r w:rsidRPr="00750483">
        <w:rPr>
          <w:sz w:val="28"/>
          <w:szCs w:val="28"/>
        </w:rPr>
        <w:t xml:space="preserve">глави 3 розділу </w:t>
      </w:r>
      <w:r w:rsidRPr="00750483">
        <w:rPr>
          <w:sz w:val="28"/>
          <w:szCs w:val="28"/>
          <w:lang w:val="en-US"/>
        </w:rPr>
        <w:t>II</w:t>
      </w:r>
      <w:r w:rsidRPr="00750483">
        <w:rPr>
          <w:sz w:val="28"/>
          <w:szCs w:val="28"/>
          <w:lang w:val="ru-RU"/>
        </w:rPr>
        <w:t xml:space="preserve"> </w:t>
      </w:r>
      <w:r w:rsidRPr="00750483">
        <w:rPr>
          <w:sz w:val="28"/>
          <w:szCs w:val="28"/>
        </w:rPr>
        <w:t>ПКУ)</w:t>
      </w:r>
      <w:r w:rsidRPr="00750483">
        <w:rPr>
          <w:sz w:val="28"/>
          <w:szCs w:val="28"/>
          <w:lang w:val="ru-RU"/>
        </w:rPr>
        <w:t>.</w:t>
      </w:r>
    </w:p>
    <w:p w:rsidR="00B5672F" w:rsidRDefault="00B5672F" w:rsidP="00750483">
      <w:pPr>
        <w:jc w:val="both"/>
      </w:pPr>
    </w:p>
    <w:sectPr w:rsidR="00B567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9A"/>
    <w:rsid w:val="00727626"/>
    <w:rsid w:val="00750483"/>
    <w:rsid w:val="007F3C9A"/>
    <w:rsid w:val="009532BD"/>
    <w:rsid w:val="00B567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B9DB"/>
  <w15:docId w15:val="{AC0CCAAC-2313-4B3B-A6FE-7368007C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4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06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3415</Words>
  <Characters>1947</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ЛІЩУК ВІКТОРІЯ ВІТАЛІЇВНА</dc:creator>
  <cp:keywords/>
  <dc:description/>
  <cp:lastModifiedBy>Admin</cp:lastModifiedBy>
  <cp:revision>3</cp:revision>
  <dcterms:created xsi:type="dcterms:W3CDTF">2026-07-09T06:28:00Z</dcterms:created>
  <dcterms:modified xsi:type="dcterms:W3CDTF">2026-07-09T07:41:00Z</dcterms:modified>
</cp:coreProperties>
</file>