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B529F" w14:textId="727F6459" w:rsidR="00A15241" w:rsidRPr="00143D3F" w:rsidRDefault="00143D3F" w:rsidP="006B6224">
      <w:pPr>
        <w:rPr>
          <w:b/>
          <w:sz w:val="32"/>
          <w:szCs w:val="32"/>
        </w:rPr>
      </w:pPr>
      <w:proofErr w:type="spellStart"/>
      <w:r w:rsidRPr="00143D3F">
        <w:rPr>
          <w:b/>
          <w:sz w:val="32"/>
          <w:szCs w:val="32"/>
        </w:rPr>
        <w:t>Державна</w:t>
      </w:r>
      <w:proofErr w:type="spellEnd"/>
      <w:r w:rsidRPr="00143D3F">
        <w:rPr>
          <w:b/>
          <w:sz w:val="32"/>
          <w:szCs w:val="32"/>
        </w:rPr>
        <w:t xml:space="preserve"> </w:t>
      </w:r>
      <w:proofErr w:type="spellStart"/>
      <w:r w:rsidRPr="00143D3F">
        <w:rPr>
          <w:b/>
          <w:sz w:val="32"/>
          <w:szCs w:val="32"/>
        </w:rPr>
        <w:t>податкова</w:t>
      </w:r>
      <w:proofErr w:type="spellEnd"/>
      <w:r w:rsidRPr="00143D3F">
        <w:rPr>
          <w:b/>
          <w:sz w:val="32"/>
          <w:szCs w:val="32"/>
        </w:rPr>
        <w:t xml:space="preserve"> служба </w:t>
      </w:r>
      <w:proofErr w:type="spellStart"/>
      <w:r w:rsidRPr="00143D3F">
        <w:rPr>
          <w:b/>
          <w:sz w:val="32"/>
          <w:szCs w:val="32"/>
        </w:rPr>
        <w:t>України</w:t>
      </w:r>
      <w:proofErr w:type="spellEnd"/>
    </w:p>
    <w:p w14:paraId="1A6C20EC" w14:textId="74596668" w:rsidR="00EE3D9F" w:rsidRPr="00143D3F" w:rsidRDefault="00143D3F" w:rsidP="00143D3F">
      <w:pPr>
        <w:tabs>
          <w:tab w:val="left" w:pos="4962"/>
        </w:tabs>
        <w:jc w:val="both"/>
        <w:rPr>
          <w:b/>
          <w:sz w:val="32"/>
          <w:szCs w:val="32"/>
          <w:lang w:val="uk-UA"/>
        </w:rPr>
      </w:pPr>
      <w:r w:rsidRPr="00143D3F">
        <w:rPr>
          <w:b/>
          <w:sz w:val="32"/>
          <w:szCs w:val="32"/>
          <w:lang w:val="uk-UA"/>
        </w:rPr>
        <w:t>ІПК від 16.06.2026 р. №3461/ІПК/99-00-24-03-03</w:t>
      </w:r>
    </w:p>
    <w:p w14:paraId="19C97FA6" w14:textId="77777777" w:rsidR="00EE3D9F" w:rsidRPr="00A650F7" w:rsidRDefault="00EE3D9F" w:rsidP="006B6224">
      <w:pPr>
        <w:tabs>
          <w:tab w:val="left" w:pos="4962"/>
        </w:tabs>
        <w:jc w:val="center"/>
        <w:rPr>
          <w:sz w:val="24"/>
          <w:lang w:val="uk-UA"/>
        </w:rPr>
      </w:pPr>
    </w:p>
    <w:p w14:paraId="01BBE1F4" w14:textId="7DBC78E5" w:rsidR="00961079" w:rsidRPr="00A650F7" w:rsidRDefault="00961079" w:rsidP="00157A3F">
      <w:pPr>
        <w:widowControl w:val="0"/>
        <w:ind w:firstLine="567"/>
        <w:contextualSpacing/>
        <w:jc w:val="both"/>
        <w:rPr>
          <w:sz w:val="24"/>
        </w:rPr>
      </w:pPr>
      <w:proofErr w:type="spellStart"/>
      <w:r w:rsidRPr="00A650F7">
        <w:rPr>
          <w:sz w:val="24"/>
        </w:rPr>
        <w:t>Державна</w:t>
      </w:r>
      <w:proofErr w:type="spellEnd"/>
      <w:r w:rsidRPr="00A650F7">
        <w:rPr>
          <w:sz w:val="24"/>
        </w:rPr>
        <w:t xml:space="preserve"> </w:t>
      </w:r>
      <w:proofErr w:type="spellStart"/>
      <w:r w:rsidRPr="00A650F7">
        <w:rPr>
          <w:sz w:val="24"/>
        </w:rPr>
        <w:t>податкова</w:t>
      </w:r>
      <w:proofErr w:type="spellEnd"/>
      <w:r w:rsidRPr="00A650F7">
        <w:rPr>
          <w:sz w:val="24"/>
        </w:rPr>
        <w:t xml:space="preserve"> служба </w:t>
      </w:r>
      <w:proofErr w:type="spellStart"/>
      <w:r w:rsidRPr="00A650F7">
        <w:rPr>
          <w:sz w:val="24"/>
        </w:rPr>
        <w:t>України</w:t>
      </w:r>
      <w:proofErr w:type="spellEnd"/>
      <w:r w:rsidRPr="00A650F7">
        <w:rPr>
          <w:sz w:val="24"/>
        </w:rPr>
        <w:t xml:space="preserve">, </w:t>
      </w:r>
      <w:proofErr w:type="spellStart"/>
      <w:r w:rsidRPr="00A650F7">
        <w:rPr>
          <w:sz w:val="24"/>
        </w:rPr>
        <w:t>керуючись</w:t>
      </w:r>
      <w:proofErr w:type="spellEnd"/>
      <w:r w:rsidRPr="00A650F7">
        <w:rPr>
          <w:sz w:val="24"/>
        </w:rPr>
        <w:t xml:space="preserve"> ст. 52 </w:t>
      </w:r>
      <w:proofErr w:type="spellStart"/>
      <w:r w:rsidRPr="00A650F7">
        <w:rPr>
          <w:sz w:val="24"/>
        </w:rPr>
        <w:t>Податкового</w:t>
      </w:r>
      <w:proofErr w:type="spellEnd"/>
      <w:r w:rsidRPr="00A650F7">
        <w:rPr>
          <w:sz w:val="24"/>
        </w:rPr>
        <w:t xml:space="preserve"> кодексу </w:t>
      </w:r>
      <w:proofErr w:type="spellStart"/>
      <w:r w:rsidRPr="00A650F7">
        <w:rPr>
          <w:sz w:val="24"/>
        </w:rPr>
        <w:t>України</w:t>
      </w:r>
      <w:proofErr w:type="spellEnd"/>
      <w:r w:rsidRPr="00A650F7">
        <w:rPr>
          <w:sz w:val="24"/>
        </w:rPr>
        <w:t xml:space="preserve"> (</w:t>
      </w:r>
      <w:proofErr w:type="spellStart"/>
      <w:r w:rsidRPr="00A650F7">
        <w:rPr>
          <w:sz w:val="24"/>
        </w:rPr>
        <w:t>далі</w:t>
      </w:r>
      <w:proofErr w:type="spellEnd"/>
      <w:r w:rsidRPr="00A650F7">
        <w:rPr>
          <w:sz w:val="24"/>
        </w:rPr>
        <w:t xml:space="preserve"> – Кодекс), </w:t>
      </w:r>
      <w:proofErr w:type="spellStart"/>
      <w:r w:rsidRPr="00A650F7">
        <w:rPr>
          <w:sz w:val="24"/>
        </w:rPr>
        <w:t>розглянула</w:t>
      </w:r>
      <w:proofErr w:type="spellEnd"/>
      <w:r w:rsidR="00FE701D" w:rsidRPr="00A650F7">
        <w:rPr>
          <w:sz w:val="24"/>
          <w:lang w:val="uk-UA"/>
        </w:rPr>
        <w:t xml:space="preserve"> звернення</w:t>
      </w:r>
      <w:r w:rsidR="00BD68A2" w:rsidRPr="00A650F7">
        <w:rPr>
          <w:sz w:val="24"/>
          <w:lang w:val="uk-UA"/>
        </w:rPr>
        <w:t xml:space="preserve"> </w:t>
      </w:r>
      <w:proofErr w:type="gramStart"/>
      <w:r w:rsidR="00E977C8" w:rsidRPr="00A650F7">
        <w:rPr>
          <w:sz w:val="24"/>
          <w:lang w:val="uk-UA"/>
        </w:rPr>
        <w:t xml:space="preserve">(  </w:t>
      </w:r>
      <w:proofErr w:type="gramEnd"/>
      <w:r w:rsidR="00E977C8" w:rsidRPr="00A650F7">
        <w:rPr>
          <w:sz w:val="24"/>
          <w:lang w:val="uk-UA"/>
        </w:rPr>
        <w:t xml:space="preserve"> </w:t>
      </w:r>
      <w:r w:rsidRPr="00A650F7">
        <w:rPr>
          <w:sz w:val="24"/>
        </w:rPr>
        <w:t xml:space="preserve">) </w:t>
      </w:r>
      <w:proofErr w:type="spellStart"/>
      <w:r w:rsidRPr="00A650F7">
        <w:rPr>
          <w:sz w:val="24"/>
        </w:rPr>
        <w:t>щодо</w:t>
      </w:r>
      <w:proofErr w:type="spellEnd"/>
      <w:r w:rsidRPr="00A650F7">
        <w:rPr>
          <w:sz w:val="24"/>
        </w:rPr>
        <w:t xml:space="preserve"> </w:t>
      </w:r>
      <w:proofErr w:type="spellStart"/>
      <w:r w:rsidRPr="00A650F7">
        <w:rPr>
          <w:sz w:val="24"/>
        </w:rPr>
        <w:t>застосування</w:t>
      </w:r>
      <w:proofErr w:type="spellEnd"/>
      <w:r w:rsidRPr="00A650F7">
        <w:rPr>
          <w:sz w:val="24"/>
        </w:rPr>
        <w:t xml:space="preserve"> </w:t>
      </w:r>
      <w:proofErr w:type="spellStart"/>
      <w:r w:rsidRPr="00A650F7">
        <w:rPr>
          <w:sz w:val="24"/>
        </w:rPr>
        <w:t>окремих</w:t>
      </w:r>
      <w:proofErr w:type="spellEnd"/>
      <w:r w:rsidRPr="00A650F7">
        <w:rPr>
          <w:sz w:val="24"/>
        </w:rPr>
        <w:t xml:space="preserve"> норм чинного </w:t>
      </w:r>
      <w:proofErr w:type="spellStart"/>
      <w:r w:rsidRPr="00A650F7">
        <w:rPr>
          <w:sz w:val="24"/>
        </w:rPr>
        <w:t>законодавст</w:t>
      </w:r>
      <w:bookmarkStart w:id="0" w:name="_GoBack"/>
      <w:bookmarkEnd w:id="0"/>
      <w:r w:rsidRPr="00A650F7">
        <w:rPr>
          <w:sz w:val="24"/>
        </w:rPr>
        <w:t>ва</w:t>
      </w:r>
      <w:proofErr w:type="spellEnd"/>
      <w:r w:rsidRPr="00A650F7">
        <w:rPr>
          <w:sz w:val="24"/>
        </w:rPr>
        <w:t xml:space="preserve"> та в межах </w:t>
      </w:r>
      <w:proofErr w:type="spellStart"/>
      <w:r w:rsidRPr="00A650F7">
        <w:rPr>
          <w:sz w:val="24"/>
        </w:rPr>
        <w:t>компетенції</w:t>
      </w:r>
      <w:proofErr w:type="spellEnd"/>
      <w:r w:rsidRPr="00A650F7">
        <w:rPr>
          <w:sz w:val="24"/>
        </w:rPr>
        <w:t xml:space="preserve"> </w:t>
      </w:r>
      <w:proofErr w:type="spellStart"/>
      <w:r w:rsidRPr="00A650F7">
        <w:rPr>
          <w:sz w:val="24"/>
        </w:rPr>
        <w:t>повідомляє</w:t>
      </w:r>
      <w:proofErr w:type="spellEnd"/>
      <w:r w:rsidRPr="00A650F7">
        <w:rPr>
          <w:sz w:val="24"/>
        </w:rPr>
        <w:t xml:space="preserve">. </w:t>
      </w:r>
    </w:p>
    <w:p w14:paraId="3CA509E9" w14:textId="531C65A4" w:rsidR="008D6757" w:rsidRPr="00A650F7" w:rsidRDefault="00816AA3" w:rsidP="00157A3F">
      <w:pPr>
        <w:pStyle w:val="a3"/>
        <w:tabs>
          <w:tab w:val="left" w:pos="567"/>
        </w:tabs>
        <w:spacing w:after="0"/>
        <w:ind w:left="0" w:firstLine="567"/>
        <w:jc w:val="both"/>
        <w:rPr>
          <w:color w:val="000000"/>
          <w:sz w:val="24"/>
          <w:lang w:val="uk-UA"/>
        </w:rPr>
      </w:pPr>
      <w:r w:rsidRPr="00A650F7">
        <w:rPr>
          <w:color w:val="000000"/>
          <w:sz w:val="24"/>
          <w:lang w:val="uk-UA"/>
        </w:rPr>
        <w:t xml:space="preserve">Відповідно до інформації, наведеної у зверненні, </w:t>
      </w:r>
      <w:r w:rsidR="008D6757" w:rsidRPr="00A650F7">
        <w:rPr>
          <w:color w:val="000000"/>
          <w:sz w:val="24"/>
          <w:lang w:val="uk-UA"/>
        </w:rPr>
        <w:t xml:space="preserve">Підприємство зареєстроване та перебуває за основним місцем обліку </w:t>
      </w:r>
      <w:r w:rsidR="00E977C8" w:rsidRPr="00A650F7">
        <w:rPr>
          <w:color w:val="000000"/>
          <w:sz w:val="24"/>
          <w:lang w:val="uk-UA"/>
        </w:rPr>
        <w:t>(  )</w:t>
      </w:r>
      <w:r w:rsidR="008D6757" w:rsidRPr="00A650F7">
        <w:rPr>
          <w:color w:val="000000"/>
          <w:sz w:val="24"/>
          <w:lang w:val="uk-UA"/>
        </w:rPr>
        <w:t>.</w:t>
      </w:r>
      <w:r w:rsidR="00826B62" w:rsidRPr="00A650F7">
        <w:rPr>
          <w:color w:val="000000"/>
          <w:sz w:val="24"/>
          <w:lang w:val="uk-UA"/>
        </w:rPr>
        <w:t xml:space="preserve"> При цьому Підприємство має виробничий підрозділ у </w:t>
      </w:r>
      <w:r w:rsidR="00E977C8" w:rsidRPr="00A650F7">
        <w:rPr>
          <w:color w:val="000000"/>
          <w:sz w:val="24"/>
          <w:lang w:val="uk-UA"/>
        </w:rPr>
        <w:t>(  )</w:t>
      </w:r>
      <w:r w:rsidR="00826B62" w:rsidRPr="00A650F7">
        <w:rPr>
          <w:color w:val="000000"/>
          <w:sz w:val="24"/>
          <w:lang w:val="uk-UA"/>
        </w:rPr>
        <w:t xml:space="preserve"> області.</w:t>
      </w:r>
    </w:p>
    <w:p w14:paraId="3D988319" w14:textId="226595F2" w:rsidR="00961079" w:rsidRPr="00A650F7" w:rsidRDefault="00961079" w:rsidP="00157A3F">
      <w:pPr>
        <w:ind w:firstLine="567"/>
        <w:jc w:val="both"/>
        <w:rPr>
          <w:rFonts w:eastAsia="Calibri"/>
          <w:sz w:val="24"/>
          <w:lang w:val="uk-UA"/>
        </w:rPr>
      </w:pPr>
      <w:r w:rsidRPr="00A650F7">
        <w:rPr>
          <w:rFonts w:eastAsia="Calibri"/>
          <w:sz w:val="24"/>
          <w:lang w:val="uk-UA"/>
        </w:rPr>
        <w:t xml:space="preserve">Враховуючи зазначене, </w:t>
      </w:r>
      <w:r w:rsidR="00EA4C81" w:rsidRPr="00A650F7">
        <w:rPr>
          <w:rFonts w:eastAsia="Calibri"/>
          <w:sz w:val="24"/>
          <w:lang w:val="uk-UA"/>
        </w:rPr>
        <w:t>Підприємство</w:t>
      </w:r>
      <w:r w:rsidRPr="00A650F7">
        <w:rPr>
          <w:rFonts w:eastAsia="Calibri"/>
          <w:sz w:val="24"/>
          <w:lang w:val="uk-UA"/>
        </w:rPr>
        <w:t xml:space="preserve"> просить надати індивідуальну податкову консультацію </w:t>
      </w:r>
      <w:r w:rsidR="00116283" w:rsidRPr="00A650F7">
        <w:rPr>
          <w:rFonts w:eastAsia="Calibri"/>
          <w:sz w:val="24"/>
          <w:lang w:val="uk-UA"/>
        </w:rPr>
        <w:t>з питан</w:t>
      </w:r>
      <w:r w:rsidR="00E510F4" w:rsidRPr="00A650F7">
        <w:rPr>
          <w:rFonts w:eastAsia="Calibri"/>
          <w:sz w:val="24"/>
          <w:lang w:val="uk-UA"/>
        </w:rPr>
        <w:t>ь</w:t>
      </w:r>
      <w:r w:rsidR="00D25421" w:rsidRPr="00A650F7">
        <w:rPr>
          <w:rFonts w:eastAsia="Calibri"/>
          <w:sz w:val="24"/>
          <w:lang w:val="uk-UA"/>
        </w:rPr>
        <w:t>:</w:t>
      </w:r>
    </w:p>
    <w:p w14:paraId="357CC6A8" w14:textId="7A0663B3" w:rsidR="00F67977" w:rsidRPr="00A650F7" w:rsidRDefault="00EA4C81" w:rsidP="00157A3F">
      <w:pPr>
        <w:pStyle w:val="a3"/>
        <w:spacing w:after="0"/>
        <w:ind w:left="0" w:firstLine="567"/>
        <w:jc w:val="both"/>
        <w:rPr>
          <w:sz w:val="24"/>
          <w:lang w:val="uk-UA"/>
        </w:rPr>
      </w:pPr>
      <w:bookmarkStart w:id="1" w:name="_Hlk215131877"/>
      <w:r w:rsidRPr="00A650F7">
        <w:rPr>
          <w:sz w:val="24"/>
          <w:lang w:val="uk-UA"/>
        </w:rPr>
        <w:t xml:space="preserve">1. Чи зобов’язане підприємство, яке має виробничий підрозділ без статусу відокремленого підрозділу на території іншої територіальної громади, сплачувати податок на доходи фізичних осіб до місцевого бюджету за місцезнаходженням такого виробничого підрозділу щодо доходів працівників, які фактично працюють на такому об’єкті? </w:t>
      </w:r>
      <w:r w:rsidR="00116283" w:rsidRPr="00A650F7">
        <w:rPr>
          <w:sz w:val="24"/>
          <w:lang w:val="uk-UA"/>
        </w:rPr>
        <w:t xml:space="preserve">  </w:t>
      </w:r>
      <w:r w:rsidR="00A625CC" w:rsidRPr="00A650F7">
        <w:rPr>
          <w:sz w:val="24"/>
          <w:lang w:val="uk-UA"/>
        </w:rPr>
        <w:t xml:space="preserve"> </w:t>
      </w:r>
    </w:p>
    <w:bookmarkEnd w:id="1"/>
    <w:p w14:paraId="2B814F54" w14:textId="5A2123CF" w:rsidR="006150FC" w:rsidRPr="00A650F7" w:rsidRDefault="006150FC" w:rsidP="006150FC">
      <w:pPr>
        <w:pStyle w:val="a3"/>
        <w:spacing w:after="0"/>
        <w:ind w:left="0" w:firstLine="567"/>
        <w:jc w:val="both"/>
        <w:rPr>
          <w:sz w:val="24"/>
          <w:lang w:val="uk-UA"/>
        </w:rPr>
      </w:pPr>
      <w:r w:rsidRPr="00A650F7">
        <w:rPr>
          <w:sz w:val="24"/>
          <w:lang w:val="uk-UA"/>
        </w:rPr>
        <w:t>2. Чи відповідає вимогам Бюджетного кодексу України (далі – БКУ) та Кодексу порядок за якого: податок на доходи фізичних осіб працівників</w:t>
      </w:r>
      <w:r w:rsidR="00E564A8" w:rsidRPr="00A650F7">
        <w:rPr>
          <w:sz w:val="24"/>
          <w:lang w:val="uk-UA"/>
        </w:rPr>
        <w:t xml:space="preserve">, які працюють у </w:t>
      </w:r>
      <w:r w:rsidR="00E977C8" w:rsidRPr="00A650F7">
        <w:rPr>
          <w:sz w:val="24"/>
          <w:lang w:val="uk-UA"/>
        </w:rPr>
        <w:t xml:space="preserve">(  ) </w:t>
      </w:r>
      <w:r w:rsidR="00E564A8" w:rsidRPr="00A650F7">
        <w:rPr>
          <w:sz w:val="24"/>
          <w:lang w:val="uk-UA"/>
        </w:rPr>
        <w:t xml:space="preserve">області,  сплачується до бюджету </w:t>
      </w:r>
      <w:r w:rsidR="00E977C8" w:rsidRPr="00A650F7">
        <w:rPr>
          <w:sz w:val="24"/>
          <w:lang w:val="uk-UA"/>
        </w:rPr>
        <w:t>(  )</w:t>
      </w:r>
      <w:r w:rsidR="00E564A8" w:rsidRPr="00A650F7">
        <w:rPr>
          <w:sz w:val="24"/>
          <w:lang w:val="uk-UA"/>
        </w:rPr>
        <w:t xml:space="preserve"> області; податок на доходи фізичних осіб працівників, які працюють у </w:t>
      </w:r>
      <w:r w:rsidR="00E977C8" w:rsidRPr="00A650F7">
        <w:rPr>
          <w:sz w:val="24"/>
          <w:lang w:val="uk-UA"/>
        </w:rPr>
        <w:t>(  )</w:t>
      </w:r>
      <w:r w:rsidR="00E564A8" w:rsidRPr="00A650F7">
        <w:rPr>
          <w:sz w:val="24"/>
          <w:lang w:val="uk-UA"/>
        </w:rPr>
        <w:t xml:space="preserve"> області,   сплачується до бюджету </w:t>
      </w:r>
      <w:r w:rsidR="00E977C8" w:rsidRPr="00A650F7">
        <w:rPr>
          <w:sz w:val="24"/>
          <w:lang w:val="uk-UA"/>
        </w:rPr>
        <w:t>(  )</w:t>
      </w:r>
      <w:r w:rsidR="00E510F4" w:rsidRPr="00A650F7">
        <w:rPr>
          <w:sz w:val="24"/>
          <w:lang w:val="uk-UA"/>
        </w:rPr>
        <w:t xml:space="preserve"> області</w:t>
      </w:r>
      <w:r w:rsidRPr="00A650F7">
        <w:rPr>
          <w:sz w:val="24"/>
          <w:lang w:val="uk-UA"/>
        </w:rPr>
        <w:t xml:space="preserve">?    </w:t>
      </w:r>
    </w:p>
    <w:p w14:paraId="1ACD1E0A" w14:textId="5D63E8E0" w:rsidR="006150FC" w:rsidRPr="00A650F7" w:rsidRDefault="00717BC1" w:rsidP="006150FC">
      <w:pPr>
        <w:pStyle w:val="a3"/>
        <w:spacing w:after="0"/>
        <w:ind w:left="0" w:firstLine="567"/>
        <w:jc w:val="both"/>
        <w:rPr>
          <w:sz w:val="24"/>
          <w:lang w:val="uk-UA"/>
        </w:rPr>
      </w:pPr>
      <w:r w:rsidRPr="00A650F7">
        <w:rPr>
          <w:sz w:val="24"/>
          <w:lang w:val="uk-UA"/>
        </w:rPr>
        <w:t>3</w:t>
      </w:r>
      <w:r w:rsidR="006150FC" w:rsidRPr="00A650F7">
        <w:rPr>
          <w:sz w:val="24"/>
          <w:lang w:val="uk-UA"/>
        </w:rPr>
        <w:t xml:space="preserve">. Чи </w:t>
      </w:r>
      <w:r w:rsidRPr="00A650F7">
        <w:rPr>
          <w:sz w:val="24"/>
          <w:lang w:val="uk-UA"/>
        </w:rPr>
        <w:t xml:space="preserve">вважається порушенням податкового законодавства сплата податку на доходи фізичних осіб виключно до бюджету за основним місцем обліку підприємства у випадку фактичного здійснення діяльності працівниками на території іншої адміністративної територіальної одиниці? </w:t>
      </w:r>
      <w:r w:rsidR="006150FC" w:rsidRPr="00A650F7">
        <w:rPr>
          <w:sz w:val="24"/>
          <w:lang w:val="uk-UA"/>
        </w:rPr>
        <w:t xml:space="preserve">    </w:t>
      </w:r>
    </w:p>
    <w:p w14:paraId="4A0614EA" w14:textId="0B754B60" w:rsidR="006150FC" w:rsidRPr="00A650F7" w:rsidRDefault="00E32D6C" w:rsidP="006150FC">
      <w:pPr>
        <w:pStyle w:val="a3"/>
        <w:spacing w:after="0"/>
        <w:ind w:left="0" w:firstLine="567"/>
        <w:jc w:val="both"/>
        <w:rPr>
          <w:sz w:val="24"/>
          <w:lang w:val="uk-UA"/>
        </w:rPr>
      </w:pPr>
      <w:r w:rsidRPr="00A650F7">
        <w:rPr>
          <w:sz w:val="24"/>
          <w:lang w:val="uk-UA"/>
        </w:rPr>
        <w:t>4</w:t>
      </w:r>
      <w:r w:rsidR="006150FC" w:rsidRPr="00A650F7">
        <w:rPr>
          <w:sz w:val="24"/>
          <w:lang w:val="uk-UA"/>
        </w:rPr>
        <w:t xml:space="preserve">. </w:t>
      </w:r>
      <w:r w:rsidRPr="00A650F7">
        <w:rPr>
          <w:sz w:val="24"/>
          <w:lang w:val="uk-UA"/>
        </w:rPr>
        <w:t xml:space="preserve">Який порядок подання </w:t>
      </w:r>
      <w:proofErr w:type="spellStart"/>
      <w:r w:rsidRPr="00A650F7">
        <w:rPr>
          <w:sz w:val="24"/>
        </w:rPr>
        <w:t>Податкового</w:t>
      </w:r>
      <w:proofErr w:type="spellEnd"/>
      <w:r w:rsidRPr="00A650F7">
        <w:rPr>
          <w:sz w:val="24"/>
        </w:rPr>
        <w:t xml:space="preserve"> </w:t>
      </w:r>
      <w:proofErr w:type="spellStart"/>
      <w:r w:rsidRPr="00A650F7">
        <w:rPr>
          <w:sz w:val="24"/>
        </w:rPr>
        <w:t>розрахунку</w:t>
      </w:r>
      <w:proofErr w:type="spellEnd"/>
      <w:r w:rsidRPr="00A650F7">
        <w:rPr>
          <w:sz w:val="24"/>
        </w:rPr>
        <w:t xml:space="preserve"> </w:t>
      </w:r>
      <w:proofErr w:type="spellStart"/>
      <w:r w:rsidRPr="00A650F7">
        <w:rPr>
          <w:sz w:val="24"/>
        </w:rPr>
        <w:t>сум</w:t>
      </w:r>
      <w:proofErr w:type="spellEnd"/>
      <w:r w:rsidRPr="00A650F7">
        <w:rPr>
          <w:sz w:val="24"/>
        </w:rPr>
        <w:t xml:space="preserve"> доходу, </w:t>
      </w:r>
      <w:proofErr w:type="spellStart"/>
      <w:r w:rsidRPr="00A650F7">
        <w:rPr>
          <w:sz w:val="24"/>
        </w:rPr>
        <w:t>нарахованого</w:t>
      </w:r>
      <w:proofErr w:type="spellEnd"/>
      <w:r w:rsidRPr="00A650F7">
        <w:rPr>
          <w:sz w:val="24"/>
        </w:rPr>
        <w:t xml:space="preserve"> (</w:t>
      </w:r>
      <w:proofErr w:type="spellStart"/>
      <w:r w:rsidRPr="00A650F7">
        <w:rPr>
          <w:sz w:val="24"/>
        </w:rPr>
        <w:t>сплаченого</w:t>
      </w:r>
      <w:proofErr w:type="spellEnd"/>
      <w:r w:rsidRPr="00A650F7">
        <w:rPr>
          <w:sz w:val="24"/>
        </w:rPr>
        <w:t xml:space="preserve">) на </w:t>
      </w:r>
      <w:proofErr w:type="spellStart"/>
      <w:r w:rsidRPr="00A650F7">
        <w:rPr>
          <w:sz w:val="24"/>
        </w:rPr>
        <w:t>користь</w:t>
      </w:r>
      <w:proofErr w:type="spellEnd"/>
      <w:r w:rsidRPr="00A650F7">
        <w:rPr>
          <w:sz w:val="24"/>
        </w:rPr>
        <w:t xml:space="preserve"> </w:t>
      </w:r>
      <w:proofErr w:type="spellStart"/>
      <w:r w:rsidRPr="00A650F7">
        <w:rPr>
          <w:sz w:val="24"/>
        </w:rPr>
        <w:t>платників</w:t>
      </w:r>
      <w:proofErr w:type="spellEnd"/>
      <w:r w:rsidRPr="00A650F7">
        <w:rPr>
          <w:sz w:val="24"/>
        </w:rPr>
        <w:t xml:space="preserve"> </w:t>
      </w:r>
      <w:proofErr w:type="spellStart"/>
      <w:r w:rsidRPr="00A650F7">
        <w:rPr>
          <w:sz w:val="24"/>
        </w:rPr>
        <w:t>податків</w:t>
      </w:r>
      <w:proofErr w:type="spellEnd"/>
      <w:r w:rsidRPr="00A650F7">
        <w:rPr>
          <w:sz w:val="24"/>
        </w:rPr>
        <w:t xml:space="preserve"> – </w:t>
      </w:r>
      <w:proofErr w:type="spellStart"/>
      <w:r w:rsidRPr="00A650F7">
        <w:rPr>
          <w:sz w:val="24"/>
        </w:rPr>
        <w:t>фізичних</w:t>
      </w:r>
      <w:proofErr w:type="spellEnd"/>
      <w:r w:rsidRPr="00A650F7">
        <w:rPr>
          <w:sz w:val="24"/>
        </w:rPr>
        <w:t xml:space="preserve"> </w:t>
      </w:r>
      <w:proofErr w:type="spellStart"/>
      <w:r w:rsidRPr="00A650F7">
        <w:rPr>
          <w:sz w:val="24"/>
        </w:rPr>
        <w:t>осіб</w:t>
      </w:r>
      <w:proofErr w:type="spellEnd"/>
      <w:r w:rsidRPr="00A650F7">
        <w:rPr>
          <w:sz w:val="24"/>
        </w:rPr>
        <w:t xml:space="preserve">, і </w:t>
      </w:r>
      <w:proofErr w:type="spellStart"/>
      <w:r w:rsidRPr="00A650F7">
        <w:rPr>
          <w:sz w:val="24"/>
        </w:rPr>
        <w:t>сум</w:t>
      </w:r>
      <w:proofErr w:type="spellEnd"/>
      <w:r w:rsidRPr="00A650F7">
        <w:rPr>
          <w:sz w:val="24"/>
        </w:rPr>
        <w:t xml:space="preserve"> </w:t>
      </w:r>
      <w:proofErr w:type="spellStart"/>
      <w:r w:rsidRPr="00A650F7">
        <w:rPr>
          <w:sz w:val="24"/>
        </w:rPr>
        <w:t>утриманого</w:t>
      </w:r>
      <w:proofErr w:type="spellEnd"/>
      <w:r w:rsidRPr="00A650F7">
        <w:rPr>
          <w:sz w:val="24"/>
        </w:rPr>
        <w:t xml:space="preserve"> з них </w:t>
      </w:r>
      <w:proofErr w:type="spellStart"/>
      <w:r w:rsidRPr="00A650F7">
        <w:rPr>
          <w:sz w:val="24"/>
        </w:rPr>
        <w:t>податку</w:t>
      </w:r>
      <w:proofErr w:type="spellEnd"/>
      <w:r w:rsidRPr="00A650F7">
        <w:rPr>
          <w:sz w:val="24"/>
        </w:rPr>
        <w:t xml:space="preserve">, а </w:t>
      </w:r>
      <w:proofErr w:type="spellStart"/>
      <w:r w:rsidRPr="00A650F7">
        <w:rPr>
          <w:sz w:val="24"/>
        </w:rPr>
        <w:t>також</w:t>
      </w:r>
      <w:proofErr w:type="spellEnd"/>
      <w:r w:rsidRPr="00A650F7">
        <w:rPr>
          <w:sz w:val="24"/>
        </w:rPr>
        <w:t xml:space="preserve"> </w:t>
      </w:r>
      <w:proofErr w:type="spellStart"/>
      <w:r w:rsidRPr="00A650F7">
        <w:rPr>
          <w:sz w:val="24"/>
        </w:rPr>
        <w:t>сум</w:t>
      </w:r>
      <w:proofErr w:type="spellEnd"/>
      <w:r w:rsidRPr="00A650F7">
        <w:rPr>
          <w:sz w:val="24"/>
        </w:rPr>
        <w:t xml:space="preserve"> </w:t>
      </w:r>
      <w:proofErr w:type="spellStart"/>
      <w:r w:rsidRPr="00A650F7">
        <w:rPr>
          <w:sz w:val="24"/>
        </w:rPr>
        <w:t>нарахованого</w:t>
      </w:r>
      <w:proofErr w:type="spellEnd"/>
      <w:r w:rsidRPr="00A650F7">
        <w:rPr>
          <w:sz w:val="24"/>
        </w:rPr>
        <w:t xml:space="preserve"> </w:t>
      </w:r>
      <w:proofErr w:type="spellStart"/>
      <w:r w:rsidRPr="00A650F7">
        <w:rPr>
          <w:sz w:val="24"/>
        </w:rPr>
        <w:t>єдиного</w:t>
      </w:r>
      <w:proofErr w:type="spellEnd"/>
      <w:r w:rsidRPr="00A650F7">
        <w:rPr>
          <w:sz w:val="24"/>
        </w:rPr>
        <w:t xml:space="preserve"> </w:t>
      </w:r>
      <w:proofErr w:type="spellStart"/>
      <w:r w:rsidRPr="00A650F7">
        <w:rPr>
          <w:sz w:val="24"/>
        </w:rPr>
        <w:t>внеску</w:t>
      </w:r>
      <w:proofErr w:type="spellEnd"/>
      <w:r w:rsidRPr="00A650F7">
        <w:rPr>
          <w:sz w:val="24"/>
        </w:rPr>
        <w:t xml:space="preserve"> (</w:t>
      </w:r>
      <w:proofErr w:type="spellStart"/>
      <w:r w:rsidRPr="00A650F7">
        <w:rPr>
          <w:sz w:val="24"/>
        </w:rPr>
        <w:t>далі</w:t>
      </w:r>
      <w:proofErr w:type="spellEnd"/>
      <w:r w:rsidRPr="00A650F7">
        <w:rPr>
          <w:sz w:val="24"/>
        </w:rPr>
        <w:t xml:space="preserve"> – </w:t>
      </w:r>
      <w:proofErr w:type="spellStart"/>
      <w:r w:rsidRPr="00A650F7">
        <w:rPr>
          <w:sz w:val="24"/>
        </w:rPr>
        <w:t>Розрахунок</w:t>
      </w:r>
      <w:proofErr w:type="spellEnd"/>
      <w:r w:rsidRPr="00A650F7">
        <w:rPr>
          <w:sz w:val="24"/>
        </w:rPr>
        <w:t>)</w:t>
      </w:r>
      <w:r w:rsidRPr="00A650F7">
        <w:rPr>
          <w:sz w:val="24"/>
          <w:lang w:val="uk-UA"/>
        </w:rPr>
        <w:t xml:space="preserve"> у випадку наявності</w:t>
      </w:r>
      <w:r w:rsidR="00E510F4" w:rsidRPr="00A650F7">
        <w:rPr>
          <w:sz w:val="24"/>
          <w:lang w:val="uk-UA"/>
        </w:rPr>
        <w:t xml:space="preserve"> </w:t>
      </w:r>
      <w:r w:rsidRPr="00A650F7">
        <w:rPr>
          <w:sz w:val="24"/>
          <w:lang w:val="uk-UA"/>
        </w:rPr>
        <w:t xml:space="preserve">виробничого підрозділу без створення відокремленого підрозділу на території іншої області? </w:t>
      </w:r>
      <w:r w:rsidR="006150FC" w:rsidRPr="00A650F7">
        <w:rPr>
          <w:sz w:val="24"/>
          <w:lang w:val="uk-UA"/>
        </w:rPr>
        <w:t xml:space="preserve">    </w:t>
      </w:r>
    </w:p>
    <w:p w14:paraId="665D2015" w14:textId="02684EA4" w:rsidR="006150FC" w:rsidRPr="00A650F7" w:rsidRDefault="003272F4" w:rsidP="006150FC">
      <w:pPr>
        <w:pStyle w:val="a3"/>
        <w:spacing w:after="0"/>
        <w:ind w:left="0" w:firstLine="567"/>
        <w:jc w:val="both"/>
        <w:rPr>
          <w:sz w:val="24"/>
          <w:lang w:val="uk-UA"/>
        </w:rPr>
      </w:pPr>
      <w:r w:rsidRPr="00A650F7">
        <w:rPr>
          <w:sz w:val="24"/>
          <w:lang w:val="uk-UA"/>
        </w:rPr>
        <w:t>5</w:t>
      </w:r>
      <w:r w:rsidR="006150FC" w:rsidRPr="00A650F7">
        <w:rPr>
          <w:sz w:val="24"/>
          <w:lang w:val="uk-UA"/>
        </w:rPr>
        <w:t xml:space="preserve">. Чи </w:t>
      </w:r>
      <w:r w:rsidRPr="00A650F7">
        <w:rPr>
          <w:sz w:val="24"/>
          <w:lang w:val="uk-UA"/>
        </w:rPr>
        <w:t xml:space="preserve">необхідно у такому випадку подавати окремий Розрахунок щодо працівників виробничого підрозділу за неосновним місцем обліку? </w:t>
      </w:r>
      <w:r w:rsidR="006150FC" w:rsidRPr="00A650F7">
        <w:rPr>
          <w:sz w:val="24"/>
          <w:lang w:val="uk-UA"/>
        </w:rPr>
        <w:t xml:space="preserve"> </w:t>
      </w:r>
    </w:p>
    <w:p w14:paraId="68589597" w14:textId="77777777" w:rsidR="00071518" w:rsidRPr="00A650F7" w:rsidRDefault="00071518" w:rsidP="00640B6C">
      <w:pPr>
        <w:spacing w:line="228" w:lineRule="auto"/>
        <w:ind w:firstLine="567"/>
        <w:jc w:val="both"/>
        <w:rPr>
          <w:color w:val="000000"/>
          <w:sz w:val="24"/>
          <w:lang w:val="uk-UA"/>
        </w:rPr>
      </w:pPr>
      <w:r w:rsidRPr="00A650F7">
        <w:rPr>
          <w:color w:val="000000"/>
          <w:sz w:val="24"/>
          <w:lang w:val="uk-UA"/>
        </w:rPr>
        <w:t>Щодо питання першого-третього</w:t>
      </w:r>
    </w:p>
    <w:p w14:paraId="5D32A1B9" w14:textId="5D678B51" w:rsidR="00640B6C" w:rsidRPr="00A650F7" w:rsidRDefault="00640B6C" w:rsidP="00640B6C">
      <w:pPr>
        <w:spacing w:line="228" w:lineRule="auto"/>
        <w:ind w:firstLine="567"/>
        <w:jc w:val="both"/>
        <w:rPr>
          <w:color w:val="000000"/>
          <w:sz w:val="24"/>
          <w:lang w:val="uk-UA"/>
        </w:rPr>
      </w:pPr>
      <w:r w:rsidRPr="00A650F7">
        <w:rPr>
          <w:color w:val="000000"/>
          <w:sz w:val="24"/>
          <w:lang w:val="uk-UA"/>
        </w:rPr>
        <w:t>Порядок нарахування, утримання та сплати (перерахування) податку до бюджету передбачено ст. 168 Кодексу, відповідно до якої податок на доходи фізичних осіб, утриманий з доходів резидентів та нерезидентів, зараховується до відповідних бюджетів згідно з БКУ.</w:t>
      </w:r>
    </w:p>
    <w:p w14:paraId="7A732CD1" w14:textId="77777777" w:rsidR="00640B6C" w:rsidRPr="00A650F7" w:rsidRDefault="00640B6C" w:rsidP="005406A3">
      <w:pPr>
        <w:ind w:firstLine="567"/>
        <w:jc w:val="both"/>
        <w:rPr>
          <w:color w:val="000000"/>
          <w:sz w:val="24"/>
        </w:rPr>
      </w:pPr>
      <w:proofErr w:type="spellStart"/>
      <w:r w:rsidRPr="00A650F7">
        <w:rPr>
          <w:color w:val="000000"/>
          <w:sz w:val="24"/>
        </w:rPr>
        <w:t>Частиною</w:t>
      </w:r>
      <w:proofErr w:type="spellEnd"/>
      <w:r w:rsidRPr="00A650F7">
        <w:rPr>
          <w:color w:val="000000"/>
          <w:sz w:val="24"/>
        </w:rPr>
        <w:t xml:space="preserve"> другою ст. 64 БКУ </w:t>
      </w:r>
      <w:proofErr w:type="spellStart"/>
      <w:r w:rsidRPr="00A650F7">
        <w:rPr>
          <w:color w:val="000000"/>
          <w:sz w:val="24"/>
        </w:rPr>
        <w:t>встановлено</w:t>
      </w:r>
      <w:proofErr w:type="spellEnd"/>
      <w:r w:rsidRPr="00A650F7">
        <w:rPr>
          <w:color w:val="000000"/>
          <w:sz w:val="24"/>
        </w:rPr>
        <w:t xml:space="preserve">, </w:t>
      </w:r>
      <w:proofErr w:type="spellStart"/>
      <w:r w:rsidRPr="00A650F7">
        <w:rPr>
          <w:color w:val="000000"/>
          <w:sz w:val="24"/>
        </w:rPr>
        <w:t>що</w:t>
      </w:r>
      <w:proofErr w:type="spellEnd"/>
      <w:r w:rsidRPr="00A650F7">
        <w:rPr>
          <w:color w:val="000000"/>
          <w:sz w:val="24"/>
        </w:rPr>
        <w:t xml:space="preserve"> </w:t>
      </w:r>
      <w:proofErr w:type="spellStart"/>
      <w:r w:rsidRPr="00A650F7">
        <w:rPr>
          <w:color w:val="000000"/>
          <w:sz w:val="24"/>
        </w:rPr>
        <w:t>податок</w:t>
      </w:r>
      <w:proofErr w:type="spellEnd"/>
      <w:r w:rsidRPr="00A650F7">
        <w:rPr>
          <w:color w:val="000000"/>
          <w:sz w:val="24"/>
        </w:rPr>
        <w:t xml:space="preserve"> на доходи </w:t>
      </w:r>
      <w:proofErr w:type="spellStart"/>
      <w:r w:rsidRPr="00A650F7">
        <w:rPr>
          <w:color w:val="000000"/>
          <w:sz w:val="24"/>
        </w:rPr>
        <w:t>фізичних</w:t>
      </w:r>
      <w:proofErr w:type="spellEnd"/>
      <w:r w:rsidRPr="00A650F7">
        <w:rPr>
          <w:color w:val="000000"/>
          <w:sz w:val="24"/>
        </w:rPr>
        <w:t xml:space="preserve"> </w:t>
      </w:r>
      <w:proofErr w:type="spellStart"/>
      <w:r w:rsidRPr="00A650F7">
        <w:rPr>
          <w:color w:val="000000"/>
          <w:sz w:val="24"/>
        </w:rPr>
        <w:t>осіб</w:t>
      </w:r>
      <w:proofErr w:type="spellEnd"/>
      <w:r w:rsidRPr="00A650F7">
        <w:rPr>
          <w:color w:val="000000"/>
          <w:sz w:val="24"/>
        </w:rPr>
        <w:t xml:space="preserve"> (</w:t>
      </w:r>
      <w:proofErr w:type="spellStart"/>
      <w:r w:rsidRPr="00A650F7">
        <w:rPr>
          <w:color w:val="000000"/>
          <w:sz w:val="24"/>
        </w:rPr>
        <w:t>крім</w:t>
      </w:r>
      <w:proofErr w:type="spellEnd"/>
      <w:r w:rsidRPr="00A650F7">
        <w:rPr>
          <w:color w:val="000000"/>
          <w:sz w:val="24"/>
        </w:rPr>
        <w:t xml:space="preserve"> </w:t>
      </w:r>
      <w:proofErr w:type="spellStart"/>
      <w:r w:rsidRPr="00A650F7">
        <w:rPr>
          <w:color w:val="000000"/>
          <w:sz w:val="24"/>
        </w:rPr>
        <w:t>податку</w:t>
      </w:r>
      <w:proofErr w:type="spellEnd"/>
      <w:r w:rsidRPr="00A650F7">
        <w:rPr>
          <w:color w:val="000000"/>
          <w:sz w:val="24"/>
        </w:rPr>
        <w:t xml:space="preserve">, </w:t>
      </w:r>
      <w:proofErr w:type="spellStart"/>
      <w:r w:rsidRPr="00A650F7">
        <w:rPr>
          <w:color w:val="000000"/>
          <w:sz w:val="24"/>
        </w:rPr>
        <w:t>визначеного</w:t>
      </w:r>
      <w:proofErr w:type="spellEnd"/>
      <w:r w:rsidRPr="00A650F7">
        <w:rPr>
          <w:color w:val="000000"/>
          <w:sz w:val="24"/>
        </w:rPr>
        <w:t xml:space="preserve"> абзацами </w:t>
      </w:r>
      <w:proofErr w:type="spellStart"/>
      <w:r w:rsidRPr="00A650F7">
        <w:rPr>
          <w:color w:val="000000"/>
          <w:sz w:val="24"/>
        </w:rPr>
        <w:t>п'ятим</w:t>
      </w:r>
      <w:proofErr w:type="spellEnd"/>
      <w:r w:rsidRPr="00A650F7">
        <w:rPr>
          <w:color w:val="000000"/>
          <w:sz w:val="24"/>
        </w:rPr>
        <w:t xml:space="preserve"> і </w:t>
      </w:r>
      <w:proofErr w:type="spellStart"/>
      <w:r w:rsidRPr="00A650F7">
        <w:rPr>
          <w:color w:val="000000"/>
          <w:sz w:val="24"/>
        </w:rPr>
        <w:t>шостим</w:t>
      </w:r>
      <w:proofErr w:type="spellEnd"/>
      <w:r w:rsidRPr="00A650F7">
        <w:rPr>
          <w:color w:val="000000"/>
          <w:sz w:val="24"/>
        </w:rPr>
        <w:t xml:space="preserve"> </w:t>
      </w:r>
      <w:proofErr w:type="spellStart"/>
      <w:r w:rsidRPr="00A650F7">
        <w:rPr>
          <w:sz w:val="24"/>
        </w:rPr>
        <w:t>частини</w:t>
      </w:r>
      <w:proofErr w:type="spellEnd"/>
      <w:r w:rsidRPr="00A650F7">
        <w:rPr>
          <w:sz w:val="24"/>
        </w:rPr>
        <w:t xml:space="preserve"> </w:t>
      </w:r>
      <w:proofErr w:type="spellStart"/>
      <w:r w:rsidRPr="00A650F7">
        <w:rPr>
          <w:sz w:val="24"/>
        </w:rPr>
        <w:t>другої</w:t>
      </w:r>
      <w:proofErr w:type="spellEnd"/>
      <w:r w:rsidRPr="00A650F7">
        <w:rPr>
          <w:sz w:val="24"/>
        </w:rPr>
        <w:t xml:space="preserve"> ст. 64 БКУ</w:t>
      </w:r>
      <w:r w:rsidRPr="00A650F7">
        <w:rPr>
          <w:color w:val="000000"/>
          <w:sz w:val="24"/>
        </w:rPr>
        <w:t xml:space="preserve">), </w:t>
      </w:r>
      <w:proofErr w:type="spellStart"/>
      <w:r w:rsidRPr="00A650F7">
        <w:rPr>
          <w:color w:val="000000"/>
          <w:sz w:val="24"/>
        </w:rPr>
        <w:t>який</w:t>
      </w:r>
      <w:proofErr w:type="spellEnd"/>
      <w:r w:rsidRPr="00A650F7">
        <w:rPr>
          <w:color w:val="000000"/>
          <w:sz w:val="24"/>
        </w:rPr>
        <w:t xml:space="preserve"> </w:t>
      </w:r>
      <w:proofErr w:type="spellStart"/>
      <w:r w:rsidRPr="00A650F7">
        <w:rPr>
          <w:color w:val="000000"/>
          <w:sz w:val="24"/>
        </w:rPr>
        <w:t>сплачується</w:t>
      </w:r>
      <w:proofErr w:type="spellEnd"/>
      <w:r w:rsidRPr="00A650F7">
        <w:rPr>
          <w:color w:val="000000"/>
          <w:sz w:val="24"/>
        </w:rPr>
        <w:t xml:space="preserve"> (</w:t>
      </w:r>
      <w:proofErr w:type="spellStart"/>
      <w:r w:rsidRPr="00A650F7">
        <w:rPr>
          <w:color w:val="000000"/>
          <w:sz w:val="24"/>
        </w:rPr>
        <w:t>перераховується</w:t>
      </w:r>
      <w:proofErr w:type="spellEnd"/>
      <w:r w:rsidRPr="00A650F7">
        <w:rPr>
          <w:color w:val="000000"/>
          <w:sz w:val="24"/>
        </w:rPr>
        <w:t xml:space="preserve">) </w:t>
      </w:r>
      <w:proofErr w:type="spellStart"/>
      <w:r w:rsidRPr="00A650F7">
        <w:rPr>
          <w:color w:val="000000"/>
          <w:sz w:val="24"/>
        </w:rPr>
        <w:t>податковим</w:t>
      </w:r>
      <w:proofErr w:type="spellEnd"/>
      <w:r w:rsidRPr="00A650F7">
        <w:rPr>
          <w:color w:val="000000"/>
          <w:sz w:val="24"/>
        </w:rPr>
        <w:t xml:space="preserve"> агентом – </w:t>
      </w:r>
      <w:proofErr w:type="spellStart"/>
      <w:r w:rsidRPr="00A650F7">
        <w:rPr>
          <w:color w:val="000000"/>
          <w:sz w:val="24"/>
        </w:rPr>
        <w:t>юридичною</w:t>
      </w:r>
      <w:proofErr w:type="spellEnd"/>
      <w:r w:rsidRPr="00A650F7">
        <w:rPr>
          <w:color w:val="000000"/>
          <w:sz w:val="24"/>
        </w:rPr>
        <w:t xml:space="preserve"> особою (</w:t>
      </w:r>
      <w:proofErr w:type="spellStart"/>
      <w:r w:rsidRPr="00A650F7">
        <w:rPr>
          <w:color w:val="000000"/>
          <w:sz w:val="24"/>
        </w:rPr>
        <w:t>її</w:t>
      </w:r>
      <w:proofErr w:type="spellEnd"/>
      <w:r w:rsidRPr="00A650F7">
        <w:rPr>
          <w:color w:val="000000"/>
          <w:sz w:val="24"/>
        </w:rPr>
        <w:t xml:space="preserve"> </w:t>
      </w:r>
      <w:proofErr w:type="spellStart"/>
      <w:r w:rsidRPr="00A650F7">
        <w:rPr>
          <w:color w:val="000000"/>
          <w:sz w:val="24"/>
        </w:rPr>
        <w:t>філією</w:t>
      </w:r>
      <w:proofErr w:type="spellEnd"/>
      <w:r w:rsidRPr="00A650F7">
        <w:rPr>
          <w:color w:val="000000"/>
          <w:sz w:val="24"/>
        </w:rPr>
        <w:t xml:space="preserve">, </w:t>
      </w:r>
      <w:proofErr w:type="spellStart"/>
      <w:r w:rsidRPr="00A650F7">
        <w:rPr>
          <w:color w:val="000000"/>
          <w:sz w:val="24"/>
        </w:rPr>
        <w:t>відділенням</w:t>
      </w:r>
      <w:proofErr w:type="spellEnd"/>
      <w:r w:rsidRPr="00A650F7">
        <w:rPr>
          <w:color w:val="000000"/>
          <w:sz w:val="24"/>
        </w:rPr>
        <w:t xml:space="preserve">, </w:t>
      </w:r>
      <w:proofErr w:type="spellStart"/>
      <w:r w:rsidRPr="00A650F7">
        <w:rPr>
          <w:color w:val="000000"/>
          <w:sz w:val="24"/>
        </w:rPr>
        <w:t>іншим</w:t>
      </w:r>
      <w:proofErr w:type="spellEnd"/>
      <w:r w:rsidRPr="00A650F7">
        <w:rPr>
          <w:color w:val="000000"/>
          <w:sz w:val="24"/>
        </w:rPr>
        <w:t xml:space="preserve"> </w:t>
      </w:r>
      <w:proofErr w:type="spellStart"/>
      <w:r w:rsidRPr="00A650F7">
        <w:rPr>
          <w:color w:val="000000"/>
          <w:sz w:val="24"/>
        </w:rPr>
        <w:t>відокремленим</w:t>
      </w:r>
      <w:proofErr w:type="spellEnd"/>
      <w:r w:rsidRPr="00A650F7">
        <w:rPr>
          <w:color w:val="000000"/>
          <w:sz w:val="24"/>
        </w:rPr>
        <w:t xml:space="preserve"> </w:t>
      </w:r>
      <w:proofErr w:type="spellStart"/>
      <w:r w:rsidRPr="00A650F7">
        <w:rPr>
          <w:color w:val="000000"/>
          <w:sz w:val="24"/>
        </w:rPr>
        <w:t>підрозділом</w:t>
      </w:r>
      <w:proofErr w:type="spellEnd"/>
      <w:r w:rsidRPr="00A650F7">
        <w:rPr>
          <w:color w:val="000000"/>
          <w:sz w:val="24"/>
        </w:rPr>
        <w:t xml:space="preserve">) </w:t>
      </w:r>
      <w:proofErr w:type="spellStart"/>
      <w:r w:rsidRPr="00A650F7">
        <w:rPr>
          <w:color w:val="000000"/>
          <w:sz w:val="24"/>
        </w:rPr>
        <w:t>чи</w:t>
      </w:r>
      <w:proofErr w:type="spellEnd"/>
      <w:r w:rsidRPr="00A650F7">
        <w:rPr>
          <w:color w:val="000000"/>
          <w:sz w:val="24"/>
        </w:rPr>
        <w:t xml:space="preserve"> </w:t>
      </w:r>
      <w:proofErr w:type="spellStart"/>
      <w:r w:rsidRPr="00A650F7">
        <w:rPr>
          <w:color w:val="000000"/>
          <w:sz w:val="24"/>
        </w:rPr>
        <w:t>представництвом</w:t>
      </w:r>
      <w:proofErr w:type="spellEnd"/>
      <w:r w:rsidRPr="00A650F7">
        <w:rPr>
          <w:color w:val="000000"/>
          <w:sz w:val="24"/>
        </w:rPr>
        <w:t xml:space="preserve"> нерезидента – </w:t>
      </w:r>
      <w:proofErr w:type="spellStart"/>
      <w:r w:rsidRPr="00A650F7">
        <w:rPr>
          <w:color w:val="000000"/>
          <w:sz w:val="24"/>
        </w:rPr>
        <w:t>юридичної</w:t>
      </w:r>
      <w:proofErr w:type="spellEnd"/>
      <w:r w:rsidRPr="00A650F7">
        <w:rPr>
          <w:color w:val="000000"/>
          <w:sz w:val="24"/>
        </w:rPr>
        <w:t xml:space="preserve"> особи, </w:t>
      </w:r>
      <w:proofErr w:type="spellStart"/>
      <w:r w:rsidRPr="00A650F7">
        <w:rPr>
          <w:color w:val="000000"/>
          <w:sz w:val="24"/>
        </w:rPr>
        <w:t>зараховується</w:t>
      </w:r>
      <w:proofErr w:type="spellEnd"/>
      <w:r w:rsidRPr="00A650F7">
        <w:rPr>
          <w:color w:val="000000"/>
          <w:sz w:val="24"/>
        </w:rPr>
        <w:t xml:space="preserve"> до </w:t>
      </w:r>
      <w:proofErr w:type="spellStart"/>
      <w:r w:rsidRPr="00A650F7">
        <w:rPr>
          <w:color w:val="000000"/>
          <w:sz w:val="24"/>
        </w:rPr>
        <w:t>відповідного</w:t>
      </w:r>
      <w:proofErr w:type="spellEnd"/>
      <w:r w:rsidRPr="00A650F7">
        <w:rPr>
          <w:color w:val="000000"/>
          <w:sz w:val="24"/>
        </w:rPr>
        <w:t xml:space="preserve"> бюджету за </w:t>
      </w:r>
      <w:proofErr w:type="spellStart"/>
      <w:r w:rsidRPr="00A650F7">
        <w:rPr>
          <w:color w:val="000000"/>
          <w:sz w:val="24"/>
        </w:rPr>
        <w:t>їх</w:t>
      </w:r>
      <w:proofErr w:type="spellEnd"/>
      <w:r w:rsidRPr="00A650F7">
        <w:rPr>
          <w:color w:val="000000"/>
          <w:sz w:val="24"/>
        </w:rPr>
        <w:t xml:space="preserve"> </w:t>
      </w:r>
      <w:proofErr w:type="spellStart"/>
      <w:r w:rsidRPr="00A650F7">
        <w:rPr>
          <w:color w:val="000000"/>
          <w:sz w:val="24"/>
        </w:rPr>
        <w:t>місцезнаходженням</w:t>
      </w:r>
      <w:proofErr w:type="spellEnd"/>
      <w:r w:rsidRPr="00A650F7">
        <w:rPr>
          <w:color w:val="000000"/>
          <w:sz w:val="24"/>
        </w:rPr>
        <w:t xml:space="preserve"> (</w:t>
      </w:r>
      <w:proofErr w:type="spellStart"/>
      <w:r w:rsidRPr="00A650F7">
        <w:rPr>
          <w:color w:val="000000"/>
          <w:sz w:val="24"/>
        </w:rPr>
        <w:t>розташуванням</w:t>
      </w:r>
      <w:proofErr w:type="spellEnd"/>
      <w:r w:rsidRPr="00A650F7">
        <w:rPr>
          <w:color w:val="000000"/>
          <w:sz w:val="24"/>
        </w:rPr>
        <w:t xml:space="preserve">) в </w:t>
      </w:r>
      <w:proofErr w:type="spellStart"/>
      <w:r w:rsidRPr="00A650F7">
        <w:rPr>
          <w:color w:val="000000"/>
          <w:sz w:val="24"/>
        </w:rPr>
        <w:t>обсягах</w:t>
      </w:r>
      <w:proofErr w:type="spellEnd"/>
      <w:r w:rsidRPr="00A650F7">
        <w:rPr>
          <w:color w:val="000000"/>
          <w:sz w:val="24"/>
        </w:rPr>
        <w:t xml:space="preserve"> </w:t>
      </w:r>
      <w:proofErr w:type="spellStart"/>
      <w:r w:rsidRPr="00A650F7">
        <w:rPr>
          <w:color w:val="000000"/>
          <w:sz w:val="24"/>
        </w:rPr>
        <w:t>податку</w:t>
      </w:r>
      <w:proofErr w:type="spellEnd"/>
      <w:r w:rsidRPr="00A650F7">
        <w:rPr>
          <w:color w:val="000000"/>
          <w:sz w:val="24"/>
        </w:rPr>
        <w:t xml:space="preserve">, </w:t>
      </w:r>
      <w:proofErr w:type="spellStart"/>
      <w:r w:rsidRPr="00A650F7">
        <w:rPr>
          <w:color w:val="000000"/>
          <w:sz w:val="24"/>
        </w:rPr>
        <w:t>нарахованого</w:t>
      </w:r>
      <w:proofErr w:type="spellEnd"/>
      <w:r w:rsidRPr="00A650F7">
        <w:rPr>
          <w:color w:val="000000"/>
          <w:sz w:val="24"/>
        </w:rPr>
        <w:t xml:space="preserve"> на доходи, </w:t>
      </w:r>
      <w:proofErr w:type="spellStart"/>
      <w:r w:rsidRPr="00A650F7">
        <w:rPr>
          <w:color w:val="000000"/>
          <w:sz w:val="24"/>
        </w:rPr>
        <w:t>що</w:t>
      </w:r>
      <w:proofErr w:type="spellEnd"/>
      <w:r w:rsidRPr="00A650F7">
        <w:rPr>
          <w:color w:val="000000"/>
          <w:sz w:val="24"/>
        </w:rPr>
        <w:t xml:space="preserve"> </w:t>
      </w:r>
      <w:proofErr w:type="spellStart"/>
      <w:r w:rsidRPr="00A650F7">
        <w:rPr>
          <w:color w:val="000000"/>
          <w:sz w:val="24"/>
        </w:rPr>
        <w:t>виплачуються</w:t>
      </w:r>
      <w:proofErr w:type="spellEnd"/>
      <w:r w:rsidRPr="00A650F7">
        <w:rPr>
          <w:color w:val="000000"/>
          <w:sz w:val="24"/>
        </w:rPr>
        <w:t xml:space="preserve"> </w:t>
      </w:r>
      <w:proofErr w:type="spellStart"/>
      <w:r w:rsidRPr="00A650F7">
        <w:rPr>
          <w:color w:val="000000"/>
          <w:sz w:val="24"/>
        </w:rPr>
        <w:t>фізичній</w:t>
      </w:r>
      <w:proofErr w:type="spellEnd"/>
      <w:r w:rsidRPr="00A650F7">
        <w:rPr>
          <w:color w:val="000000"/>
          <w:sz w:val="24"/>
        </w:rPr>
        <w:t xml:space="preserve"> </w:t>
      </w:r>
      <w:proofErr w:type="spellStart"/>
      <w:r w:rsidRPr="00A650F7">
        <w:rPr>
          <w:color w:val="000000"/>
          <w:sz w:val="24"/>
        </w:rPr>
        <w:t>особі</w:t>
      </w:r>
      <w:proofErr w:type="spellEnd"/>
      <w:r w:rsidRPr="00A650F7">
        <w:rPr>
          <w:color w:val="000000"/>
          <w:sz w:val="24"/>
        </w:rPr>
        <w:t>.</w:t>
      </w:r>
    </w:p>
    <w:p w14:paraId="2F8B3C5F" w14:textId="77777777" w:rsidR="00640B6C" w:rsidRPr="00A650F7" w:rsidRDefault="00640B6C" w:rsidP="005406A3">
      <w:pPr>
        <w:ind w:firstLine="567"/>
        <w:jc w:val="both"/>
        <w:rPr>
          <w:color w:val="000000"/>
          <w:sz w:val="24"/>
          <w:lang w:val="uk-UA"/>
        </w:rPr>
      </w:pPr>
      <w:r w:rsidRPr="00A650F7">
        <w:rPr>
          <w:color w:val="000000"/>
          <w:sz w:val="24"/>
          <w:lang w:val="uk-UA"/>
        </w:rPr>
        <w:t>Податок на доходи фізичних осіб, нарахований, зокрема, податковим агентом з доходів за здавання фізичними особами в оренду (суборенду, емфітевзис) земельних ділянок, земельних часток (паїв), виділених або не виділених у натурі (на місцевості), сплачується таким податковим агентом до відповідного бюджету за місцезнаходженням таких об’єктів оренди (суборенди, емфітевзису) (абзац п’ятий частини другої ст. 64 БКУ).</w:t>
      </w:r>
    </w:p>
    <w:p w14:paraId="0B97D877" w14:textId="77777777" w:rsidR="00640B6C" w:rsidRPr="00A650F7" w:rsidRDefault="00640B6C" w:rsidP="005406A3">
      <w:pPr>
        <w:ind w:firstLine="567"/>
        <w:jc w:val="both"/>
        <w:rPr>
          <w:color w:val="000000"/>
          <w:sz w:val="24"/>
          <w:lang w:val="uk-UA"/>
        </w:rPr>
      </w:pPr>
      <w:r w:rsidRPr="00A650F7">
        <w:rPr>
          <w:color w:val="000000"/>
          <w:sz w:val="24"/>
          <w:lang w:val="uk-UA"/>
        </w:rPr>
        <w:t xml:space="preserve">Відповідно до п.п. 168.4.2 п. 168.4 ст. 168 Кодексу такий порядок застосовується всіма юридичними особами, у тому числі такими, що мають філії, відділення, інші відокремлені підрозділи, що розташовані на території іншої територіальної громади, ніж така юридична особа, а також відокремленими підрозділами, яким в установленому порядку надано </w:t>
      </w:r>
      <w:r w:rsidRPr="00A650F7">
        <w:rPr>
          <w:color w:val="000000"/>
          <w:sz w:val="24"/>
          <w:lang w:val="uk-UA"/>
        </w:rPr>
        <w:lastRenderedPageBreak/>
        <w:t>повноваження щодо нарахування, утримання і сплати (перерахування) до бюджету податку (далі – відокремлений підрозділ).</w:t>
      </w:r>
    </w:p>
    <w:p w14:paraId="5B57F970" w14:textId="77777777" w:rsidR="00640B6C" w:rsidRPr="00A650F7" w:rsidRDefault="00640B6C" w:rsidP="005406A3">
      <w:pPr>
        <w:ind w:firstLine="567"/>
        <w:jc w:val="both"/>
        <w:rPr>
          <w:color w:val="000000"/>
          <w:sz w:val="24"/>
          <w:lang w:val="uk-UA"/>
        </w:rPr>
      </w:pPr>
      <w:r w:rsidRPr="00A650F7">
        <w:rPr>
          <w:color w:val="000000"/>
          <w:sz w:val="24"/>
          <w:lang w:val="uk-UA"/>
        </w:rPr>
        <w:t>У разі прийняття рішення про створення відокремленого підрозділу юридична особа повідомляє про це контролюючі органи за своїм місцезнаходженням та місцезнаходженням таких новостворених підрозділів у встановленому порядку.</w:t>
      </w:r>
    </w:p>
    <w:p w14:paraId="59091DF8" w14:textId="77777777" w:rsidR="00640B6C" w:rsidRPr="00A650F7" w:rsidRDefault="00640B6C" w:rsidP="005406A3">
      <w:pPr>
        <w:pStyle w:val="rvps2"/>
        <w:widowControl w:val="0"/>
        <w:shd w:val="clear" w:color="auto" w:fill="FFFFFF"/>
        <w:spacing w:before="0" w:beforeAutospacing="0" w:after="0" w:afterAutospacing="0"/>
        <w:ind w:firstLine="567"/>
        <w:contextualSpacing/>
        <w:jc w:val="both"/>
        <w:textAlignment w:val="baseline"/>
        <w:rPr>
          <w:color w:val="000000"/>
          <w:szCs w:val="24"/>
        </w:rPr>
      </w:pPr>
      <w:r w:rsidRPr="00A650F7">
        <w:rPr>
          <w:color w:val="000000"/>
          <w:szCs w:val="24"/>
        </w:rPr>
        <w:t>Відповідно до п.п. 168.4.3 п. 168.4 ст. 168 Кодексу суми податку на доходи, нараховані відокремленим підрозділом на користь фізичних осіб, за звітний період перераховуються до відповідного бюджету за місцезнаходженням такого відокремленого підрозділу.</w:t>
      </w:r>
    </w:p>
    <w:p w14:paraId="4DCF9C98" w14:textId="77777777" w:rsidR="00640B6C" w:rsidRPr="00A650F7" w:rsidRDefault="00640B6C" w:rsidP="005D27DA">
      <w:pPr>
        <w:pStyle w:val="rvps2"/>
        <w:widowControl w:val="0"/>
        <w:shd w:val="clear" w:color="auto" w:fill="FFFFFF"/>
        <w:spacing w:before="0" w:beforeAutospacing="0" w:after="0" w:afterAutospacing="0" w:line="228" w:lineRule="auto"/>
        <w:ind w:firstLine="567"/>
        <w:contextualSpacing/>
        <w:jc w:val="both"/>
        <w:textAlignment w:val="baseline"/>
        <w:rPr>
          <w:color w:val="000000"/>
          <w:szCs w:val="24"/>
        </w:rPr>
      </w:pPr>
      <w:bookmarkStart w:id="2" w:name="n3896"/>
      <w:bookmarkEnd w:id="2"/>
      <w:r w:rsidRPr="00A650F7">
        <w:rPr>
          <w:color w:val="000000"/>
          <w:szCs w:val="24"/>
        </w:rPr>
        <w:t>У разі якщо відокремлений підрозділ не уповноважений нараховувати (сплачувати) податок на доходи фізичних осіб за такий відокремлений підрозділ, усі обов’язки податкового агента виконує юридична особа. Податок на доходи, нарахований працівникам відокремленого підрозділу, перераховується до місцевого бюджету за місцезнаходженням такого відокремленого підрозділу.</w:t>
      </w:r>
    </w:p>
    <w:p w14:paraId="30B74378" w14:textId="77777777" w:rsidR="00640B6C" w:rsidRPr="00A650F7" w:rsidRDefault="00640B6C" w:rsidP="005D27DA">
      <w:pPr>
        <w:pStyle w:val="rvps2"/>
        <w:widowControl w:val="0"/>
        <w:shd w:val="clear" w:color="auto" w:fill="FFFFFF"/>
        <w:spacing w:before="0" w:beforeAutospacing="0" w:after="0" w:afterAutospacing="0" w:line="228" w:lineRule="auto"/>
        <w:ind w:firstLine="567"/>
        <w:contextualSpacing/>
        <w:jc w:val="both"/>
        <w:textAlignment w:val="baseline"/>
        <w:rPr>
          <w:color w:val="000000"/>
          <w:szCs w:val="24"/>
        </w:rPr>
      </w:pPr>
      <w:r w:rsidRPr="00A650F7">
        <w:rPr>
          <w:color w:val="000000"/>
          <w:szCs w:val="24"/>
        </w:rPr>
        <w:t>Юридична особа за своїм місцезнаходженням та місцезнаходженням не уповноважених сплачувати податок відокремлених підрозділів, відокремлений підрозділ, який уповноважений нараховувати, утримувати і сплачувати (перераховувати) до бюджету податок, за своїм місцезнаходженням одночасно з поданням документів на отримання коштів для виплати належних платникам податку доходів, сплачує (перераховує) суми утриманого податку на відповідні рахунки, відкриті в органах, що здійснюють казначейське обслуговування бюджетних коштів, за місцезнаходженням відокремлених підрозділів, а у випадках, передбачених Кодексом, – за місцезнаходженням земельних ділянок, земельних часток (паїв), виділених або не виділених в натурі (на місцевості)                       (п.п. 168.4.4 п. 168.4 ст. 168 Кодексу).</w:t>
      </w:r>
    </w:p>
    <w:p w14:paraId="01A41AAE" w14:textId="77777777" w:rsidR="00640B6C" w:rsidRPr="00A650F7" w:rsidRDefault="00640B6C" w:rsidP="005D27DA">
      <w:pPr>
        <w:spacing w:line="228" w:lineRule="auto"/>
        <w:ind w:firstLine="567"/>
        <w:jc w:val="both"/>
        <w:rPr>
          <w:color w:val="000000"/>
          <w:sz w:val="24"/>
          <w:lang w:val="uk-UA"/>
        </w:rPr>
      </w:pPr>
      <w:r w:rsidRPr="00A650F7">
        <w:rPr>
          <w:color w:val="000000"/>
          <w:sz w:val="24"/>
          <w:lang w:val="uk-UA"/>
        </w:rPr>
        <w:t>Згідно з п. 63.3 ст. 63 Кодексу з метою проведення податкового контролю платники податків підлягають реєстрації або взяттю на облік у контролюючих органах за місцезнаходженням юридичних осіб, відокремлених підрозділів юридичних осіб, місцем проживання особи (основне місце обліку), а також за місцем розташування (реєстрації) їх підрозділів, рухомого та нерухомого майна, об'єктів оподаткування або об'єктів, які пов'язані з оподаткуванням або через які провадиться діяльність (неосновне місце обліку).</w:t>
      </w:r>
    </w:p>
    <w:p w14:paraId="0FA02EA6" w14:textId="77777777" w:rsidR="00640B6C" w:rsidRPr="00A650F7" w:rsidRDefault="00640B6C" w:rsidP="005D27DA">
      <w:pPr>
        <w:widowControl w:val="0"/>
        <w:spacing w:line="228" w:lineRule="auto"/>
        <w:ind w:firstLine="567"/>
        <w:jc w:val="both"/>
        <w:rPr>
          <w:sz w:val="24"/>
          <w:lang w:val="uk-UA"/>
        </w:rPr>
      </w:pPr>
      <w:r w:rsidRPr="00A650F7">
        <w:rPr>
          <w:sz w:val="24"/>
          <w:lang w:val="uk-UA"/>
        </w:rPr>
        <w:t>Наказом Міністерства фінансів України від 09.12.2011 № 1588 затверджено Порядок обліку платників податків і зборів, зі змінами та доповненнями (далі – Порядок № 1588).</w:t>
      </w:r>
    </w:p>
    <w:p w14:paraId="0F2A5AF2" w14:textId="77777777" w:rsidR="00640B6C" w:rsidRPr="00A650F7" w:rsidRDefault="00640B6C" w:rsidP="005D27DA">
      <w:pPr>
        <w:spacing w:line="228" w:lineRule="auto"/>
        <w:ind w:firstLine="567"/>
        <w:jc w:val="both"/>
        <w:rPr>
          <w:color w:val="000000"/>
          <w:sz w:val="24"/>
        </w:rPr>
      </w:pPr>
      <w:r w:rsidRPr="00A650F7">
        <w:rPr>
          <w:color w:val="000000"/>
          <w:sz w:val="24"/>
        </w:rPr>
        <w:t xml:space="preserve">Так, п. 7.1 </w:t>
      </w:r>
      <w:proofErr w:type="spellStart"/>
      <w:r w:rsidRPr="00A650F7">
        <w:rPr>
          <w:color w:val="000000"/>
          <w:sz w:val="24"/>
        </w:rPr>
        <w:t>розділу</w:t>
      </w:r>
      <w:proofErr w:type="spellEnd"/>
      <w:r w:rsidRPr="00A650F7">
        <w:rPr>
          <w:color w:val="000000"/>
          <w:sz w:val="24"/>
        </w:rPr>
        <w:t xml:space="preserve"> VII Порядку № 1588 </w:t>
      </w:r>
      <w:proofErr w:type="spellStart"/>
      <w:r w:rsidRPr="00A650F7">
        <w:rPr>
          <w:color w:val="000000"/>
          <w:sz w:val="24"/>
        </w:rPr>
        <w:t>визначено</w:t>
      </w:r>
      <w:proofErr w:type="spellEnd"/>
      <w:r w:rsidRPr="00A650F7">
        <w:rPr>
          <w:color w:val="000000"/>
          <w:sz w:val="24"/>
        </w:rPr>
        <w:t xml:space="preserve">, </w:t>
      </w:r>
      <w:proofErr w:type="spellStart"/>
      <w:r w:rsidRPr="00A650F7">
        <w:rPr>
          <w:color w:val="000000"/>
          <w:sz w:val="24"/>
        </w:rPr>
        <w:t>якщо</w:t>
      </w:r>
      <w:proofErr w:type="spellEnd"/>
      <w:r w:rsidRPr="00A650F7">
        <w:rPr>
          <w:color w:val="000000"/>
          <w:sz w:val="24"/>
        </w:rPr>
        <w:t xml:space="preserve"> </w:t>
      </w:r>
      <w:proofErr w:type="spellStart"/>
      <w:r w:rsidRPr="00A650F7">
        <w:rPr>
          <w:color w:val="000000"/>
          <w:sz w:val="24"/>
        </w:rPr>
        <w:t>відповідно</w:t>
      </w:r>
      <w:proofErr w:type="spellEnd"/>
      <w:r w:rsidRPr="00A650F7">
        <w:rPr>
          <w:color w:val="000000"/>
          <w:sz w:val="24"/>
        </w:rPr>
        <w:t xml:space="preserve"> до </w:t>
      </w:r>
      <w:proofErr w:type="spellStart"/>
      <w:r w:rsidRPr="00A650F7">
        <w:rPr>
          <w:color w:val="000000"/>
          <w:sz w:val="24"/>
        </w:rPr>
        <w:t>законодавства</w:t>
      </w:r>
      <w:proofErr w:type="spellEnd"/>
      <w:r w:rsidRPr="00A650F7">
        <w:rPr>
          <w:color w:val="000000"/>
          <w:sz w:val="24"/>
        </w:rPr>
        <w:t xml:space="preserve"> в </w:t>
      </w:r>
      <w:proofErr w:type="spellStart"/>
      <w:r w:rsidRPr="00A650F7">
        <w:rPr>
          <w:color w:val="000000"/>
          <w:sz w:val="24"/>
        </w:rPr>
        <w:t>платника</w:t>
      </w:r>
      <w:proofErr w:type="spellEnd"/>
      <w:r w:rsidRPr="00A650F7">
        <w:rPr>
          <w:color w:val="000000"/>
          <w:sz w:val="24"/>
        </w:rPr>
        <w:t xml:space="preserve"> </w:t>
      </w:r>
      <w:proofErr w:type="spellStart"/>
      <w:r w:rsidRPr="00A650F7">
        <w:rPr>
          <w:color w:val="000000"/>
          <w:sz w:val="24"/>
        </w:rPr>
        <w:t>податків</w:t>
      </w:r>
      <w:proofErr w:type="spellEnd"/>
      <w:r w:rsidRPr="00A650F7">
        <w:rPr>
          <w:color w:val="000000"/>
          <w:sz w:val="24"/>
        </w:rPr>
        <w:t xml:space="preserve">, </w:t>
      </w:r>
      <w:proofErr w:type="spellStart"/>
      <w:r w:rsidRPr="00A650F7">
        <w:rPr>
          <w:color w:val="000000"/>
          <w:sz w:val="24"/>
        </w:rPr>
        <w:t>крім</w:t>
      </w:r>
      <w:proofErr w:type="spellEnd"/>
      <w:r w:rsidRPr="00A650F7">
        <w:rPr>
          <w:color w:val="000000"/>
          <w:sz w:val="24"/>
        </w:rPr>
        <w:t xml:space="preserve"> </w:t>
      </w:r>
      <w:proofErr w:type="spellStart"/>
      <w:r w:rsidRPr="00A650F7">
        <w:rPr>
          <w:color w:val="000000"/>
          <w:sz w:val="24"/>
        </w:rPr>
        <w:t>обов’язків</w:t>
      </w:r>
      <w:proofErr w:type="spellEnd"/>
      <w:r w:rsidRPr="00A650F7">
        <w:rPr>
          <w:color w:val="000000"/>
          <w:sz w:val="24"/>
        </w:rPr>
        <w:t xml:space="preserve"> </w:t>
      </w:r>
      <w:proofErr w:type="spellStart"/>
      <w:r w:rsidRPr="00A650F7">
        <w:rPr>
          <w:color w:val="000000"/>
          <w:sz w:val="24"/>
        </w:rPr>
        <w:t>щодо</w:t>
      </w:r>
      <w:proofErr w:type="spellEnd"/>
      <w:r w:rsidRPr="00A650F7">
        <w:rPr>
          <w:color w:val="000000"/>
          <w:sz w:val="24"/>
        </w:rPr>
        <w:t xml:space="preserve"> </w:t>
      </w:r>
      <w:proofErr w:type="spellStart"/>
      <w:r w:rsidRPr="00A650F7">
        <w:rPr>
          <w:color w:val="000000"/>
          <w:sz w:val="24"/>
        </w:rPr>
        <w:t>подання</w:t>
      </w:r>
      <w:proofErr w:type="spellEnd"/>
      <w:r w:rsidRPr="00A650F7">
        <w:rPr>
          <w:color w:val="000000"/>
          <w:sz w:val="24"/>
        </w:rPr>
        <w:t xml:space="preserve"> </w:t>
      </w:r>
      <w:proofErr w:type="spellStart"/>
      <w:r w:rsidRPr="00A650F7">
        <w:rPr>
          <w:color w:val="000000"/>
          <w:sz w:val="24"/>
        </w:rPr>
        <w:t>податкових</w:t>
      </w:r>
      <w:proofErr w:type="spellEnd"/>
      <w:r w:rsidRPr="00A650F7">
        <w:rPr>
          <w:color w:val="000000"/>
          <w:sz w:val="24"/>
        </w:rPr>
        <w:t xml:space="preserve"> </w:t>
      </w:r>
      <w:proofErr w:type="spellStart"/>
      <w:r w:rsidRPr="00A650F7">
        <w:rPr>
          <w:color w:val="000000"/>
          <w:sz w:val="24"/>
        </w:rPr>
        <w:t>декларацій</w:t>
      </w:r>
      <w:proofErr w:type="spellEnd"/>
      <w:r w:rsidRPr="00A650F7">
        <w:rPr>
          <w:color w:val="000000"/>
          <w:sz w:val="24"/>
        </w:rPr>
        <w:t xml:space="preserve"> (</w:t>
      </w:r>
      <w:proofErr w:type="spellStart"/>
      <w:r w:rsidRPr="00A650F7">
        <w:rPr>
          <w:color w:val="000000"/>
          <w:sz w:val="24"/>
        </w:rPr>
        <w:t>розрахунків</w:t>
      </w:r>
      <w:proofErr w:type="spellEnd"/>
      <w:r w:rsidRPr="00A650F7">
        <w:rPr>
          <w:color w:val="000000"/>
          <w:sz w:val="24"/>
        </w:rPr>
        <w:t xml:space="preserve">, </w:t>
      </w:r>
      <w:proofErr w:type="spellStart"/>
      <w:r w:rsidRPr="00A650F7">
        <w:rPr>
          <w:color w:val="000000"/>
          <w:sz w:val="24"/>
        </w:rPr>
        <w:t>звітів</w:t>
      </w:r>
      <w:proofErr w:type="spellEnd"/>
      <w:r w:rsidRPr="00A650F7">
        <w:rPr>
          <w:color w:val="000000"/>
          <w:sz w:val="24"/>
        </w:rPr>
        <w:t>) та/</w:t>
      </w:r>
      <w:proofErr w:type="spellStart"/>
      <w:r w:rsidRPr="00A650F7">
        <w:rPr>
          <w:color w:val="000000"/>
          <w:sz w:val="24"/>
        </w:rPr>
        <w:t>або</w:t>
      </w:r>
      <w:proofErr w:type="spellEnd"/>
      <w:r w:rsidRPr="00A650F7">
        <w:rPr>
          <w:color w:val="000000"/>
          <w:sz w:val="24"/>
        </w:rPr>
        <w:t xml:space="preserve"> </w:t>
      </w:r>
      <w:proofErr w:type="spellStart"/>
      <w:r w:rsidRPr="00A650F7">
        <w:rPr>
          <w:color w:val="000000"/>
          <w:sz w:val="24"/>
        </w:rPr>
        <w:t>нарахування</w:t>
      </w:r>
      <w:proofErr w:type="spellEnd"/>
      <w:r w:rsidRPr="00A650F7">
        <w:rPr>
          <w:color w:val="000000"/>
          <w:sz w:val="24"/>
        </w:rPr>
        <w:t xml:space="preserve">, </w:t>
      </w:r>
      <w:proofErr w:type="spellStart"/>
      <w:r w:rsidRPr="00A650F7">
        <w:rPr>
          <w:color w:val="000000"/>
          <w:sz w:val="24"/>
        </w:rPr>
        <w:t>утримання</w:t>
      </w:r>
      <w:proofErr w:type="spellEnd"/>
      <w:r w:rsidRPr="00A650F7">
        <w:rPr>
          <w:color w:val="000000"/>
          <w:sz w:val="24"/>
        </w:rPr>
        <w:t xml:space="preserve"> </w:t>
      </w:r>
      <w:proofErr w:type="spellStart"/>
      <w:r w:rsidRPr="00A650F7">
        <w:rPr>
          <w:color w:val="000000"/>
          <w:sz w:val="24"/>
        </w:rPr>
        <w:t>або</w:t>
      </w:r>
      <w:proofErr w:type="spellEnd"/>
      <w:r w:rsidRPr="00A650F7">
        <w:rPr>
          <w:color w:val="000000"/>
          <w:sz w:val="24"/>
        </w:rPr>
        <w:t xml:space="preserve"> </w:t>
      </w:r>
      <w:proofErr w:type="spellStart"/>
      <w:r w:rsidRPr="00A650F7">
        <w:rPr>
          <w:color w:val="000000"/>
          <w:sz w:val="24"/>
        </w:rPr>
        <w:t>сплати</w:t>
      </w:r>
      <w:proofErr w:type="spellEnd"/>
      <w:r w:rsidRPr="00A650F7">
        <w:rPr>
          <w:color w:val="000000"/>
          <w:sz w:val="24"/>
        </w:rPr>
        <w:t xml:space="preserve"> (</w:t>
      </w:r>
      <w:proofErr w:type="spellStart"/>
      <w:r w:rsidRPr="00A650F7">
        <w:rPr>
          <w:color w:val="000000"/>
          <w:sz w:val="24"/>
        </w:rPr>
        <w:t>перерахування</w:t>
      </w:r>
      <w:proofErr w:type="spellEnd"/>
      <w:r w:rsidRPr="00A650F7">
        <w:rPr>
          <w:color w:val="000000"/>
          <w:sz w:val="24"/>
        </w:rPr>
        <w:t xml:space="preserve">) </w:t>
      </w:r>
      <w:proofErr w:type="spellStart"/>
      <w:r w:rsidRPr="00A650F7">
        <w:rPr>
          <w:color w:val="000000"/>
          <w:sz w:val="24"/>
        </w:rPr>
        <w:t>податків</w:t>
      </w:r>
      <w:proofErr w:type="spellEnd"/>
      <w:r w:rsidRPr="00A650F7">
        <w:rPr>
          <w:color w:val="000000"/>
          <w:sz w:val="24"/>
        </w:rPr>
        <w:t xml:space="preserve">, </w:t>
      </w:r>
      <w:proofErr w:type="spellStart"/>
      <w:r w:rsidRPr="00A650F7">
        <w:rPr>
          <w:color w:val="000000"/>
          <w:sz w:val="24"/>
        </w:rPr>
        <w:t>зборів</w:t>
      </w:r>
      <w:proofErr w:type="spellEnd"/>
      <w:r w:rsidRPr="00A650F7">
        <w:rPr>
          <w:color w:val="000000"/>
          <w:sz w:val="24"/>
        </w:rPr>
        <w:t xml:space="preserve"> на </w:t>
      </w:r>
      <w:proofErr w:type="spellStart"/>
      <w:r w:rsidRPr="00A650F7">
        <w:rPr>
          <w:color w:val="000000"/>
          <w:sz w:val="24"/>
        </w:rPr>
        <w:t>території</w:t>
      </w:r>
      <w:proofErr w:type="spellEnd"/>
      <w:r w:rsidRPr="00A650F7">
        <w:rPr>
          <w:color w:val="000000"/>
          <w:sz w:val="24"/>
        </w:rPr>
        <w:t xml:space="preserve"> </w:t>
      </w:r>
      <w:proofErr w:type="spellStart"/>
      <w:r w:rsidRPr="00A650F7">
        <w:rPr>
          <w:color w:val="000000"/>
          <w:sz w:val="24"/>
        </w:rPr>
        <w:t>адміністративно-територіальної</w:t>
      </w:r>
      <w:proofErr w:type="spellEnd"/>
      <w:r w:rsidRPr="00A650F7">
        <w:rPr>
          <w:color w:val="000000"/>
          <w:sz w:val="24"/>
        </w:rPr>
        <w:t xml:space="preserve"> </w:t>
      </w:r>
      <w:proofErr w:type="spellStart"/>
      <w:r w:rsidRPr="00A650F7">
        <w:rPr>
          <w:color w:val="000000"/>
          <w:sz w:val="24"/>
        </w:rPr>
        <w:t>одиниці</w:t>
      </w:r>
      <w:proofErr w:type="spellEnd"/>
      <w:r w:rsidRPr="00A650F7">
        <w:rPr>
          <w:color w:val="000000"/>
          <w:sz w:val="24"/>
        </w:rPr>
        <w:t xml:space="preserve"> за </w:t>
      </w:r>
      <w:proofErr w:type="spellStart"/>
      <w:r w:rsidRPr="00A650F7">
        <w:rPr>
          <w:color w:val="000000"/>
          <w:sz w:val="24"/>
        </w:rPr>
        <w:t>своїм</w:t>
      </w:r>
      <w:proofErr w:type="spellEnd"/>
      <w:r w:rsidRPr="00A650F7">
        <w:rPr>
          <w:color w:val="000000"/>
          <w:sz w:val="24"/>
        </w:rPr>
        <w:t xml:space="preserve"> </w:t>
      </w:r>
      <w:proofErr w:type="spellStart"/>
      <w:r w:rsidRPr="00A650F7">
        <w:rPr>
          <w:color w:val="000000"/>
          <w:sz w:val="24"/>
        </w:rPr>
        <w:t>місцезнаходженням</w:t>
      </w:r>
      <w:proofErr w:type="spellEnd"/>
      <w:r w:rsidRPr="00A650F7">
        <w:rPr>
          <w:color w:val="000000"/>
          <w:sz w:val="24"/>
        </w:rPr>
        <w:t xml:space="preserve">, </w:t>
      </w:r>
      <w:proofErr w:type="spellStart"/>
      <w:r w:rsidRPr="00A650F7">
        <w:rPr>
          <w:color w:val="000000"/>
          <w:sz w:val="24"/>
        </w:rPr>
        <w:t>виникають</w:t>
      </w:r>
      <w:proofErr w:type="spellEnd"/>
      <w:r w:rsidRPr="00A650F7">
        <w:rPr>
          <w:color w:val="000000"/>
          <w:sz w:val="24"/>
        </w:rPr>
        <w:t xml:space="preserve"> </w:t>
      </w:r>
      <w:proofErr w:type="spellStart"/>
      <w:r w:rsidRPr="00A650F7">
        <w:rPr>
          <w:color w:val="000000"/>
          <w:sz w:val="24"/>
        </w:rPr>
        <w:t>такі</w:t>
      </w:r>
      <w:proofErr w:type="spellEnd"/>
      <w:r w:rsidRPr="00A650F7">
        <w:rPr>
          <w:color w:val="000000"/>
          <w:sz w:val="24"/>
        </w:rPr>
        <w:t xml:space="preserve"> </w:t>
      </w:r>
      <w:proofErr w:type="spellStart"/>
      <w:r w:rsidRPr="00A650F7">
        <w:rPr>
          <w:color w:val="000000"/>
          <w:sz w:val="24"/>
        </w:rPr>
        <w:t>обов’язки</w:t>
      </w:r>
      <w:proofErr w:type="spellEnd"/>
      <w:r w:rsidRPr="00A650F7">
        <w:rPr>
          <w:color w:val="000000"/>
          <w:sz w:val="24"/>
        </w:rPr>
        <w:t xml:space="preserve"> на </w:t>
      </w:r>
      <w:proofErr w:type="spellStart"/>
      <w:r w:rsidRPr="00A650F7">
        <w:rPr>
          <w:color w:val="000000"/>
          <w:sz w:val="24"/>
        </w:rPr>
        <w:t>території</w:t>
      </w:r>
      <w:proofErr w:type="spellEnd"/>
      <w:r w:rsidRPr="00A650F7">
        <w:rPr>
          <w:color w:val="000000"/>
          <w:sz w:val="24"/>
        </w:rPr>
        <w:t xml:space="preserve"> </w:t>
      </w:r>
      <w:proofErr w:type="spellStart"/>
      <w:r w:rsidRPr="00A650F7">
        <w:rPr>
          <w:color w:val="000000"/>
          <w:sz w:val="24"/>
        </w:rPr>
        <w:t>іншої</w:t>
      </w:r>
      <w:proofErr w:type="spellEnd"/>
      <w:r w:rsidRPr="00A650F7">
        <w:rPr>
          <w:color w:val="000000"/>
          <w:sz w:val="24"/>
        </w:rPr>
        <w:t xml:space="preserve"> </w:t>
      </w:r>
      <w:proofErr w:type="spellStart"/>
      <w:r w:rsidRPr="00A650F7">
        <w:rPr>
          <w:color w:val="000000"/>
          <w:sz w:val="24"/>
        </w:rPr>
        <w:t>адміністративно-територіальної</w:t>
      </w:r>
      <w:proofErr w:type="spellEnd"/>
      <w:r w:rsidRPr="00A650F7">
        <w:rPr>
          <w:color w:val="000000"/>
          <w:sz w:val="24"/>
        </w:rPr>
        <w:t xml:space="preserve"> </w:t>
      </w:r>
      <w:proofErr w:type="spellStart"/>
      <w:r w:rsidRPr="00A650F7">
        <w:rPr>
          <w:color w:val="000000"/>
          <w:sz w:val="24"/>
        </w:rPr>
        <w:t>одиниці</w:t>
      </w:r>
      <w:proofErr w:type="spellEnd"/>
      <w:r w:rsidRPr="00A650F7">
        <w:rPr>
          <w:color w:val="000000"/>
          <w:sz w:val="24"/>
        </w:rPr>
        <w:t xml:space="preserve">, то </w:t>
      </w:r>
      <w:proofErr w:type="spellStart"/>
      <w:r w:rsidRPr="00A650F7">
        <w:rPr>
          <w:color w:val="000000"/>
          <w:sz w:val="24"/>
        </w:rPr>
        <w:t>такий</w:t>
      </w:r>
      <w:proofErr w:type="spellEnd"/>
      <w:r w:rsidRPr="00A650F7">
        <w:rPr>
          <w:color w:val="000000"/>
          <w:sz w:val="24"/>
        </w:rPr>
        <w:t xml:space="preserve"> </w:t>
      </w:r>
      <w:proofErr w:type="spellStart"/>
      <w:r w:rsidRPr="00A650F7">
        <w:rPr>
          <w:color w:val="000000"/>
          <w:sz w:val="24"/>
        </w:rPr>
        <w:t>платник</w:t>
      </w:r>
      <w:proofErr w:type="spellEnd"/>
      <w:r w:rsidRPr="00A650F7">
        <w:rPr>
          <w:color w:val="000000"/>
          <w:sz w:val="24"/>
        </w:rPr>
        <w:t xml:space="preserve"> </w:t>
      </w:r>
      <w:proofErr w:type="spellStart"/>
      <w:r w:rsidRPr="00A650F7">
        <w:rPr>
          <w:color w:val="000000"/>
          <w:sz w:val="24"/>
        </w:rPr>
        <w:t>податків</w:t>
      </w:r>
      <w:proofErr w:type="spellEnd"/>
      <w:r w:rsidRPr="00A650F7">
        <w:rPr>
          <w:color w:val="000000"/>
          <w:sz w:val="24"/>
        </w:rPr>
        <w:t xml:space="preserve"> </w:t>
      </w:r>
      <w:proofErr w:type="spellStart"/>
      <w:r w:rsidRPr="00A650F7">
        <w:rPr>
          <w:color w:val="000000"/>
          <w:sz w:val="24"/>
        </w:rPr>
        <w:t>зобов’язаний</w:t>
      </w:r>
      <w:proofErr w:type="spellEnd"/>
      <w:r w:rsidRPr="00A650F7">
        <w:rPr>
          <w:color w:val="000000"/>
          <w:sz w:val="24"/>
        </w:rPr>
        <w:t xml:space="preserve"> стати на </w:t>
      </w:r>
      <w:proofErr w:type="spellStart"/>
      <w:r w:rsidRPr="00A650F7">
        <w:rPr>
          <w:color w:val="000000"/>
          <w:sz w:val="24"/>
        </w:rPr>
        <w:t>облік</w:t>
      </w:r>
      <w:proofErr w:type="spellEnd"/>
      <w:r w:rsidRPr="00A650F7">
        <w:rPr>
          <w:color w:val="000000"/>
          <w:sz w:val="24"/>
        </w:rPr>
        <w:t xml:space="preserve"> за таким </w:t>
      </w:r>
      <w:proofErr w:type="spellStart"/>
      <w:r w:rsidRPr="00A650F7">
        <w:rPr>
          <w:color w:val="000000"/>
          <w:sz w:val="24"/>
        </w:rPr>
        <w:t>неосновним</w:t>
      </w:r>
      <w:proofErr w:type="spellEnd"/>
      <w:r w:rsidRPr="00A650F7">
        <w:rPr>
          <w:color w:val="000000"/>
          <w:sz w:val="24"/>
        </w:rPr>
        <w:t xml:space="preserve"> </w:t>
      </w:r>
      <w:proofErr w:type="spellStart"/>
      <w:r w:rsidRPr="00A650F7">
        <w:rPr>
          <w:color w:val="000000"/>
          <w:sz w:val="24"/>
        </w:rPr>
        <w:t>місцем</w:t>
      </w:r>
      <w:proofErr w:type="spellEnd"/>
      <w:r w:rsidRPr="00A650F7">
        <w:rPr>
          <w:color w:val="000000"/>
          <w:sz w:val="24"/>
        </w:rPr>
        <w:t xml:space="preserve"> </w:t>
      </w:r>
      <w:proofErr w:type="spellStart"/>
      <w:r w:rsidRPr="00A650F7">
        <w:rPr>
          <w:color w:val="000000"/>
          <w:sz w:val="24"/>
        </w:rPr>
        <w:t>обліку</w:t>
      </w:r>
      <w:proofErr w:type="spellEnd"/>
      <w:r w:rsidRPr="00A650F7">
        <w:rPr>
          <w:color w:val="000000"/>
          <w:sz w:val="24"/>
        </w:rPr>
        <w:t xml:space="preserve"> у </w:t>
      </w:r>
      <w:proofErr w:type="spellStart"/>
      <w:r w:rsidRPr="00A650F7">
        <w:rPr>
          <w:color w:val="000000"/>
          <w:sz w:val="24"/>
        </w:rPr>
        <w:t>відповідному</w:t>
      </w:r>
      <w:proofErr w:type="spellEnd"/>
      <w:r w:rsidRPr="00A650F7">
        <w:rPr>
          <w:color w:val="000000"/>
          <w:sz w:val="24"/>
        </w:rPr>
        <w:t xml:space="preserve"> </w:t>
      </w:r>
      <w:proofErr w:type="spellStart"/>
      <w:r w:rsidRPr="00A650F7">
        <w:rPr>
          <w:color w:val="000000"/>
          <w:sz w:val="24"/>
        </w:rPr>
        <w:t>контролюючому</w:t>
      </w:r>
      <w:proofErr w:type="spellEnd"/>
      <w:r w:rsidRPr="00A650F7">
        <w:rPr>
          <w:color w:val="000000"/>
          <w:sz w:val="24"/>
        </w:rPr>
        <w:t xml:space="preserve"> </w:t>
      </w:r>
      <w:proofErr w:type="spellStart"/>
      <w:r w:rsidRPr="00A650F7">
        <w:rPr>
          <w:color w:val="000000"/>
          <w:sz w:val="24"/>
        </w:rPr>
        <w:t>органі</w:t>
      </w:r>
      <w:proofErr w:type="spellEnd"/>
      <w:r w:rsidRPr="00A650F7">
        <w:rPr>
          <w:color w:val="000000"/>
          <w:sz w:val="24"/>
        </w:rPr>
        <w:t>.</w:t>
      </w:r>
    </w:p>
    <w:p w14:paraId="66EF9D36" w14:textId="781A64C7" w:rsidR="00640B6C" w:rsidRPr="00A650F7" w:rsidRDefault="00640B6C" w:rsidP="005D27DA">
      <w:pPr>
        <w:ind w:firstLine="567"/>
        <w:jc w:val="both"/>
        <w:rPr>
          <w:color w:val="000000"/>
          <w:sz w:val="24"/>
          <w:lang w:val="uk-UA"/>
        </w:rPr>
      </w:pPr>
      <w:r w:rsidRPr="00A650F7">
        <w:rPr>
          <w:color w:val="000000"/>
          <w:sz w:val="24"/>
          <w:lang w:val="uk-UA"/>
        </w:rPr>
        <w:t xml:space="preserve">Враховуючи викладене, якщо </w:t>
      </w:r>
      <w:r w:rsidR="003272F4" w:rsidRPr="00A650F7">
        <w:rPr>
          <w:color w:val="000000"/>
          <w:sz w:val="24"/>
          <w:lang w:val="uk-UA"/>
        </w:rPr>
        <w:t>Підприємство</w:t>
      </w:r>
      <w:r w:rsidRPr="00A650F7">
        <w:rPr>
          <w:color w:val="000000"/>
          <w:sz w:val="24"/>
          <w:lang w:val="uk-UA"/>
        </w:rPr>
        <w:t xml:space="preserve"> має </w:t>
      </w:r>
      <w:r w:rsidR="003272F4" w:rsidRPr="00A650F7">
        <w:rPr>
          <w:color w:val="000000"/>
          <w:sz w:val="24"/>
          <w:lang w:val="uk-UA"/>
        </w:rPr>
        <w:t xml:space="preserve">виробничі </w:t>
      </w:r>
      <w:r w:rsidRPr="00A650F7">
        <w:rPr>
          <w:color w:val="000000"/>
          <w:sz w:val="24"/>
          <w:lang w:val="uk-UA"/>
        </w:rPr>
        <w:t>приміщення (будівлі) в різних регіонах (районах)</w:t>
      </w:r>
      <w:r w:rsidRPr="00A650F7">
        <w:rPr>
          <w:color w:val="000000"/>
          <w:sz w:val="24"/>
        </w:rPr>
        <w:t xml:space="preserve"> </w:t>
      </w:r>
      <w:r w:rsidRPr="00A650F7">
        <w:rPr>
          <w:color w:val="000000"/>
          <w:sz w:val="24"/>
          <w:lang w:val="uk-UA"/>
        </w:rPr>
        <w:t xml:space="preserve">України, в яких працюють та отримують заробітну плату наймані працівники, то платник податку перераховує податок на доходи фізичних осіб із доходів у вигляді заробітної плати до відповідного бюджету за місцезнаходженням (розташуванням) таких приміщень (неосновне місце обліку) на рахунки, відкриті в органах Державної казначейської служби. </w:t>
      </w:r>
    </w:p>
    <w:p w14:paraId="377DFDDF" w14:textId="79299E32" w:rsidR="00A15F96" w:rsidRPr="00A650F7" w:rsidRDefault="00A15F96" w:rsidP="005D27DA">
      <w:pPr>
        <w:tabs>
          <w:tab w:val="left" w:pos="0"/>
        </w:tabs>
        <w:ind w:firstLine="567"/>
        <w:jc w:val="both"/>
        <w:rPr>
          <w:bCs/>
          <w:color w:val="000000"/>
          <w:sz w:val="24"/>
          <w:lang w:val="uk-UA"/>
        </w:rPr>
      </w:pPr>
      <w:r w:rsidRPr="00A650F7">
        <w:rPr>
          <w:bCs/>
          <w:color w:val="000000"/>
          <w:sz w:val="24"/>
          <w:lang w:val="uk-UA"/>
        </w:rPr>
        <w:t>Водночас відповідальність у вигляді застосування штрафних санкцій до платника податку нормами Кодексу передбачена лише у разі не нарахування, неутримання та несплати (</w:t>
      </w:r>
      <w:r w:rsidR="00CC112C" w:rsidRPr="00A650F7">
        <w:rPr>
          <w:bCs/>
          <w:color w:val="000000"/>
          <w:sz w:val="24"/>
          <w:lang w:val="uk-UA"/>
        </w:rPr>
        <w:t>не</w:t>
      </w:r>
      <w:r w:rsidRPr="00A650F7">
        <w:rPr>
          <w:bCs/>
          <w:color w:val="000000"/>
          <w:sz w:val="24"/>
          <w:lang w:val="uk-UA"/>
        </w:rPr>
        <w:t>перерахування)</w:t>
      </w:r>
      <w:r w:rsidR="00EA1779" w:rsidRPr="00A650F7">
        <w:rPr>
          <w:bCs/>
          <w:color w:val="000000"/>
          <w:sz w:val="24"/>
          <w:lang w:val="uk-UA"/>
        </w:rPr>
        <w:t>, несвоєчасної сплати (перерахування)</w:t>
      </w:r>
      <w:r w:rsidRPr="00A650F7">
        <w:rPr>
          <w:bCs/>
          <w:color w:val="000000"/>
          <w:sz w:val="24"/>
          <w:lang w:val="uk-UA"/>
        </w:rPr>
        <w:t xml:space="preserve"> податків у джерела виплати.</w:t>
      </w:r>
    </w:p>
    <w:p w14:paraId="6884D908" w14:textId="138FCDE5" w:rsidR="004E1A4D" w:rsidRPr="00A650F7" w:rsidRDefault="004E1A4D" w:rsidP="005D27DA">
      <w:pPr>
        <w:pStyle w:val="rvps2"/>
        <w:spacing w:before="0" w:beforeAutospacing="0" w:after="0" w:afterAutospacing="0"/>
        <w:ind w:firstLine="567"/>
        <w:jc w:val="both"/>
        <w:rPr>
          <w:szCs w:val="24"/>
          <w:lang w:val="uk" w:eastAsia="uk"/>
        </w:rPr>
      </w:pPr>
      <w:r w:rsidRPr="00A650F7">
        <w:rPr>
          <w:szCs w:val="24"/>
          <w:lang w:val="uk" w:eastAsia="uk"/>
        </w:rPr>
        <w:t>Щодо питан</w:t>
      </w:r>
      <w:r w:rsidR="005D27DA" w:rsidRPr="00A650F7">
        <w:rPr>
          <w:szCs w:val="24"/>
          <w:lang w:val="uk" w:eastAsia="uk"/>
        </w:rPr>
        <w:t>ь</w:t>
      </w:r>
      <w:r w:rsidRPr="00A650F7">
        <w:rPr>
          <w:szCs w:val="24"/>
          <w:lang w:val="uk" w:eastAsia="uk"/>
        </w:rPr>
        <w:t xml:space="preserve"> четвертого та п’ятого</w:t>
      </w:r>
    </w:p>
    <w:p w14:paraId="7D50353C" w14:textId="3DC9B718" w:rsidR="00802656" w:rsidRPr="00A650F7" w:rsidRDefault="00802656" w:rsidP="005D27DA">
      <w:pPr>
        <w:pStyle w:val="rvps2"/>
        <w:spacing w:before="0" w:beforeAutospacing="0" w:after="0" w:afterAutospacing="0"/>
        <w:ind w:firstLine="567"/>
        <w:jc w:val="both"/>
        <w:rPr>
          <w:szCs w:val="24"/>
        </w:rPr>
      </w:pPr>
      <w:r w:rsidRPr="00A650F7">
        <w:rPr>
          <w:szCs w:val="24"/>
        </w:rPr>
        <w:t xml:space="preserve">Відповідно до п. 176.2 ст. 176 Кодексу особи, які відповідно до Кодексу мають статус податкових агентів, та платники єдиного внеску зобов'язані подавати у строки, встановлені Кодексом для податкового місяця, крім фізичних осіб – підприємців та/або осіб, які провадять </w:t>
      </w:r>
      <w:r w:rsidRPr="00A650F7">
        <w:rPr>
          <w:szCs w:val="24"/>
        </w:rPr>
        <w:lastRenderedPageBreak/>
        <w:t>незалежну професійну діяльність, Розрахунок до контролюючого органу за основним місцем обліку. Такий податковий розрахунок подається лише у разі нарахування сум зазначених доходів платнику податку - фізичній особі податковим агентом, платником єдиного внеску протягом звітного періоду.</w:t>
      </w:r>
    </w:p>
    <w:p w14:paraId="46A7F63D" w14:textId="77777777" w:rsidR="004E1A4D" w:rsidRPr="00A650F7" w:rsidRDefault="004E1A4D" w:rsidP="005D27DA">
      <w:pPr>
        <w:pStyle w:val="a3"/>
        <w:spacing w:after="0"/>
        <w:ind w:left="0" w:firstLine="567"/>
        <w:jc w:val="both"/>
        <w:rPr>
          <w:sz w:val="24"/>
        </w:rPr>
      </w:pPr>
      <w:r w:rsidRPr="00A650F7">
        <w:rPr>
          <w:sz w:val="24"/>
        </w:rPr>
        <w:t xml:space="preserve">Форма </w:t>
      </w:r>
      <w:proofErr w:type="spellStart"/>
      <w:r w:rsidRPr="00A650F7">
        <w:rPr>
          <w:sz w:val="24"/>
        </w:rPr>
        <w:t>Розрахунку</w:t>
      </w:r>
      <w:proofErr w:type="spellEnd"/>
      <w:r w:rsidRPr="00A650F7">
        <w:rPr>
          <w:sz w:val="24"/>
        </w:rPr>
        <w:t xml:space="preserve"> та Порядок </w:t>
      </w:r>
      <w:proofErr w:type="spellStart"/>
      <w:r w:rsidRPr="00A650F7">
        <w:rPr>
          <w:sz w:val="24"/>
        </w:rPr>
        <w:t>заповнення</w:t>
      </w:r>
      <w:proofErr w:type="spellEnd"/>
      <w:r w:rsidRPr="00A650F7">
        <w:rPr>
          <w:sz w:val="24"/>
        </w:rPr>
        <w:t xml:space="preserve"> та </w:t>
      </w:r>
      <w:proofErr w:type="spellStart"/>
      <w:r w:rsidRPr="00A650F7">
        <w:rPr>
          <w:sz w:val="24"/>
        </w:rPr>
        <w:t>подання</w:t>
      </w:r>
      <w:proofErr w:type="spellEnd"/>
      <w:r w:rsidRPr="00A650F7">
        <w:rPr>
          <w:sz w:val="24"/>
        </w:rPr>
        <w:t xml:space="preserve"> </w:t>
      </w:r>
      <w:proofErr w:type="spellStart"/>
      <w:r w:rsidRPr="00A650F7">
        <w:rPr>
          <w:sz w:val="24"/>
        </w:rPr>
        <w:t>податковими</w:t>
      </w:r>
      <w:proofErr w:type="spellEnd"/>
      <w:r w:rsidRPr="00A650F7">
        <w:rPr>
          <w:sz w:val="24"/>
        </w:rPr>
        <w:t xml:space="preserve"> агентами </w:t>
      </w:r>
      <w:proofErr w:type="spellStart"/>
      <w:r w:rsidRPr="00A650F7">
        <w:rPr>
          <w:sz w:val="24"/>
        </w:rPr>
        <w:t>Розрахунку</w:t>
      </w:r>
      <w:proofErr w:type="spellEnd"/>
      <w:r w:rsidRPr="00A650F7">
        <w:rPr>
          <w:sz w:val="24"/>
        </w:rPr>
        <w:t xml:space="preserve"> (</w:t>
      </w:r>
      <w:proofErr w:type="spellStart"/>
      <w:r w:rsidRPr="00A650F7">
        <w:rPr>
          <w:sz w:val="24"/>
        </w:rPr>
        <w:t>далі</w:t>
      </w:r>
      <w:proofErr w:type="spellEnd"/>
      <w:r w:rsidRPr="00A650F7">
        <w:rPr>
          <w:sz w:val="24"/>
        </w:rPr>
        <w:t xml:space="preserve"> </w:t>
      </w:r>
      <w:r w:rsidRPr="00A650F7">
        <w:rPr>
          <w:sz w:val="24"/>
          <w:lang w:val="uk-UA"/>
        </w:rPr>
        <w:t>–</w:t>
      </w:r>
      <w:r w:rsidRPr="00A650F7">
        <w:rPr>
          <w:sz w:val="24"/>
        </w:rPr>
        <w:t xml:space="preserve"> Порядок), </w:t>
      </w:r>
      <w:proofErr w:type="spellStart"/>
      <w:r w:rsidRPr="00A650F7">
        <w:rPr>
          <w:sz w:val="24"/>
        </w:rPr>
        <w:t>затверджені</w:t>
      </w:r>
      <w:proofErr w:type="spellEnd"/>
      <w:r w:rsidRPr="00A650F7">
        <w:rPr>
          <w:sz w:val="24"/>
        </w:rPr>
        <w:t xml:space="preserve"> наказом </w:t>
      </w:r>
      <w:proofErr w:type="spellStart"/>
      <w:r w:rsidRPr="00A650F7">
        <w:rPr>
          <w:sz w:val="24"/>
        </w:rPr>
        <w:t>Міністерства</w:t>
      </w:r>
      <w:proofErr w:type="spellEnd"/>
      <w:r w:rsidRPr="00A650F7">
        <w:rPr>
          <w:sz w:val="24"/>
        </w:rPr>
        <w:t xml:space="preserve"> </w:t>
      </w:r>
      <w:proofErr w:type="spellStart"/>
      <w:r w:rsidRPr="00A650F7">
        <w:rPr>
          <w:sz w:val="24"/>
        </w:rPr>
        <w:t>фінансів</w:t>
      </w:r>
      <w:proofErr w:type="spellEnd"/>
      <w:r w:rsidRPr="00A650F7">
        <w:rPr>
          <w:sz w:val="24"/>
        </w:rPr>
        <w:t xml:space="preserve"> </w:t>
      </w:r>
      <w:proofErr w:type="spellStart"/>
      <w:r w:rsidRPr="00A650F7">
        <w:rPr>
          <w:sz w:val="24"/>
        </w:rPr>
        <w:t>України</w:t>
      </w:r>
      <w:proofErr w:type="spellEnd"/>
      <w:r w:rsidRPr="00A650F7">
        <w:rPr>
          <w:sz w:val="24"/>
        </w:rPr>
        <w:t xml:space="preserve"> </w:t>
      </w:r>
      <w:proofErr w:type="spellStart"/>
      <w:r w:rsidRPr="00A650F7">
        <w:rPr>
          <w:sz w:val="24"/>
        </w:rPr>
        <w:t>від</w:t>
      </w:r>
      <w:proofErr w:type="spellEnd"/>
      <w:r w:rsidRPr="00A650F7">
        <w:rPr>
          <w:sz w:val="24"/>
        </w:rPr>
        <w:t xml:space="preserve"> 13.01.2015 </w:t>
      </w:r>
      <w:r w:rsidRPr="00A650F7">
        <w:rPr>
          <w:sz w:val="24"/>
          <w:lang w:val="uk-UA"/>
        </w:rPr>
        <w:t>№</w:t>
      </w:r>
      <w:r w:rsidRPr="00A650F7">
        <w:rPr>
          <w:sz w:val="24"/>
        </w:rPr>
        <w:t xml:space="preserve"> 4, </w:t>
      </w:r>
      <w:proofErr w:type="spellStart"/>
      <w:r w:rsidRPr="00A650F7">
        <w:rPr>
          <w:sz w:val="24"/>
        </w:rPr>
        <w:t>зі</w:t>
      </w:r>
      <w:proofErr w:type="spellEnd"/>
      <w:r w:rsidRPr="00A650F7">
        <w:rPr>
          <w:sz w:val="24"/>
        </w:rPr>
        <w:t xml:space="preserve"> </w:t>
      </w:r>
      <w:proofErr w:type="spellStart"/>
      <w:r w:rsidRPr="00A650F7">
        <w:rPr>
          <w:sz w:val="24"/>
        </w:rPr>
        <w:t>змінами</w:t>
      </w:r>
      <w:proofErr w:type="spellEnd"/>
      <w:r w:rsidRPr="00A650F7">
        <w:rPr>
          <w:sz w:val="24"/>
        </w:rPr>
        <w:t>.</w:t>
      </w:r>
    </w:p>
    <w:p w14:paraId="5BD6D12C" w14:textId="5B237586" w:rsidR="005D27DA" w:rsidRPr="00A650F7" w:rsidRDefault="004E1A4D" w:rsidP="005D27DA">
      <w:pPr>
        <w:pStyle w:val="a3"/>
        <w:widowControl w:val="0"/>
        <w:spacing w:after="0"/>
        <w:ind w:left="0" w:firstLine="567"/>
        <w:jc w:val="both"/>
        <w:rPr>
          <w:sz w:val="24"/>
        </w:rPr>
      </w:pPr>
      <w:r w:rsidRPr="00A650F7">
        <w:rPr>
          <w:sz w:val="24"/>
          <w:lang w:val="uk" w:eastAsia="uk"/>
        </w:rPr>
        <w:t xml:space="preserve">Враховуючи вищезазначене, </w:t>
      </w:r>
      <w:proofErr w:type="spellStart"/>
      <w:r w:rsidR="005D27DA" w:rsidRPr="00A650F7">
        <w:rPr>
          <w:sz w:val="24"/>
        </w:rPr>
        <w:t>Розрахунок</w:t>
      </w:r>
      <w:proofErr w:type="spellEnd"/>
      <w:r w:rsidR="005D27DA" w:rsidRPr="00A650F7">
        <w:rPr>
          <w:sz w:val="24"/>
        </w:rPr>
        <w:t xml:space="preserve"> </w:t>
      </w:r>
      <w:proofErr w:type="spellStart"/>
      <w:r w:rsidR="005D27DA" w:rsidRPr="00A650F7">
        <w:rPr>
          <w:sz w:val="24"/>
        </w:rPr>
        <w:t>подається</w:t>
      </w:r>
      <w:proofErr w:type="spellEnd"/>
      <w:r w:rsidR="005D27DA" w:rsidRPr="00A650F7">
        <w:rPr>
          <w:sz w:val="24"/>
        </w:rPr>
        <w:t xml:space="preserve"> до </w:t>
      </w:r>
      <w:proofErr w:type="spellStart"/>
      <w:r w:rsidR="005D27DA" w:rsidRPr="00A650F7">
        <w:rPr>
          <w:sz w:val="24"/>
        </w:rPr>
        <w:t>контролюючого</w:t>
      </w:r>
      <w:proofErr w:type="spellEnd"/>
      <w:r w:rsidR="005D27DA" w:rsidRPr="00A650F7">
        <w:rPr>
          <w:sz w:val="24"/>
        </w:rPr>
        <w:t xml:space="preserve"> органу за </w:t>
      </w:r>
      <w:proofErr w:type="spellStart"/>
      <w:r w:rsidR="005D27DA" w:rsidRPr="00A650F7">
        <w:rPr>
          <w:sz w:val="24"/>
        </w:rPr>
        <w:t>основним</w:t>
      </w:r>
      <w:proofErr w:type="spellEnd"/>
      <w:r w:rsidR="005D27DA" w:rsidRPr="00A650F7">
        <w:rPr>
          <w:sz w:val="24"/>
        </w:rPr>
        <w:t xml:space="preserve"> </w:t>
      </w:r>
      <w:proofErr w:type="spellStart"/>
      <w:r w:rsidR="005D27DA" w:rsidRPr="00A650F7">
        <w:rPr>
          <w:sz w:val="24"/>
        </w:rPr>
        <w:t>місцем</w:t>
      </w:r>
      <w:proofErr w:type="spellEnd"/>
      <w:r w:rsidR="005D27DA" w:rsidRPr="00A650F7">
        <w:rPr>
          <w:sz w:val="24"/>
        </w:rPr>
        <w:t xml:space="preserve"> </w:t>
      </w:r>
      <w:proofErr w:type="spellStart"/>
      <w:r w:rsidR="005D27DA" w:rsidRPr="00A650F7">
        <w:rPr>
          <w:sz w:val="24"/>
        </w:rPr>
        <w:t>обліку</w:t>
      </w:r>
      <w:proofErr w:type="spellEnd"/>
      <w:r w:rsidR="005D27DA" w:rsidRPr="00A650F7">
        <w:rPr>
          <w:sz w:val="24"/>
        </w:rPr>
        <w:t xml:space="preserve"> </w:t>
      </w:r>
      <w:proofErr w:type="spellStart"/>
      <w:r w:rsidR="005D27DA" w:rsidRPr="00A650F7">
        <w:rPr>
          <w:sz w:val="24"/>
        </w:rPr>
        <w:t>Товариства</w:t>
      </w:r>
      <w:proofErr w:type="spellEnd"/>
      <w:r w:rsidR="005D27DA" w:rsidRPr="00A650F7">
        <w:rPr>
          <w:sz w:val="24"/>
        </w:rPr>
        <w:t>.</w:t>
      </w:r>
    </w:p>
    <w:p w14:paraId="68F69A83" w14:textId="29AACC09" w:rsidR="00961079" w:rsidRPr="00A650F7" w:rsidRDefault="00961079" w:rsidP="005D27DA">
      <w:pPr>
        <w:ind w:firstLine="567"/>
        <w:jc w:val="both"/>
        <w:rPr>
          <w:sz w:val="24"/>
        </w:rPr>
      </w:pPr>
      <w:proofErr w:type="spellStart"/>
      <w:r w:rsidRPr="00A650F7">
        <w:rPr>
          <w:sz w:val="24"/>
        </w:rPr>
        <w:t>Відповідно</w:t>
      </w:r>
      <w:proofErr w:type="spellEnd"/>
      <w:r w:rsidRPr="00A650F7">
        <w:rPr>
          <w:sz w:val="24"/>
        </w:rPr>
        <w:t xml:space="preserve"> до </w:t>
      </w:r>
      <w:r w:rsidR="008B6D33" w:rsidRPr="00A650F7">
        <w:rPr>
          <w:sz w:val="24"/>
          <w:lang w:val="uk-UA"/>
        </w:rPr>
        <w:t>п</w:t>
      </w:r>
      <w:r w:rsidR="00D63FB5" w:rsidRPr="00A650F7">
        <w:rPr>
          <w:sz w:val="24"/>
          <w:lang w:val="uk-UA"/>
        </w:rPr>
        <w:t>.</w:t>
      </w:r>
      <w:r w:rsidR="008B6D33" w:rsidRPr="00A650F7">
        <w:rPr>
          <w:sz w:val="24"/>
          <w:lang w:val="uk-UA"/>
        </w:rPr>
        <w:t xml:space="preserve"> </w:t>
      </w:r>
      <w:r w:rsidRPr="00A650F7">
        <w:rPr>
          <w:sz w:val="24"/>
        </w:rPr>
        <w:t xml:space="preserve">52.2 </w:t>
      </w:r>
      <w:proofErr w:type="spellStart"/>
      <w:r w:rsidRPr="00A650F7">
        <w:rPr>
          <w:sz w:val="24"/>
        </w:rPr>
        <w:t>ст</w:t>
      </w:r>
      <w:proofErr w:type="spellEnd"/>
      <w:r w:rsidR="00D63FB5" w:rsidRPr="00A650F7">
        <w:rPr>
          <w:sz w:val="24"/>
          <w:lang w:val="uk-UA"/>
        </w:rPr>
        <w:t>.</w:t>
      </w:r>
      <w:r w:rsidRPr="00A650F7">
        <w:rPr>
          <w:sz w:val="24"/>
        </w:rPr>
        <w:t xml:space="preserve"> 52 Кодексу </w:t>
      </w:r>
      <w:proofErr w:type="spellStart"/>
      <w:r w:rsidRPr="00A650F7">
        <w:rPr>
          <w:sz w:val="24"/>
        </w:rPr>
        <w:t>індивідуальна</w:t>
      </w:r>
      <w:proofErr w:type="spellEnd"/>
      <w:r w:rsidRPr="00A650F7">
        <w:rPr>
          <w:sz w:val="24"/>
        </w:rPr>
        <w:t xml:space="preserve"> </w:t>
      </w:r>
      <w:proofErr w:type="spellStart"/>
      <w:r w:rsidRPr="00A650F7">
        <w:rPr>
          <w:sz w:val="24"/>
        </w:rPr>
        <w:t>податкова</w:t>
      </w:r>
      <w:proofErr w:type="spellEnd"/>
      <w:r w:rsidRPr="00A650F7">
        <w:rPr>
          <w:sz w:val="24"/>
        </w:rPr>
        <w:t xml:space="preserve"> </w:t>
      </w:r>
      <w:proofErr w:type="spellStart"/>
      <w:r w:rsidRPr="00A650F7">
        <w:rPr>
          <w:sz w:val="24"/>
        </w:rPr>
        <w:t>консультація</w:t>
      </w:r>
      <w:proofErr w:type="spellEnd"/>
      <w:r w:rsidRPr="00A650F7">
        <w:rPr>
          <w:sz w:val="24"/>
        </w:rPr>
        <w:t xml:space="preserve"> </w:t>
      </w:r>
      <w:proofErr w:type="spellStart"/>
      <w:r w:rsidRPr="00A650F7">
        <w:rPr>
          <w:sz w:val="24"/>
        </w:rPr>
        <w:t>має</w:t>
      </w:r>
      <w:proofErr w:type="spellEnd"/>
      <w:r w:rsidRPr="00A650F7">
        <w:rPr>
          <w:sz w:val="24"/>
        </w:rPr>
        <w:t xml:space="preserve"> </w:t>
      </w:r>
      <w:proofErr w:type="spellStart"/>
      <w:r w:rsidRPr="00A650F7">
        <w:rPr>
          <w:sz w:val="24"/>
        </w:rPr>
        <w:t>індивідуальний</w:t>
      </w:r>
      <w:proofErr w:type="spellEnd"/>
      <w:r w:rsidRPr="00A650F7">
        <w:rPr>
          <w:sz w:val="24"/>
        </w:rPr>
        <w:t xml:space="preserve"> характер і </w:t>
      </w:r>
      <w:proofErr w:type="spellStart"/>
      <w:r w:rsidRPr="00A650F7">
        <w:rPr>
          <w:sz w:val="24"/>
        </w:rPr>
        <w:t>може</w:t>
      </w:r>
      <w:proofErr w:type="spellEnd"/>
      <w:r w:rsidRPr="00A650F7">
        <w:rPr>
          <w:sz w:val="24"/>
        </w:rPr>
        <w:t xml:space="preserve"> </w:t>
      </w:r>
      <w:proofErr w:type="spellStart"/>
      <w:r w:rsidRPr="00A650F7">
        <w:rPr>
          <w:sz w:val="24"/>
        </w:rPr>
        <w:t>використовуватися</w:t>
      </w:r>
      <w:proofErr w:type="spellEnd"/>
      <w:r w:rsidRPr="00A650F7">
        <w:rPr>
          <w:sz w:val="24"/>
        </w:rPr>
        <w:t xml:space="preserve"> </w:t>
      </w:r>
      <w:proofErr w:type="spellStart"/>
      <w:r w:rsidRPr="00A650F7">
        <w:rPr>
          <w:sz w:val="24"/>
        </w:rPr>
        <w:t>виключно</w:t>
      </w:r>
      <w:proofErr w:type="spellEnd"/>
      <w:r w:rsidRPr="00A650F7">
        <w:rPr>
          <w:sz w:val="24"/>
        </w:rPr>
        <w:t xml:space="preserve"> </w:t>
      </w:r>
      <w:proofErr w:type="spellStart"/>
      <w:r w:rsidRPr="00A650F7">
        <w:rPr>
          <w:sz w:val="24"/>
        </w:rPr>
        <w:t>платником</w:t>
      </w:r>
      <w:proofErr w:type="spellEnd"/>
      <w:r w:rsidRPr="00A650F7">
        <w:rPr>
          <w:sz w:val="24"/>
        </w:rPr>
        <w:t xml:space="preserve"> </w:t>
      </w:r>
      <w:proofErr w:type="spellStart"/>
      <w:r w:rsidRPr="00A650F7">
        <w:rPr>
          <w:sz w:val="24"/>
        </w:rPr>
        <w:t>податків</w:t>
      </w:r>
      <w:proofErr w:type="spellEnd"/>
      <w:r w:rsidRPr="00A650F7">
        <w:rPr>
          <w:sz w:val="24"/>
        </w:rPr>
        <w:t xml:space="preserve">, </w:t>
      </w:r>
      <w:proofErr w:type="spellStart"/>
      <w:r w:rsidRPr="00A650F7">
        <w:rPr>
          <w:sz w:val="24"/>
        </w:rPr>
        <w:t>якому</w:t>
      </w:r>
      <w:proofErr w:type="spellEnd"/>
      <w:r w:rsidRPr="00A650F7">
        <w:rPr>
          <w:sz w:val="24"/>
        </w:rPr>
        <w:t xml:space="preserve"> </w:t>
      </w:r>
      <w:proofErr w:type="spellStart"/>
      <w:r w:rsidRPr="00A650F7">
        <w:rPr>
          <w:sz w:val="24"/>
        </w:rPr>
        <w:t>надано</w:t>
      </w:r>
      <w:proofErr w:type="spellEnd"/>
      <w:r w:rsidRPr="00A650F7">
        <w:rPr>
          <w:sz w:val="24"/>
        </w:rPr>
        <w:t xml:space="preserve"> </w:t>
      </w:r>
      <w:proofErr w:type="spellStart"/>
      <w:r w:rsidRPr="00A650F7">
        <w:rPr>
          <w:sz w:val="24"/>
        </w:rPr>
        <w:t>таку</w:t>
      </w:r>
      <w:proofErr w:type="spellEnd"/>
      <w:r w:rsidRPr="00A650F7">
        <w:rPr>
          <w:sz w:val="24"/>
        </w:rPr>
        <w:t xml:space="preserve"> </w:t>
      </w:r>
      <w:proofErr w:type="spellStart"/>
      <w:r w:rsidRPr="00A650F7">
        <w:rPr>
          <w:sz w:val="24"/>
        </w:rPr>
        <w:t>консультацію</w:t>
      </w:r>
      <w:proofErr w:type="spellEnd"/>
      <w:r w:rsidRPr="00A650F7">
        <w:rPr>
          <w:sz w:val="24"/>
        </w:rPr>
        <w:t>.</w:t>
      </w:r>
    </w:p>
    <w:p w14:paraId="57929511" w14:textId="77777777" w:rsidR="00961079" w:rsidRPr="00A650F7" w:rsidRDefault="00961079" w:rsidP="00157A3F">
      <w:pPr>
        <w:tabs>
          <w:tab w:val="left" w:pos="708"/>
          <w:tab w:val="left" w:pos="0"/>
        </w:tabs>
        <w:ind w:firstLine="567"/>
        <w:jc w:val="both"/>
        <w:rPr>
          <w:sz w:val="24"/>
        </w:rPr>
      </w:pPr>
    </w:p>
    <w:p w14:paraId="2D6D8239" w14:textId="77777777" w:rsidR="00961079" w:rsidRPr="00A650F7" w:rsidRDefault="00961079" w:rsidP="00157A3F">
      <w:pPr>
        <w:tabs>
          <w:tab w:val="left" w:pos="708"/>
          <w:tab w:val="left" w:pos="0"/>
        </w:tabs>
        <w:ind w:firstLine="567"/>
        <w:jc w:val="both"/>
        <w:rPr>
          <w:sz w:val="24"/>
        </w:rPr>
      </w:pPr>
    </w:p>
    <w:sectPr w:rsidR="00961079" w:rsidRPr="00A650F7" w:rsidSect="004922D2">
      <w:headerReference w:type="default" r:id="rId8"/>
      <w:pgSz w:w="11906" w:h="16838"/>
      <w:pgMar w:top="1134" w:right="567" w:bottom="1843"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25489" w14:textId="77777777" w:rsidR="00181EA9" w:rsidRDefault="00181EA9" w:rsidP="008E3235">
      <w:r>
        <w:separator/>
      </w:r>
    </w:p>
  </w:endnote>
  <w:endnote w:type="continuationSeparator" w:id="0">
    <w:p w14:paraId="08592C66" w14:textId="77777777" w:rsidR="00181EA9" w:rsidRDefault="00181EA9" w:rsidP="008E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0853B" w14:textId="77777777" w:rsidR="00181EA9" w:rsidRDefault="00181EA9" w:rsidP="008E3235">
      <w:r>
        <w:separator/>
      </w:r>
    </w:p>
  </w:footnote>
  <w:footnote w:type="continuationSeparator" w:id="0">
    <w:p w14:paraId="598B2323" w14:textId="77777777" w:rsidR="00181EA9" w:rsidRDefault="00181EA9" w:rsidP="008E3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21372"/>
      <w:docPartObj>
        <w:docPartGallery w:val="Page Numbers (Top of Page)"/>
        <w:docPartUnique/>
      </w:docPartObj>
    </w:sdtPr>
    <w:sdtEndPr>
      <w:rPr>
        <w:sz w:val="24"/>
      </w:rPr>
    </w:sdtEndPr>
    <w:sdtContent>
      <w:p w14:paraId="5C76A2BC" w14:textId="0D2A45FA" w:rsidR="008E3235" w:rsidRPr="0094450D" w:rsidRDefault="008E3235" w:rsidP="000C1AF2">
        <w:pPr>
          <w:pStyle w:val="a4"/>
          <w:jc w:val="center"/>
          <w:rPr>
            <w:sz w:val="24"/>
          </w:rPr>
        </w:pPr>
        <w:r w:rsidRPr="0094450D">
          <w:rPr>
            <w:sz w:val="24"/>
          </w:rPr>
          <w:fldChar w:fldCharType="begin"/>
        </w:r>
        <w:r w:rsidRPr="0094450D">
          <w:rPr>
            <w:sz w:val="24"/>
          </w:rPr>
          <w:instrText>PAGE   \* MERGEFORMAT</w:instrText>
        </w:r>
        <w:r w:rsidRPr="0094450D">
          <w:rPr>
            <w:sz w:val="24"/>
          </w:rPr>
          <w:fldChar w:fldCharType="separate"/>
        </w:r>
        <w:r w:rsidR="00143D3F">
          <w:rPr>
            <w:noProof/>
            <w:sz w:val="24"/>
          </w:rPr>
          <w:t>3</w:t>
        </w:r>
        <w:r w:rsidRPr="0094450D">
          <w:rPr>
            <w:sz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689864F6"/>
    <w:multiLevelType w:val="hybridMultilevel"/>
    <w:tmpl w:val="EF88E5BE"/>
    <w:lvl w:ilvl="0" w:tplc="506CD53C">
      <w:start w:val="1"/>
      <w:numFmt w:val="decimal"/>
      <w:lvlText w:val="%1."/>
      <w:lvlJc w:val="left"/>
      <w:pPr>
        <w:ind w:left="1182" w:hanging="360"/>
      </w:pPr>
      <w:rPr>
        <w:rFonts w:hint="default"/>
      </w:rPr>
    </w:lvl>
    <w:lvl w:ilvl="1" w:tplc="04220019" w:tentative="1">
      <w:start w:val="1"/>
      <w:numFmt w:val="lowerLetter"/>
      <w:lvlText w:val="%2."/>
      <w:lvlJc w:val="left"/>
      <w:pPr>
        <w:ind w:left="1902" w:hanging="360"/>
      </w:pPr>
    </w:lvl>
    <w:lvl w:ilvl="2" w:tplc="0422001B" w:tentative="1">
      <w:start w:val="1"/>
      <w:numFmt w:val="lowerRoman"/>
      <w:lvlText w:val="%3."/>
      <w:lvlJc w:val="right"/>
      <w:pPr>
        <w:ind w:left="2622" w:hanging="180"/>
      </w:pPr>
    </w:lvl>
    <w:lvl w:ilvl="3" w:tplc="0422000F" w:tentative="1">
      <w:start w:val="1"/>
      <w:numFmt w:val="decimal"/>
      <w:lvlText w:val="%4."/>
      <w:lvlJc w:val="left"/>
      <w:pPr>
        <w:ind w:left="3342" w:hanging="360"/>
      </w:pPr>
    </w:lvl>
    <w:lvl w:ilvl="4" w:tplc="04220019" w:tentative="1">
      <w:start w:val="1"/>
      <w:numFmt w:val="lowerLetter"/>
      <w:lvlText w:val="%5."/>
      <w:lvlJc w:val="left"/>
      <w:pPr>
        <w:ind w:left="4062" w:hanging="360"/>
      </w:pPr>
    </w:lvl>
    <w:lvl w:ilvl="5" w:tplc="0422001B" w:tentative="1">
      <w:start w:val="1"/>
      <w:numFmt w:val="lowerRoman"/>
      <w:lvlText w:val="%6."/>
      <w:lvlJc w:val="right"/>
      <w:pPr>
        <w:ind w:left="4782" w:hanging="180"/>
      </w:pPr>
    </w:lvl>
    <w:lvl w:ilvl="6" w:tplc="0422000F" w:tentative="1">
      <w:start w:val="1"/>
      <w:numFmt w:val="decimal"/>
      <w:lvlText w:val="%7."/>
      <w:lvlJc w:val="left"/>
      <w:pPr>
        <w:ind w:left="5502" w:hanging="360"/>
      </w:pPr>
    </w:lvl>
    <w:lvl w:ilvl="7" w:tplc="04220019" w:tentative="1">
      <w:start w:val="1"/>
      <w:numFmt w:val="lowerLetter"/>
      <w:lvlText w:val="%8."/>
      <w:lvlJc w:val="left"/>
      <w:pPr>
        <w:ind w:left="6222" w:hanging="360"/>
      </w:pPr>
    </w:lvl>
    <w:lvl w:ilvl="8" w:tplc="0422001B" w:tentative="1">
      <w:start w:val="1"/>
      <w:numFmt w:val="lowerRoman"/>
      <w:lvlText w:val="%9."/>
      <w:lvlJc w:val="right"/>
      <w:pPr>
        <w:ind w:left="694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8BF"/>
    <w:rsid w:val="00006F6D"/>
    <w:rsid w:val="00022DC6"/>
    <w:rsid w:val="00026954"/>
    <w:rsid w:val="00056935"/>
    <w:rsid w:val="00064E89"/>
    <w:rsid w:val="00071518"/>
    <w:rsid w:val="000725CB"/>
    <w:rsid w:val="00080BF7"/>
    <w:rsid w:val="000845F0"/>
    <w:rsid w:val="00087B2E"/>
    <w:rsid w:val="000B65CD"/>
    <w:rsid w:val="000C1AF2"/>
    <w:rsid w:val="000C1E9B"/>
    <w:rsid w:val="000C2FE3"/>
    <w:rsid w:val="000D48BF"/>
    <w:rsid w:val="000F0912"/>
    <w:rsid w:val="000F0B6E"/>
    <w:rsid w:val="000F6F2F"/>
    <w:rsid w:val="0010107E"/>
    <w:rsid w:val="00104199"/>
    <w:rsid w:val="00112974"/>
    <w:rsid w:val="00115E9B"/>
    <w:rsid w:val="00116283"/>
    <w:rsid w:val="00132DF1"/>
    <w:rsid w:val="001358A8"/>
    <w:rsid w:val="00143D3F"/>
    <w:rsid w:val="0015634A"/>
    <w:rsid w:val="001563B9"/>
    <w:rsid w:val="00157854"/>
    <w:rsid w:val="00157A3F"/>
    <w:rsid w:val="00170EBE"/>
    <w:rsid w:val="00175D3E"/>
    <w:rsid w:val="00181EA9"/>
    <w:rsid w:val="00183853"/>
    <w:rsid w:val="00184DDC"/>
    <w:rsid w:val="00191ED5"/>
    <w:rsid w:val="0019611B"/>
    <w:rsid w:val="001A0035"/>
    <w:rsid w:val="001B12E9"/>
    <w:rsid w:val="001B1E89"/>
    <w:rsid w:val="001B69E7"/>
    <w:rsid w:val="001C0B7F"/>
    <w:rsid w:val="001D4149"/>
    <w:rsid w:val="001F0594"/>
    <w:rsid w:val="001F1B9A"/>
    <w:rsid w:val="001F7255"/>
    <w:rsid w:val="002112F4"/>
    <w:rsid w:val="00223710"/>
    <w:rsid w:val="00241EE4"/>
    <w:rsid w:val="00271027"/>
    <w:rsid w:val="00271CCA"/>
    <w:rsid w:val="002779C0"/>
    <w:rsid w:val="00285935"/>
    <w:rsid w:val="002977FC"/>
    <w:rsid w:val="002A3085"/>
    <w:rsid w:val="002B114B"/>
    <w:rsid w:val="002B6229"/>
    <w:rsid w:val="002C7553"/>
    <w:rsid w:val="002F6DFC"/>
    <w:rsid w:val="00301749"/>
    <w:rsid w:val="00303A9B"/>
    <w:rsid w:val="00311976"/>
    <w:rsid w:val="003162E1"/>
    <w:rsid w:val="003272F4"/>
    <w:rsid w:val="00330C3B"/>
    <w:rsid w:val="0033424F"/>
    <w:rsid w:val="00351DC5"/>
    <w:rsid w:val="00353085"/>
    <w:rsid w:val="003530DF"/>
    <w:rsid w:val="0036407D"/>
    <w:rsid w:val="003646E1"/>
    <w:rsid w:val="003712FC"/>
    <w:rsid w:val="00384D67"/>
    <w:rsid w:val="00386A2A"/>
    <w:rsid w:val="003A0ECF"/>
    <w:rsid w:val="003A3DB6"/>
    <w:rsid w:val="003C75BD"/>
    <w:rsid w:val="003D2FCE"/>
    <w:rsid w:val="003E1006"/>
    <w:rsid w:val="00406012"/>
    <w:rsid w:val="0040668D"/>
    <w:rsid w:val="00416F11"/>
    <w:rsid w:val="004572A0"/>
    <w:rsid w:val="00474BD8"/>
    <w:rsid w:val="004754FE"/>
    <w:rsid w:val="00484B8E"/>
    <w:rsid w:val="004863A0"/>
    <w:rsid w:val="004922D2"/>
    <w:rsid w:val="0049498B"/>
    <w:rsid w:val="004A24AC"/>
    <w:rsid w:val="004A4EEB"/>
    <w:rsid w:val="004B3976"/>
    <w:rsid w:val="004C16F8"/>
    <w:rsid w:val="004D0845"/>
    <w:rsid w:val="004D1786"/>
    <w:rsid w:val="004E1A4D"/>
    <w:rsid w:val="00504EA1"/>
    <w:rsid w:val="00507D7C"/>
    <w:rsid w:val="00512472"/>
    <w:rsid w:val="00530494"/>
    <w:rsid w:val="005322D2"/>
    <w:rsid w:val="005406A3"/>
    <w:rsid w:val="00546F7E"/>
    <w:rsid w:val="0054785B"/>
    <w:rsid w:val="00555216"/>
    <w:rsid w:val="00560B6B"/>
    <w:rsid w:val="0056619E"/>
    <w:rsid w:val="00574E96"/>
    <w:rsid w:val="00575FE9"/>
    <w:rsid w:val="0058379D"/>
    <w:rsid w:val="00592923"/>
    <w:rsid w:val="005A2AA5"/>
    <w:rsid w:val="005B173F"/>
    <w:rsid w:val="005B216C"/>
    <w:rsid w:val="005D21C2"/>
    <w:rsid w:val="005D27DA"/>
    <w:rsid w:val="005D4AC7"/>
    <w:rsid w:val="005E03BB"/>
    <w:rsid w:val="005E2B4D"/>
    <w:rsid w:val="005F1F35"/>
    <w:rsid w:val="00600EB7"/>
    <w:rsid w:val="006026C7"/>
    <w:rsid w:val="00602F7A"/>
    <w:rsid w:val="00611A83"/>
    <w:rsid w:val="00611C3B"/>
    <w:rsid w:val="00613765"/>
    <w:rsid w:val="006150FC"/>
    <w:rsid w:val="00622604"/>
    <w:rsid w:val="00633D67"/>
    <w:rsid w:val="00640B6C"/>
    <w:rsid w:val="006431F5"/>
    <w:rsid w:val="00644416"/>
    <w:rsid w:val="006546AE"/>
    <w:rsid w:val="00655BE8"/>
    <w:rsid w:val="00661F24"/>
    <w:rsid w:val="006666AD"/>
    <w:rsid w:val="006755CA"/>
    <w:rsid w:val="00686AAF"/>
    <w:rsid w:val="00690C49"/>
    <w:rsid w:val="006A067D"/>
    <w:rsid w:val="006A608D"/>
    <w:rsid w:val="006B1456"/>
    <w:rsid w:val="006B16F0"/>
    <w:rsid w:val="006B6224"/>
    <w:rsid w:val="006C3D07"/>
    <w:rsid w:val="006D36D2"/>
    <w:rsid w:val="006E12A2"/>
    <w:rsid w:val="006F7DFE"/>
    <w:rsid w:val="0070128C"/>
    <w:rsid w:val="00711E07"/>
    <w:rsid w:val="00717BC1"/>
    <w:rsid w:val="00742143"/>
    <w:rsid w:val="0074399A"/>
    <w:rsid w:val="00745C05"/>
    <w:rsid w:val="007523A6"/>
    <w:rsid w:val="00777BB2"/>
    <w:rsid w:val="007B0260"/>
    <w:rsid w:val="007B0E57"/>
    <w:rsid w:val="007B4813"/>
    <w:rsid w:val="007C13D0"/>
    <w:rsid w:val="007C1AF6"/>
    <w:rsid w:val="007D788C"/>
    <w:rsid w:val="00800B74"/>
    <w:rsid w:val="00802656"/>
    <w:rsid w:val="00803A94"/>
    <w:rsid w:val="00803FFC"/>
    <w:rsid w:val="00812304"/>
    <w:rsid w:val="00816AA3"/>
    <w:rsid w:val="00826B62"/>
    <w:rsid w:val="00833AC8"/>
    <w:rsid w:val="00841211"/>
    <w:rsid w:val="00850633"/>
    <w:rsid w:val="008558CD"/>
    <w:rsid w:val="00882930"/>
    <w:rsid w:val="00890028"/>
    <w:rsid w:val="008960A2"/>
    <w:rsid w:val="008A38E6"/>
    <w:rsid w:val="008A48EF"/>
    <w:rsid w:val="008B5491"/>
    <w:rsid w:val="008B6D33"/>
    <w:rsid w:val="008D6757"/>
    <w:rsid w:val="008E3235"/>
    <w:rsid w:val="008E4189"/>
    <w:rsid w:val="008F17FE"/>
    <w:rsid w:val="00905217"/>
    <w:rsid w:val="009077CA"/>
    <w:rsid w:val="0091489B"/>
    <w:rsid w:val="00917F91"/>
    <w:rsid w:val="00925F7B"/>
    <w:rsid w:val="0092778C"/>
    <w:rsid w:val="00932773"/>
    <w:rsid w:val="00937019"/>
    <w:rsid w:val="0094156F"/>
    <w:rsid w:val="0094450D"/>
    <w:rsid w:val="00961079"/>
    <w:rsid w:val="009A09E5"/>
    <w:rsid w:val="009A3D27"/>
    <w:rsid w:val="009A4CC1"/>
    <w:rsid w:val="009A6E8D"/>
    <w:rsid w:val="009A70E3"/>
    <w:rsid w:val="009B5683"/>
    <w:rsid w:val="009C21D4"/>
    <w:rsid w:val="009C2DB3"/>
    <w:rsid w:val="009C5DBC"/>
    <w:rsid w:val="009C788B"/>
    <w:rsid w:val="009C7C1D"/>
    <w:rsid w:val="009D2247"/>
    <w:rsid w:val="009F07FF"/>
    <w:rsid w:val="009F0E42"/>
    <w:rsid w:val="00A10F08"/>
    <w:rsid w:val="00A10F45"/>
    <w:rsid w:val="00A13300"/>
    <w:rsid w:val="00A13581"/>
    <w:rsid w:val="00A15241"/>
    <w:rsid w:val="00A15F96"/>
    <w:rsid w:val="00A24BBC"/>
    <w:rsid w:val="00A26429"/>
    <w:rsid w:val="00A27961"/>
    <w:rsid w:val="00A37D40"/>
    <w:rsid w:val="00A44EFB"/>
    <w:rsid w:val="00A45806"/>
    <w:rsid w:val="00A625CC"/>
    <w:rsid w:val="00A650F7"/>
    <w:rsid w:val="00A73A7F"/>
    <w:rsid w:val="00A746EE"/>
    <w:rsid w:val="00A800FF"/>
    <w:rsid w:val="00A85DBB"/>
    <w:rsid w:val="00A878C0"/>
    <w:rsid w:val="00AB0F04"/>
    <w:rsid w:val="00AD0DA3"/>
    <w:rsid w:val="00AD5ECF"/>
    <w:rsid w:val="00AD7665"/>
    <w:rsid w:val="00AE3526"/>
    <w:rsid w:val="00AE3B1B"/>
    <w:rsid w:val="00AE7EFC"/>
    <w:rsid w:val="00AF2E05"/>
    <w:rsid w:val="00B11098"/>
    <w:rsid w:val="00B117F6"/>
    <w:rsid w:val="00B14964"/>
    <w:rsid w:val="00B2065A"/>
    <w:rsid w:val="00B2499D"/>
    <w:rsid w:val="00B26F96"/>
    <w:rsid w:val="00B446DE"/>
    <w:rsid w:val="00B4708A"/>
    <w:rsid w:val="00B51C1E"/>
    <w:rsid w:val="00B62165"/>
    <w:rsid w:val="00B72132"/>
    <w:rsid w:val="00B72DE5"/>
    <w:rsid w:val="00B74B05"/>
    <w:rsid w:val="00B82937"/>
    <w:rsid w:val="00B85C0E"/>
    <w:rsid w:val="00B85E2B"/>
    <w:rsid w:val="00B9018C"/>
    <w:rsid w:val="00B94015"/>
    <w:rsid w:val="00B95E84"/>
    <w:rsid w:val="00BC011B"/>
    <w:rsid w:val="00BC0B99"/>
    <w:rsid w:val="00BD68A2"/>
    <w:rsid w:val="00BF035C"/>
    <w:rsid w:val="00BF73D7"/>
    <w:rsid w:val="00C00764"/>
    <w:rsid w:val="00C20D4A"/>
    <w:rsid w:val="00C33C34"/>
    <w:rsid w:val="00C4132D"/>
    <w:rsid w:val="00C41CE3"/>
    <w:rsid w:val="00C51AEA"/>
    <w:rsid w:val="00C51B08"/>
    <w:rsid w:val="00C5728F"/>
    <w:rsid w:val="00C606B8"/>
    <w:rsid w:val="00C711AD"/>
    <w:rsid w:val="00C7247B"/>
    <w:rsid w:val="00C737DC"/>
    <w:rsid w:val="00C807DB"/>
    <w:rsid w:val="00C81508"/>
    <w:rsid w:val="00C81750"/>
    <w:rsid w:val="00C848D2"/>
    <w:rsid w:val="00CA3398"/>
    <w:rsid w:val="00CA56D1"/>
    <w:rsid w:val="00CA7FDC"/>
    <w:rsid w:val="00CB4967"/>
    <w:rsid w:val="00CC112C"/>
    <w:rsid w:val="00CC15DF"/>
    <w:rsid w:val="00CC2A06"/>
    <w:rsid w:val="00CC2B8B"/>
    <w:rsid w:val="00CE0B18"/>
    <w:rsid w:val="00CE0D5A"/>
    <w:rsid w:val="00CE0F17"/>
    <w:rsid w:val="00CF3161"/>
    <w:rsid w:val="00D022CE"/>
    <w:rsid w:val="00D072A3"/>
    <w:rsid w:val="00D13FCA"/>
    <w:rsid w:val="00D25421"/>
    <w:rsid w:val="00D47703"/>
    <w:rsid w:val="00D62EA9"/>
    <w:rsid w:val="00D63FB5"/>
    <w:rsid w:val="00D65994"/>
    <w:rsid w:val="00D83A76"/>
    <w:rsid w:val="00DA167C"/>
    <w:rsid w:val="00DB1DB2"/>
    <w:rsid w:val="00DB28E4"/>
    <w:rsid w:val="00DD5655"/>
    <w:rsid w:val="00DF52D4"/>
    <w:rsid w:val="00E008F0"/>
    <w:rsid w:val="00E21164"/>
    <w:rsid w:val="00E23721"/>
    <w:rsid w:val="00E3089E"/>
    <w:rsid w:val="00E32D6C"/>
    <w:rsid w:val="00E405DE"/>
    <w:rsid w:val="00E427E1"/>
    <w:rsid w:val="00E510F4"/>
    <w:rsid w:val="00E55659"/>
    <w:rsid w:val="00E564A8"/>
    <w:rsid w:val="00E828C5"/>
    <w:rsid w:val="00E859B3"/>
    <w:rsid w:val="00E977C8"/>
    <w:rsid w:val="00EA1779"/>
    <w:rsid w:val="00EA4C81"/>
    <w:rsid w:val="00EA5872"/>
    <w:rsid w:val="00EB2862"/>
    <w:rsid w:val="00EE18D9"/>
    <w:rsid w:val="00EE2EDD"/>
    <w:rsid w:val="00EE3D9F"/>
    <w:rsid w:val="00EE7352"/>
    <w:rsid w:val="00EF0A22"/>
    <w:rsid w:val="00F0482D"/>
    <w:rsid w:val="00F07B0F"/>
    <w:rsid w:val="00F123F5"/>
    <w:rsid w:val="00F125DE"/>
    <w:rsid w:val="00F17539"/>
    <w:rsid w:val="00F200FB"/>
    <w:rsid w:val="00F417AF"/>
    <w:rsid w:val="00F47786"/>
    <w:rsid w:val="00F540D5"/>
    <w:rsid w:val="00F63E55"/>
    <w:rsid w:val="00F67977"/>
    <w:rsid w:val="00F73A0D"/>
    <w:rsid w:val="00F775C8"/>
    <w:rsid w:val="00F9033E"/>
    <w:rsid w:val="00F954A3"/>
    <w:rsid w:val="00FA2FBC"/>
    <w:rsid w:val="00FD1455"/>
    <w:rsid w:val="00FE701D"/>
    <w:rsid w:val="00FF5174"/>
    <w:rsid w:val="00FF6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A9171"/>
  <w15:docId w15:val="{CD041521-898C-4AF9-B63F-070A5117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5DE"/>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Normal (Web),Обычный (веб) Знак,Знак1 Знак,Знак1 Знак Знак,Знак1 Знак Знак Знак Знак Знак Знак Знак,Знак1,Обычный (Web) Знак Знак Знак Знак Знак Знак,Обычный (веб)1 Знак,Знак1 Знак Знак Знак, Знак1 Знак,З,Зн"/>
    <w:basedOn w:val="a"/>
    <w:link w:val="3"/>
    <w:unhideWhenUsed/>
    <w:qFormat/>
    <w:rsid w:val="00E405DE"/>
    <w:pPr>
      <w:spacing w:after="120"/>
      <w:ind w:left="283"/>
    </w:pPr>
  </w:style>
  <w:style w:type="paragraph" w:styleId="a4">
    <w:name w:val="header"/>
    <w:basedOn w:val="a"/>
    <w:link w:val="a5"/>
    <w:uiPriority w:val="99"/>
    <w:unhideWhenUsed/>
    <w:rsid w:val="008E3235"/>
    <w:pPr>
      <w:tabs>
        <w:tab w:val="center" w:pos="4819"/>
        <w:tab w:val="right" w:pos="9639"/>
      </w:tabs>
    </w:pPr>
  </w:style>
  <w:style w:type="character" w:customStyle="1" w:styleId="a5">
    <w:name w:val="Верхний колонтитул Знак"/>
    <w:basedOn w:val="a0"/>
    <w:link w:val="a4"/>
    <w:uiPriority w:val="99"/>
    <w:rsid w:val="008E3235"/>
    <w:rPr>
      <w:rFonts w:ascii="Times New Roman" w:eastAsia="Times New Roman" w:hAnsi="Times New Roman" w:cs="Times New Roman"/>
      <w:sz w:val="28"/>
      <w:szCs w:val="24"/>
      <w:lang w:eastAsia="ru-RU"/>
    </w:rPr>
  </w:style>
  <w:style w:type="paragraph" w:styleId="a6">
    <w:name w:val="footer"/>
    <w:basedOn w:val="a"/>
    <w:link w:val="a7"/>
    <w:uiPriority w:val="99"/>
    <w:unhideWhenUsed/>
    <w:rsid w:val="008E3235"/>
    <w:pPr>
      <w:tabs>
        <w:tab w:val="center" w:pos="4819"/>
        <w:tab w:val="right" w:pos="9639"/>
      </w:tabs>
    </w:pPr>
  </w:style>
  <w:style w:type="character" w:customStyle="1" w:styleId="a7">
    <w:name w:val="Нижний колонтитул Знак"/>
    <w:basedOn w:val="a0"/>
    <w:link w:val="a6"/>
    <w:uiPriority w:val="99"/>
    <w:rsid w:val="008E3235"/>
    <w:rPr>
      <w:rFonts w:ascii="Times New Roman" w:eastAsia="Times New Roman" w:hAnsi="Times New Roman" w:cs="Times New Roman"/>
      <w:sz w:val="28"/>
      <w:szCs w:val="24"/>
      <w:lang w:eastAsia="ru-RU"/>
    </w:rPr>
  </w:style>
  <w:style w:type="character" w:customStyle="1" w:styleId="1">
    <w:name w:val="Обычный (веб) Знак1"/>
    <w:aliases w:val="Обычный (Web) Знак1,Обычный (веб) Знак Знак1,Знак1 Знак Знак2,Знак1 Знак Знак Знак2,Знак1 Знак Знак Знак Знак Знак Знак Знак Знак1,Знак1 Знак2,Обычный (Web) Знак Знак Знак Знак Знак Знак Знак1,Обычный (веб)1 Знак1,Обычный (Web) Знак"/>
    <w:uiPriority w:val="99"/>
    <w:locked/>
    <w:rsid w:val="00104199"/>
    <w:rPr>
      <w:sz w:val="24"/>
      <w:szCs w:val="24"/>
      <w:lang w:val="ru-RU" w:eastAsia="ru-RU"/>
    </w:rPr>
  </w:style>
  <w:style w:type="paragraph" w:customStyle="1" w:styleId="11">
    <w:name w:val="Обычный (веб)11"/>
    <w:aliases w:val="Normal (Web)1,Обычный (Web)1,Обычный (веб) Знак2,Знак1 Знак1,Знак1 Знак Знак1,Знак1 Знак Знак Знак Знак Знак Знак Знак1,Знак11,Обычный (Web) Знак Знак Знак Знак Знак Знак1,Обычный (веб)1 Знак2,Знак1 Знак Знак Знак1,Знак1 Знак21"/>
    <w:basedOn w:val="a"/>
    <w:uiPriority w:val="99"/>
    <w:rsid w:val="00803FFC"/>
    <w:pPr>
      <w:spacing w:before="100" w:beforeAutospacing="1" w:after="100" w:afterAutospacing="1"/>
    </w:pPr>
    <w:rPr>
      <w:rFonts w:asciiTheme="minorHAnsi" w:eastAsiaTheme="minorHAnsi" w:hAnsiTheme="minorHAnsi" w:cstheme="minorBidi"/>
      <w:sz w:val="24"/>
    </w:rPr>
  </w:style>
  <w:style w:type="paragraph" w:styleId="a8">
    <w:name w:val="Balloon Text"/>
    <w:basedOn w:val="a"/>
    <w:link w:val="a9"/>
    <w:uiPriority w:val="99"/>
    <w:semiHidden/>
    <w:unhideWhenUsed/>
    <w:rsid w:val="00115E9B"/>
    <w:rPr>
      <w:rFonts w:ascii="Tahoma" w:hAnsi="Tahoma" w:cs="Tahoma"/>
      <w:sz w:val="16"/>
      <w:szCs w:val="16"/>
    </w:rPr>
  </w:style>
  <w:style w:type="character" w:customStyle="1" w:styleId="a9">
    <w:name w:val="Текст выноски Знак"/>
    <w:basedOn w:val="a0"/>
    <w:link w:val="a8"/>
    <w:uiPriority w:val="99"/>
    <w:semiHidden/>
    <w:rsid w:val="00115E9B"/>
    <w:rPr>
      <w:rFonts w:ascii="Tahoma" w:eastAsia="Times New Roman" w:hAnsi="Tahoma" w:cs="Tahoma"/>
      <w:sz w:val="16"/>
      <w:szCs w:val="16"/>
      <w:lang w:eastAsia="ru-RU"/>
    </w:rPr>
  </w:style>
  <w:style w:type="character" w:customStyle="1" w:styleId="3">
    <w:name w:val="Обычный (веб) Знак3"/>
    <w:aliases w:val="Обычный (Web) Знак2,Обычный (веб)1 Знак3,Normal (Web) Знак,Обычный (веб) Знак Знак,Знак1 Знак Знак3,Знак1 Знак Знак Знак3,Знак1 Знак Знак Знак Знак Знак Знак Знак Знак,Знак1 Знак3,Обычный (Web) Знак Знак Знак Знак Знак Знак Знак"/>
    <w:link w:val="a3"/>
    <w:locked/>
    <w:rsid w:val="006B6224"/>
    <w:rPr>
      <w:rFonts w:ascii="Times New Roman" w:eastAsia="Times New Roman" w:hAnsi="Times New Roman" w:cs="Times New Roman"/>
      <w:sz w:val="28"/>
      <w:szCs w:val="24"/>
      <w:lang w:eastAsia="ru-RU"/>
    </w:rPr>
  </w:style>
  <w:style w:type="paragraph" w:customStyle="1" w:styleId="CharCharCharChar">
    <w:name w:val="Char Знак Знак Char Знак Знак Char Знак Знак Char Знак Знак Знак"/>
    <w:basedOn w:val="a"/>
    <w:link w:val="10"/>
    <w:rsid w:val="007B4813"/>
    <w:rPr>
      <w:rFonts w:ascii="Verdana" w:eastAsia="Verdana" w:hAnsi="Verdana"/>
      <w:sz w:val="20"/>
      <w:szCs w:val="20"/>
      <w:lang w:val="uk-UA" w:eastAsia="uk-UA"/>
    </w:rPr>
  </w:style>
  <w:style w:type="character" w:customStyle="1" w:styleId="10">
    <w:name w:val="Основной шрифт абзаца1"/>
    <w:link w:val="CharCharCharChar"/>
    <w:rsid w:val="007B4813"/>
    <w:rPr>
      <w:rFonts w:ascii="Verdana" w:eastAsia="Verdana" w:hAnsi="Verdana" w:cs="Times New Roman"/>
      <w:sz w:val="20"/>
      <w:szCs w:val="20"/>
      <w:lang w:val="uk-UA" w:eastAsia="uk-UA"/>
    </w:rPr>
  </w:style>
  <w:style w:type="paragraph" w:customStyle="1" w:styleId="Default">
    <w:name w:val="Default"/>
    <w:rsid w:val="00961079"/>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a">
    <w:name w:val="List Paragraph"/>
    <w:basedOn w:val="a"/>
    <w:uiPriority w:val="34"/>
    <w:qFormat/>
    <w:rsid w:val="00686AAF"/>
    <w:pPr>
      <w:ind w:left="720"/>
      <w:contextualSpacing/>
    </w:pPr>
  </w:style>
  <w:style w:type="character" w:styleId="ab">
    <w:name w:val="Hyperlink"/>
    <w:uiPriority w:val="99"/>
    <w:unhideWhenUsed/>
    <w:rsid w:val="00B82937"/>
    <w:rPr>
      <w:color w:val="0000FF"/>
      <w:u w:val="single"/>
    </w:rPr>
  </w:style>
  <w:style w:type="paragraph" w:customStyle="1" w:styleId="rvps2">
    <w:name w:val="rvps2"/>
    <w:basedOn w:val="a"/>
    <w:rsid w:val="00B4708A"/>
    <w:pPr>
      <w:spacing w:before="100" w:beforeAutospacing="1" w:after="100" w:afterAutospacing="1"/>
    </w:pPr>
    <w:rPr>
      <w:sz w:val="24"/>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07178">
      <w:bodyDiv w:val="1"/>
      <w:marLeft w:val="0"/>
      <w:marRight w:val="0"/>
      <w:marTop w:val="0"/>
      <w:marBottom w:val="0"/>
      <w:divBdr>
        <w:top w:val="none" w:sz="0" w:space="0" w:color="auto"/>
        <w:left w:val="none" w:sz="0" w:space="0" w:color="auto"/>
        <w:bottom w:val="none" w:sz="0" w:space="0" w:color="auto"/>
        <w:right w:val="none" w:sz="0" w:space="0" w:color="auto"/>
      </w:divBdr>
    </w:div>
    <w:div w:id="233660097">
      <w:bodyDiv w:val="1"/>
      <w:marLeft w:val="0"/>
      <w:marRight w:val="0"/>
      <w:marTop w:val="0"/>
      <w:marBottom w:val="0"/>
      <w:divBdr>
        <w:top w:val="none" w:sz="0" w:space="0" w:color="auto"/>
        <w:left w:val="none" w:sz="0" w:space="0" w:color="auto"/>
        <w:bottom w:val="none" w:sz="0" w:space="0" w:color="auto"/>
        <w:right w:val="none" w:sz="0" w:space="0" w:color="auto"/>
      </w:divBdr>
    </w:div>
    <w:div w:id="320349605">
      <w:bodyDiv w:val="1"/>
      <w:marLeft w:val="0"/>
      <w:marRight w:val="0"/>
      <w:marTop w:val="0"/>
      <w:marBottom w:val="0"/>
      <w:divBdr>
        <w:top w:val="none" w:sz="0" w:space="0" w:color="auto"/>
        <w:left w:val="none" w:sz="0" w:space="0" w:color="auto"/>
        <w:bottom w:val="none" w:sz="0" w:space="0" w:color="auto"/>
        <w:right w:val="none" w:sz="0" w:space="0" w:color="auto"/>
      </w:divBdr>
    </w:div>
    <w:div w:id="457186766">
      <w:bodyDiv w:val="1"/>
      <w:marLeft w:val="0"/>
      <w:marRight w:val="0"/>
      <w:marTop w:val="0"/>
      <w:marBottom w:val="0"/>
      <w:divBdr>
        <w:top w:val="none" w:sz="0" w:space="0" w:color="auto"/>
        <w:left w:val="none" w:sz="0" w:space="0" w:color="auto"/>
        <w:bottom w:val="none" w:sz="0" w:space="0" w:color="auto"/>
        <w:right w:val="none" w:sz="0" w:space="0" w:color="auto"/>
      </w:divBdr>
    </w:div>
    <w:div w:id="461466179">
      <w:bodyDiv w:val="1"/>
      <w:marLeft w:val="0"/>
      <w:marRight w:val="0"/>
      <w:marTop w:val="0"/>
      <w:marBottom w:val="0"/>
      <w:divBdr>
        <w:top w:val="none" w:sz="0" w:space="0" w:color="auto"/>
        <w:left w:val="none" w:sz="0" w:space="0" w:color="auto"/>
        <w:bottom w:val="none" w:sz="0" w:space="0" w:color="auto"/>
        <w:right w:val="none" w:sz="0" w:space="0" w:color="auto"/>
      </w:divBdr>
    </w:div>
    <w:div w:id="607004778">
      <w:bodyDiv w:val="1"/>
      <w:marLeft w:val="0"/>
      <w:marRight w:val="0"/>
      <w:marTop w:val="0"/>
      <w:marBottom w:val="0"/>
      <w:divBdr>
        <w:top w:val="none" w:sz="0" w:space="0" w:color="auto"/>
        <w:left w:val="none" w:sz="0" w:space="0" w:color="auto"/>
        <w:bottom w:val="none" w:sz="0" w:space="0" w:color="auto"/>
        <w:right w:val="none" w:sz="0" w:space="0" w:color="auto"/>
      </w:divBdr>
    </w:div>
    <w:div w:id="663826170">
      <w:bodyDiv w:val="1"/>
      <w:marLeft w:val="0"/>
      <w:marRight w:val="0"/>
      <w:marTop w:val="0"/>
      <w:marBottom w:val="0"/>
      <w:divBdr>
        <w:top w:val="none" w:sz="0" w:space="0" w:color="auto"/>
        <w:left w:val="none" w:sz="0" w:space="0" w:color="auto"/>
        <w:bottom w:val="none" w:sz="0" w:space="0" w:color="auto"/>
        <w:right w:val="none" w:sz="0" w:space="0" w:color="auto"/>
      </w:divBdr>
    </w:div>
    <w:div w:id="988946903">
      <w:bodyDiv w:val="1"/>
      <w:marLeft w:val="0"/>
      <w:marRight w:val="0"/>
      <w:marTop w:val="0"/>
      <w:marBottom w:val="0"/>
      <w:divBdr>
        <w:top w:val="none" w:sz="0" w:space="0" w:color="auto"/>
        <w:left w:val="none" w:sz="0" w:space="0" w:color="auto"/>
        <w:bottom w:val="none" w:sz="0" w:space="0" w:color="auto"/>
        <w:right w:val="none" w:sz="0" w:space="0" w:color="auto"/>
      </w:divBdr>
    </w:div>
    <w:div w:id="1060130488">
      <w:bodyDiv w:val="1"/>
      <w:marLeft w:val="0"/>
      <w:marRight w:val="0"/>
      <w:marTop w:val="0"/>
      <w:marBottom w:val="0"/>
      <w:divBdr>
        <w:top w:val="none" w:sz="0" w:space="0" w:color="auto"/>
        <w:left w:val="none" w:sz="0" w:space="0" w:color="auto"/>
        <w:bottom w:val="none" w:sz="0" w:space="0" w:color="auto"/>
        <w:right w:val="none" w:sz="0" w:space="0" w:color="auto"/>
      </w:divBdr>
    </w:div>
    <w:div w:id="1093745378">
      <w:bodyDiv w:val="1"/>
      <w:marLeft w:val="0"/>
      <w:marRight w:val="0"/>
      <w:marTop w:val="0"/>
      <w:marBottom w:val="0"/>
      <w:divBdr>
        <w:top w:val="none" w:sz="0" w:space="0" w:color="auto"/>
        <w:left w:val="none" w:sz="0" w:space="0" w:color="auto"/>
        <w:bottom w:val="none" w:sz="0" w:space="0" w:color="auto"/>
        <w:right w:val="none" w:sz="0" w:space="0" w:color="auto"/>
      </w:divBdr>
    </w:div>
    <w:div w:id="1136795719">
      <w:bodyDiv w:val="1"/>
      <w:marLeft w:val="0"/>
      <w:marRight w:val="0"/>
      <w:marTop w:val="0"/>
      <w:marBottom w:val="0"/>
      <w:divBdr>
        <w:top w:val="none" w:sz="0" w:space="0" w:color="auto"/>
        <w:left w:val="none" w:sz="0" w:space="0" w:color="auto"/>
        <w:bottom w:val="none" w:sz="0" w:space="0" w:color="auto"/>
        <w:right w:val="none" w:sz="0" w:space="0" w:color="auto"/>
      </w:divBdr>
    </w:div>
    <w:div w:id="1199779537">
      <w:bodyDiv w:val="1"/>
      <w:marLeft w:val="0"/>
      <w:marRight w:val="0"/>
      <w:marTop w:val="0"/>
      <w:marBottom w:val="0"/>
      <w:divBdr>
        <w:top w:val="none" w:sz="0" w:space="0" w:color="auto"/>
        <w:left w:val="none" w:sz="0" w:space="0" w:color="auto"/>
        <w:bottom w:val="none" w:sz="0" w:space="0" w:color="auto"/>
        <w:right w:val="none" w:sz="0" w:space="0" w:color="auto"/>
      </w:divBdr>
    </w:div>
    <w:div w:id="1279988752">
      <w:bodyDiv w:val="1"/>
      <w:marLeft w:val="0"/>
      <w:marRight w:val="0"/>
      <w:marTop w:val="0"/>
      <w:marBottom w:val="0"/>
      <w:divBdr>
        <w:top w:val="none" w:sz="0" w:space="0" w:color="auto"/>
        <w:left w:val="none" w:sz="0" w:space="0" w:color="auto"/>
        <w:bottom w:val="none" w:sz="0" w:space="0" w:color="auto"/>
        <w:right w:val="none" w:sz="0" w:space="0" w:color="auto"/>
      </w:divBdr>
    </w:div>
    <w:div w:id="1319118777">
      <w:bodyDiv w:val="1"/>
      <w:marLeft w:val="0"/>
      <w:marRight w:val="0"/>
      <w:marTop w:val="0"/>
      <w:marBottom w:val="0"/>
      <w:divBdr>
        <w:top w:val="none" w:sz="0" w:space="0" w:color="auto"/>
        <w:left w:val="none" w:sz="0" w:space="0" w:color="auto"/>
        <w:bottom w:val="none" w:sz="0" w:space="0" w:color="auto"/>
        <w:right w:val="none" w:sz="0" w:space="0" w:color="auto"/>
      </w:divBdr>
    </w:div>
    <w:div w:id="1407990769">
      <w:bodyDiv w:val="1"/>
      <w:marLeft w:val="0"/>
      <w:marRight w:val="0"/>
      <w:marTop w:val="0"/>
      <w:marBottom w:val="0"/>
      <w:divBdr>
        <w:top w:val="none" w:sz="0" w:space="0" w:color="auto"/>
        <w:left w:val="none" w:sz="0" w:space="0" w:color="auto"/>
        <w:bottom w:val="none" w:sz="0" w:space="0" w:color="auto"/>
        <w:right w:val="none" w:sz="0" w:space="0" w:color="auto"/>
      </w:divBdr>
    </w:div>
    <w:div w:id="1441757796">
      <w:bodyDiv w:val="1"/>
      <w:marLeft w:val="0"/>
      <w:marRight w:val="0"/>
      <w:marTop w:val="0"/>
      <w:marBottom w:val="0"/>
      <w:divBdr>
        <w:top w:val="none" w:sz="0" w:space="0" w:color="auto"/>
        <w:left w:val="none" w:sz="0" w:space="0" w:color="auto"/>
        <w:bottom w:val="none" w:sz="0" w:space="0" w:color="auto"/>
        <w:right w:val="none" w:sz="0" w:space="0" w:color="auto"/>
      </w:divBdr>
    </w:div>
    <w:div w:id="1510757003">
      <w:bodyDiv w:val="1"/>
      <w:marLeft w:val="0"/>
      <w:marRight w:val="0"/>
      <w:marTop w:val="0"/>
      <w:marBottom w:val="0"/>
      <w:divBdr>
        <w:top w:val="none" w:sz="0" w:space="0" w:color="auto"/>
        <w:left w:val="none" w:sz="0" w:space="0" w:color="auto"/>
        <w:bottom w:val="none" w:sz="0" w:space="0" w:color="auto"/>
        <w:right w:val="none" w:sz="0" w:space="0" w:color="auto"/>
      </w:divBdr>
    </w:div>
    <w:div w:id="1576082976">
      <w:bodyDiv w:val="1"/>
      <w:marLeft w:val="0"/>
      <w:marRight w:val="0"/>
      <w:marTop w:val="0"/>
      <w:marBottom w:val="0"/>
      <w:divBdr>
        <w:top w:val="none" w:sz="0" w:space="0" w:color="auto"/>
        <w:left w:val="none" w:sz="0" w:space="0" w:color="auto"/>
        <w:bottom w:val="none" w:sz="0" w:space="0" w:color="auto"/>
        <w:right w:val="none" w:sz="0" w:space="0" w:color="auto"/>
      </w:divBdr>
    </w:div>
    <w:div w:id="1608194910">
      <w:bodyDiv w:val="1"/>
      <w:marLeft w:val="0"/>
      <w:marRight w:val="0"/>
      <w:marTop w:val="0"/>
      <w:marBottom w:val="0"/>
      <w:divBdr>
        <w:top w:val="none" w:sz="0" w:space="0" w:color="auto"/>
        <w:left w:val="none" w:sz="0" w:space="0" w:color="auto"/>
        <w:bottom w:val="none" w:sz="0" w:space="0" w:color="auto"/>
        <w:right w:val="none" w:sz="0" w:space="0" w:color="auto"/>
      </w:divBdr>
    </w:div>
    <w:div w:id="1911116805">
      <w:bodyDiv w:val="1"/>
      <w:marLeft w:val="0"/>
      <w:marRight w:val="0"/>
      <w:marTop w:val="0"/>
      <w:marBottom w:val="0"/>
      <w:divBdr>
        <w:top w:val="none" w:sz="0" w:space="0" w:color="auto"/>
        <w:left w:val="none" w:sz="0" w:space="0" w:color="auto"/>
        <w:bottom w:val="none" w:sz="0" w:space="0" w:color="auto"/>
        <w:right w:val="none" w:sz="0" w:space="0" w:color="auto"/>
      </w:divBdr>
    </w:div>
    <w:div w:id="1954746264">
      <w:bodyDiv w:val="1"/>
      <w:marLeft w:val="0"/>
      <w:marRight w:val="0"/>
      <w:marTop w:val="0"/>
      <w:marBottom w:val="0"/>
      <w:divBdr>
        <w:top w:val="none" w:sz="0" w:space="0" w:color="auto"/>
        <w:left w:val="none" w:sz="0" w:space="0" w:color="auto"/>
        <w:bottom w:val="none" w:sz="0" w:space="0" w:color="auto"/>
        <w:right w:val="none" w:sz="0" w:space="0" w:color="auto"/>
      </w:divBdr>
    </w:div>
    <w:div w:id="2018648466">
      <w:bodyDiv w:val="1"/>
      <w:marLeft w:val="0"/>
      <w:marRight w:val="0"/>
      <w:marTop w:val="0"/>
      <w:marBottom w:val="0"/>
      <w:divBdr>
        <w:top w:val="none" w:sz="0" w:space="0" w:color="auto"/>
        <w:left w:val="none" w:sz="0" w:space="0" w:color="auto"/>
        <w:bottom w:val="none" w:sz="0" w:space="0" w:color="auto"/>
        <w:right w:val="none" w:sz="0" w:space="0" w:color="auto"/>
      </w:divBdr>
    </w:div>
    <w:div w:id="209165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D61EA-92C8-4450-9830-66987172C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5238</Words>
  <Characters>2986</Characters>
  <Application>Microsoft Office Word</Application>
  <DocSecurity>0</DocSecurity>
  <Lines>24</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Вікторія Віталіївна</dc:creator>
  <cp:lastModifiedBy>Admin</cp:lastModifiedBy>
  <cp:revision>3</cp:revision>
  <cp:lastPrinted>2026-06-08T12:51:00Z</cp:lastPrinted>
  <dcterms:created xsi:type="dcterms:W3CDTF">2026-06-24T12:47:00Z</dcterms:created>
  <dcterms:modified xsi:type="dcterms:W3CDTF">2026-06-24T15:41:00Z</dcterms:modified>
</cp:coreProperties>
</file>