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5BDC" w:rsidRPr="00EA2B2D" w:rsidRDefault="00E65BDC" w:rsidP="00EA2B2D">
      <w:pPr>
        <w:tabs>
          <w:tab w:val="left" w:pos="567"/>
        </w:tabs>
        <w:ind w:firstLine="567"/>
        <w:jc w:val="both"/>
        <w:rPr>
          <w:sz w:val="28"/>
          <w:szCs w:val="28"/>
        </w:rPr>
      </w:pPr>
    </w:p>
    <w:p w:rsidR="00E65BDC" w:rsidRPr="00EA2B2D" w:rsidRDefault="00E65BDC" w:rsidP="00EA2B2D">
      <w:pPr>
        <w:tabs>
          <w:tab w:val="left" w:pos="567"/>
        </w:tabs>
        <w:ind w:firstLine="567"/>
        <w:jc w:val="both"/>
        <w:rPr>
          <w:sz w:val="28"/>
          <w:szCs w:val="28"/>
        </w:rPr>
      </w:pPr>
    </w:p>
    <w:p w:rsidR="00445999" w:rsidRPr="00445999" w:rsidRDefault="00445999" w:rsidP="00445999">
      <w:pPr>
        <w:pStyle w:val="a3"/>
        <w:tabs>
          <w:tab w:val="left" w:pos="567"/>
        </w:tabs>
        <w:ind w:firstLine="567"/>
        <w:jc w:val="both"/>
        <w:rPr>
          <w:rFonts w:ascii="Times New Roman" w:hAnsi="Times New Roman"/>
          <w:b/>
          <w:sz w:val="32"/>
          <w:szCs w:val="32"/>
          <w:lang w:eastAsia="ru-RU"/>
        </w:rPr>
      </w:pPr>
      <w:r w:rsidRPr="00445999">
        <w:rPr>
          <w:rFonts w:ascii="Times New Roman" w:hAnsi="Times New Roman"/>
          <w:b/>
          <w:sz w:val="32"/>
          <w:szCs w:val="32"/>
          <w:lang w:eastAsia="ru-RU"/>
        </w:rPr>
        <w:t>Держ</w:t>
      </w:r>
      <w:bookmarkStart w:id="0" w:name="_GoBack"/>
      <w:bookmarkEnd w:id="0"/>
      <w:r w:rsidRPr="00445999">
        <w:rPr>
          <w:rFonts w:ascii="Times New Roman" w:hAnsi="Times New Roman"/>
          <w:b/>
          <w:sz w:val="32"/>
          <w:szCs w:val="32"/>
          <w:lang w:eastAsia="ru-RU"/>
        </w:rPr>
        <w:t xml:space="preserve">авна податкова служба України </w:t>
      </w:r>
    </w:p>
    <w:p w:rsidR="00445999" w:rsidRPr="00445999" w:rsidRDefault="00445999" w:rsidP="00445999">
      <w:pPr>
        <w:pStyle w:val="a3"/>
        <w:tabs>
          <w:tab w:val="left" w:pos="567"/>
        </w:tabs>
        <w:ind w:firstLine="567"/>
        <w:jc w:val="both"/>
        <w:rPr>
          <w:rFonts w:ascii="Times New Roman" w:hAnsi="Times New Roman"/>
          <w:b/>
          <w:sz w:val="32"/>
          <w:szCs w:val="32"/>
          <w:lang w:eastAsia="ru-RU"/>
        </w:rPr>
      </w:pPr>
      <w:r w:rsidRPr="00445999">
        <w:rPr>
          <w:rFonts w:ascii="Times New Roman" w:hAnsi="Times New Roman"/>
          <w:b/>
          <w:sz w:val="32"/>
          <w:szCs w:val="32"/>
          <w:lang w:eastAsia="ru-RU"/>
        </w:rPr>
        <w:t xml:space="preserve">ІПК </w:t>
      </w:r>
      <w:r w:rsidRPr="00445999">
        <w:rPr>
          <w:rFonts w:ascii="Times New Roman" w:hAnsi="Times New Roman"/>
          <w:b/>
          <w:sz w:val="32"/>
          <w:szCs w:val="32"/>
          <w:lang w:eastAsia="ru-RU"/>
        </w:rPr>
        <w:t xml:space="preserve">від 27.08.2026 р. </w:t>
      </w:r>
      <w:r w:rsidRPr="00445999">
        <w:rPr>
          <w:rFonts w:ascii="Times New Roman" w:hAnsi="Times New Roman"/>
          <w:b/>
          <w:sz w:val="32"/>
          <w:szCs w:val="32"/>
          <w:lang w:eastAsia="ru-RU"/>
        </w:rPr>
        <w:t>№5108/ІПК/99-00-24-03-03</w:t>
      </w:r>
    </w:p>
    <w:p w:rsidR="00445999" w:rsidRDefault="00445999" w:rsidP="00445999">
      <w:pPr>
        <w:pStyle w:val="a3"/>
        <w:tabs>
          <w:tab w:val="left" w:pos="567"/>
        </w:tabs>
        <w:ind w:firstLine="567"/>
        <w:jc w:val="both"/>
        <w:rPr>
          <w:rFonts w:ascii="Times New Roman" w:hAnsi="Times New Roman"/>
          <w:sz w:val="28"/>
          <w:szCs w:val="28"/>
          <w:lang w:eastAsia="ru-RU"/>
        </w:rPr>
      </w:pPr>
    </w:p>
    <w:p w:rsidR="00E65BDC" w:rsidRPr="00DB3677" w:rsidRDefault="00E65BDC" w:rsidP="00445999">
      <w:pPr>
        <w:pStyle w:val="a3"/>
        <w:tabs>
          <w:tab w:val="left" w:pos="567"/>
        </w:tabs>
        <w:ind w:firstLine="567"/>
        <w:jc w:val="both"/>
        <w:rPr>
          <w:rFonts w:ascii="Times New Roman" w:hAnsi="Times New Roman"/>
          <w:sz w:val="28"/>
          <w:szCs w:val="28"/>
        </w:rPr>
      </w:pPr>
      <w:r w:rsidRPr="00DB3677">
        <w:rPr>
          <w:rFonts w:ascii="Times New Roman" w:hAnsi="Times New Roman"/>
          <w:sz w:val="28"/>
          <w:szCs w:val="28"/>
        </w:rPr>
        <w:t xml:space="preserve">Державна податкова </w:t>
      </w:r>
      <w:r w:rsidRPr="004F686F">
        <w:rPr>
          <w:rFonts w:ascii="Times New Roman" w:hAnsi="Times New Roman"/>
          <w:sz w:val="28"/>
          <w:szCs w:val="28"/>
        </w:rPr>
        <w:t>служба України, керуючись ст</w:t>
      </w:r>
      <w:r w:rsidR="00C10BC4">
        <w:rPr>
          <w:rFonts w:ascii="Times New Roman" w:hAnsi="Times New Roman"/>
          <w:sz w:val="28"/>
          <w:szCs w:val="28"/>
        </w:rPr>
        <w:t>аттею</w:t>
      </w:r>
      <w:r w:rsidRPr="004F686F">
        <w:rPr>
          <w:rFonts w:ascii="Times New Roman" w:hAnsi="Times New Roman"/>
          <w:sz w:val="28"/>
          <w:szCs w:val="28"/>
        </w:rPr>
        <w:t xml:space="preserve"> 52 Податкового кодексу України </w:t>
      </w:r>
      <w:r w:rsidRPr="004B0671">
        <w:rPr>
          <w:rFonts w:ascii="Times New Roman" w:hAnsi="Times New Roman"/>
          <w:sz w:val="28"/>
          <w:szCs w:val="28"/>
        </w:rPr>
        <w:t xml:space="preserve">(далі – Кодекс), розглянула звернення </w:t>
      </w:r>
      <w:r w:rsidR="0088118C">
        <w:rPr>
          <w:rFonts w:ascii="Times New Roman" w:hAnsi="Times New Roman"/>
          <w:sz w:val="28"/>
          <w:szCs w:val="28"/>
        </w:rPr>
        <w:t xml:space="preserve">(   </w:t>
      </w:r>
      <w:r w:rsidR="008E5DE3" w:rsidRPr="00DB3677">
        <w:rPr>
          <w:rFonts w:ascii="Times New Roman" w:hAnsi="Times New Roman"/>
          <w:sz w:val="28"/>
          <w:szCs w:val="28"/>
        </w:rPr>
        <w:t xml:space="preserve">) </w:t>
      </w:r>
      <w:r w:rsidRPr="004F686F">
        <w:rPr>
          <w:rFonts w:ascii="Times New Roman" w:hAnsi="Times New Roman"/>
          <w:sz w:val="28"/>
          <w:szCs w:val="28"/>
        </w:rPr>
        <w:t>щодо практичного</w:t>
      </w:r>
      <w:r w:rsidRPr="00DB3677">
        <w:rPr>
          <w:rFonts w:ascii="Times New Roman" w:hAnsi="Times New Roman"/>
          <w:sz w:val="28"/>
          <w:szCs w:val="28"/>
        </w:rPr>
        <w:t xml:space="preserve"> застосування окремих норм податкового законодавства і в межах компетенції повідомляє.</w:t>
      </w:r>
    </w:p>
    <w:p w:rsidR="00CD4E67" w:rsidRPr="004B0671" w:rsidRDefault="00CD4E67" w:rsidP="00CD4E67">
      <w:pPr>
        <w:pStyle w:val="a6"/>
        <w:widowControl w:val="0"/>
        <w:tabs>
          <w:tab w:val="left" w:pos="-2127"/>
        </w:tabs>
        <w:spacing w:before="0" w:beforeAutospacing="0" w:after="0" w:afterAutospacing="0"/>
        <w:ind w:firstLine="567"/>
        <w:jc w:val="both"/>
        <w:rPr>
          <w:sz w:val="28"/>
          <w:szCs w:val="28"/>
          <w:lang w:val="uk-UA"/>
        </w:rPr>
      </w:pPr>
      <w:r w:rsidRPr="007168E3">
        <w:rPr>
          <w:sz w:val="28"/>
          <w:szCs w:val="28"/>
          <w:lang w:val="uk-UA"/>
        </w:rPr>
        <w:t xml:space="preserve">У своєму зверненні </w:t>
      </w:r>
      <w:r w:rsidRPr="004B0671">
        <w:rPr>
          <w:sz w:val="28"/>
          <w:szCs w:val="28"/>
          <w:lang w:val="uk-UA"/>
        </w:rPr>
        <w:t xml:space="preserve">Акціонерне товариство зазначило, що у процесі здійснення господарської діяльності направляє працівників у службові відрядження, які оформляються відповідними наказами на відрядження. У зв’язку з виробничою необхідністю, розглядається можливість використання працівниками власного автомобіля для проїзду як до місця відрядження і назад, так і за місцем відрядження. </w:t>
      </w:r>
    </w:p>
    <w:p w:rsidR="00E65BDC" w:rsidRPr="004B0671" w:rsidRDefault="00E65BDC" w:rsidP="00EA2B2D">
      <w:pPr>
        <w:pStyle w:val="a3"/>
        <w:tabs>
          <w:tab w:val="left" w:pos="567"/>
        </w:tabs>
        <w:ind w:firstLine="567"/>
        <w:jc w:val="both"/>
        <w:rPr>
          <w:rFonts w:ascii="Times New Roman" w:hAnsi="Times New Roman"/>
          <w:sz w:val="28"/>
          <w:szCs w:val="28"/>
        </w:rPr>
      </w:pPr>
      <w:r w:rsidRPr="004B0671">
        <w:rPr>
          <w:rFonts w:ascii="Times New Roman" w:hAnsi="Times New Roman"/>
          <w:sz w:val="28"/>
          <w:szCs w:val="28"/>
        </w:rPr>
        <w:t xml:space="preserve">Таким чином, </w:t>
      </w:r>
      <w:r w:rsidR="009A46B8" w:rsidRPr="004B0671">
        <w:rPr>
          <w:rFonts w:ascii="Times New Roman" w:hAnsi="Times New Roman"/>
          <w:sz w:val="28"/>
          <w:szCs w:val="28"/>
        </w:rPr>
        <w:t>Акціонерне товариство</w:t>
      </w:r>
      <w:r w:rsidRPr="004B0671">
        <w:rPr>
          <w:rFonts w:ascii="Times New Roman" w:hAnsi="Times New Roman"/>
          <w:sz w:val="28"/>
          <w:szCs w:val="28"/>
        </w:rPr>
        <w:t xml:space="preserve"> просить надати індивідуальну податкову консультацію з питан</w:t>
      </w:r>
      <w:r w:rsidR="00CD4E67" w:rsidRPr="004B0671">
        <w:rPr>
          <w:rFonts w:ascii="Times New Roman" w:hAnsi="Times New Roman"/>
          <w:sz w:val="28"/>
          <w:szCs w:val="28"/>
        </w:rPr>
        <w:t>ь</w:t>
      </w:r>
      <w:r w:rsidR="009A46B8" w:rsidRPr="004B0671">
        <w:rPr>
          <w:rFonts w:ascii="Times New Roman" w:hAnsi="Times New Roman"/>
          <w:sz w:val="28"/>
          <w:szCs w:val="28"/>
        </w:rPr>
        <w:t>:</w:t>
      </w:r>
    </w:p>
    <w:p w:rsidR="00E65BDC" w:rsidRPr="004B0671" w:rsidRDefault="00CD4E67" w:rsidP="00EA2B2D">
      <w:pPr>
        <w:pStyle w:val="a3"/>
        <w:tabs>
          <w:tab w:val="left" w:pos="567"/>
        </w:tabs>
        <w:ind w:firstLine="567"/>
        <w:jc w:val="both"/>
        <w:rPr>
          <w:rFonts w:ascii="Times New Roman" w:hAnsi="Times New Roman"/>
          <w:sz w:val="28"/>
          <w:szCs w:val="28"/>
        </w:rPr>
      </w:pPr>
      <w:r w:rsidRPr="004B0671">
        <w:rPr>
          <w:rFonts w:ascii="Times New Roman" w:hAnsi="Times New Roman"/>
          <w:sz w:val="28"/>
          <w:szCs w:val="28"/>
        </w:rPr>
        <w:t>1. Ч</w:t>
      </w:r>
      <w:r w:rsidR="00E65BDC" w:rsidRPr="004B0671">
        <w:rPr>
          <w:rFonts w:ascii="Times New Roman" w:hAnsi="Times New Roman"/>
          <w:sz w:val="28"/>
          <w:szCs w:val="28"/>
        </w:rPr>
        <w:t xml:space="preserve">и </w:t>
      </w:r>
      <w:r w:rsidRPr="004B0671">
        <w:rPr>
          <w:rFonts w:ascii="Times New Roman" w:hAnsi="Times New Roman"/>
          <w:sz w:val="28"/>
          <w:szCs w:val="28"/>
        </w:rPr>
        <w:t xml:space="preserve">включаються до загального місячного (річного) оподатковуваного доходу працівника сума оплати вартості паливно – мастильних матеріалів, фактично використаних працівником під час службового відрядження на власному автомобілі? </w:t>
      </w:r>
    </w:p>
    <w:p w:rsidR="00CD4E67" w:rsidRDefault="00CD4E67" w:rsidP="00CD4E67">
      <w:pPr>
        <w:pStyle w:val="a3"/>
        <w:tabs>
          <w:tab w:val="left" w:pos="567"/>
        </w:tabs>
        <w:ind w:firstLine="567"/>
        <w:jc w:val="both"/>
        <w:rPr>
          <w:rFonts w:ascii="Times New Roman" w:hAnsi="Times New Roman"/>
          <w:sz w:val="28"/>
          <w:szCs w:val="28"/>
        </w:rPr>
      </w:pPr>
      <w:r w:rsidRPr="004B0671">
        <w:rPr>
          <w:rFonts w:ascii="Times New Roman" w:hAnsi="Times New Roman"/>
          <w:sz w:val="28"/>
          <w:szCs w:val="28"/>
        </w:rPr>
        <w:t>2. Чи виникає в Акціонерного товариства</w:t>
      </w:r>
      <w:r>
        <w:rPr>
          <w:rFonts w:ascii="Times New Roman" w:hAnsi="Times New Roman"/>
          <w:sz w:val="28"/>
          <w:szCs w:val="28"/>
        </w:rPr>
        <w:t xml:space="preserve"> обов’язок щодо включення суми оплати вартості паливно – мастильних матеріалів, фактично використаних працівником під час службового відрядження на власному автомобілі, до бази нарахування єдиного </w:t>
      </w:r>
      <w:r w:rsidR="006E34A0" w:rsidRPr="006E34A0">
        <w:rPr>
          <w:rFonts w:ascii="Times New Roman" w:hAnsi="Times New Roman"/>
          <w:sz w:val="28"/>
          <w:szCs w:val="28"/>
        </w:rPr>
        <w:t>внеску на загальнообов’язкове державне соціальне страхування (далі – єдиний внесок)</w:t>
      </w:r>
      <w:r w:rsidRPr="006E34A0">
        <w:rPr>
          <w:rFonts w:ascii="Times New Roman" w:hAnsi="Times New Roman"/>
          <w:sz w:val="28"/>
          <w:szCs w:val="28"/>
        </w:rPr>
        <w:t>?</w:t>
      </w:r>
      <w:r>
        <w:rPr>
          <w:rFonts w:ascii="Times New Roman" w:hAnsi="Times New Roman"/>
          <w:sz w:val="28"/>
          <w:szCs w:val="28"/>
        </w:rPr>
        <w:t xml:space="preserve"> </w:t>
      </w:r>
    </w:p>
    <w:p w:rsidR="0093031D" w:rsidRDefault="0093031D" w:rsidP="0093031D">
      <w:pPr>
        <w:ind w:firstLine="567"/>
        <w:jc w:val="both"/>
        <w:rPr>
          <w:sz w:val="28"/>
          <w:szCs w:val="28"/>
        </w:rPr>
      </w:pPr>
      <w:r w:rsidRPr="00924899">
        <w:rPr>
          <w:sz w:val="28"/>
          <w:szCs w:val="28"/>
        </w:rPr>
        <w:t>Згідно з частиною другою ст. 19 Конституції України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України та законами України.</w:t>
      </w:r>
    </w:p>
    <w:p w:rsidR="0093031D" w:rsidRDefault="0093031D" w:rsidP="0093031D">
      <w:pPr>
        <w:ind w:firstLine="567"/>
        <w:jc w:val="both"/>
        <w:rPr>
          <w:sz w:val="28"/>
          <w:szCs w:val="28"/>
        </w:rPr>
      </w:pPr>
      <w:r w:rsidRPr="00924899">
        <w:rPr>
          <w:sz w:val="28"/>
          <w:szCs w:val="28"/>
        </w:rPr>
        <w:t>Пунктом 19</w:t>
      </w:r>
      <w:r w:rsidRPr="00924899">
        <w:rPr>
          <w:sz w:val="28"/>
          <w:szCs w:val="28"/>
          <w:vertAlign w:val="superscript"/>
        </w:rPr>
        <w:t>1</w:t>
      </w:r>
      <w:r w:rsidRPr="00924899">
        <w:rPr>
          <w:sz w:val="28"/>
          <w:szCs w:val="28"/>
        </w:rPr>
        <w:t>.1 ст. 19</w:t>
      </w:r>
      <w:r w:rsidRPr="00924899">
        <w:rPr>
          <w:sz w:val="28"/>
          <w:szCs w:val="28"/>
          <w:vertAlign w:val="superscript"/>
        </w:rPr>
        <w:t>1</w:t>
      </w:r>
      <w:r w:rsidRPr="00924899">
        <w:rPr>
          <w:sz w:val="28"/>
          <w:szCs w:val="28"/>
        </w:rPr>
        <w:t xml:space="preserve"> Кодексу передбачено, що контролюючі органи здійснюють контроль за своєчасністю, достовірністю, повнотою нарахування та сплати податків, зборів, платежів установлених цим Кодексом, а також надають індивідуальні податкові консультації</w:t>
      </w:r>
      <w:r w:rsidRPr="00924899">
        <w:t xml:space="preserve"> </w:t>
      </w:r>
      <w:r w:rsidRPr="00924899">
        <w:rPr>
          <w:sz w:val="28"/>
          <w:szCs w:val="28"/>
        </w:rPr>
        <w:t>з питань податкового та іншого законодавства, контроль за додержанням якого покладено на контролюючі органи.</w:t>
      </w:r>
    </w:p>
    <w:p w:rsidR="00CD4E67" w:rsidRDefault="00B24EF1" w:rsidP="00EA2B2D">
      <w:pPr>
        <w:pStyle w:val="a3"/>
        <w:tabs>
          <w:tab w:val="left" w:pos="567"/>
        </w:tabs>
        <w:ind w:firstLine="567"/>
        <w:jc w:val="both"/>
        <w:rPr>
          <w:rFonts w:ascii="Times New Roman" w:hAnsi="Times New Roman"/>
          <w:sz w:val="28"/>
          <w:szCs w:val="28"/>
        </w:rPr>
      </w:pPr>
      <w:r>
        <w:rPr>
          <w:rFonts w:ascii="Times New Roman" w:hAnsi="Times New Roman"/>
          <w:sz w:val="28"/>
          <w:szCs w:val="28"/>
        </w:rPr>
        <w:t>Щодо питань першого та другого</w:t>
      </w:r>
    </w:p>
    <w:p w:rsidR="00B24EF1" w:rsidRPr="009755BE" w:rsidRDefault="00B24EF1" w:rsidP="00B24EF1">
      <w:pPr>
        <w:ind w:firstLine="567"/>
        <w:jc w:val="both"/>
        <w:rPr>
          <w:sz w:val="28"/>
          <w:szCs w:val="28"/>
        </w:rPr>
      </w:pPr>
      <w:r w:rsidRPr="009755BE">
        <w:rPr>
          <w:sz w:val="28"/>
          <w:szCs w:val="28"/>
        </w:rPr>
        <w:t xml:space="preserve">Згідно зі ст. 121 Кодексу законів про працю України працівники мають право на відшкодування витрат та одержання інших компенсацій у зв’язку зі службовими </w:t>
      </w:r>
      <w:proofErr w:type="spellStart"/>
      <w:r w:rsidRPr="009755BE">
        <w:rPr>
          <w:sz w:val="28"/>
          <w:szCs w:val="28"/>
        </w:rPr>
        <w:t>відрядже</w:t>
      </w:r>
      <w:r>
        <w:rPr>
          <w:sz w:val="28"/>
          <w:szCs w:val="28"/>
        </w:rPr>
        <w:t>н</w:t>
      </w:r>
      <w:r w:rsidRPr="009755BE">
        <w:rPr>
          <w:sz w:val="28"/>
          <w:szCs w:val="28"/>
        </w:rPr>
        <w:t>нями</w:t>
      </w:r>
      <w:proofErr w:type="spellEnd"/>
      <w:r w:rsidRPr="009755BE">
        <w:rPr>
          <w:sz w:val="28"/>
          <w:szCs w:val="28"/>
        </w:rPr>
        <w:t>.</w:t>
      </w:r>
    </w:p>
    <w:p w:rsidR="00B24EF1" w:rsidRPr="00924899" w:rsidRDefault="00B24EF1" w:rsidP="00B24EF1">
      <w:pPr>
        <w:ind w:firstLine="567"/>
        <w:jc w:val="both"/>
        <w:rPr>
          <w:rFonts w:eastAsiaTheme="minorHAnsi"/>
          <w:b/>
          <w:sz w:val="28"/>
          <w:szCs w:val="28"/>
          <w:lang w:eastAsia="en-US"/>
        </w:rPr>
      </w:pPr>
      <w:r w:rsidRPr="00924899">
        <w:rPr>
          <w:rFonts w:eastAsiaTheme="minorHAnsi"/>
          <w:sz w:val="28"/>
          <w:szCs w:val="28"/>
          <w:lang w:eastAsia="en-US"/>
        </w:rPr>
        <w:t xml:space="preserve">Оподаткування доходів фізичних осіб регламентується розділом IV Кодексом, відповідно до </w:t>
      </w:r>
      <w:proofErr w:type="spellStart"/>
      <w:r w:rsidRPr="00924899">
        <w:rPr>
          <w:rFonts w:eastAsiaTheme="minorHAnsi"/>
          <w:sz w:val="28"/>
          <w:szCs w:val="28"/>
          <w:lang w:eastAsia="en-US"/>
        </w:rPr>
        <w:t>п.п</w:t>
      </w:r>
      <w:proofErr w:type="spellEnd"/>
      <w:r w:rsidRPr="00924899">
        <w:rPr>
          <w:rFonts w:eastAsiaTheme="minorHAnsi"/>
          <w:sz w:val="28"/>
          <w:szCs w:val="28"/>
          <w:lang w:eastAsia="en-US"/>
        </w:rPr>
        <w:t xml:space="preserve">. 162.1.1 п. 162.1 ст. 162 якого платником податку є фізична особа – резидент, яка отримує доходи як з джерела їх походження </w:t>
      </w:r>
      <w:r w:rsidRPr="00924899">
        <w:rPr>
          <w:rFonts w:eastAsiaTheme="minorHAnsi"/>
          <w:sz w:val="28"/>
          <w:szCs w:val="28"/>
          <w:lang w:eastAsia="en-US"/>
        </w:rPr>
        <w:br/>
        <w:t>в Україні, так і іноземні доходи.</w:t>
      </w:r>
    </w:p>
    <w:p w:rsidR="00B24EF1" w:rsidRDefault="00B24EF1" w:rsidP="00B24EF1">
      <w:pPr>
        <w:ind w:firstLine="567"/>
        <w:jc w:val="both"/>
        <w:rPr>
          <w:rFonts w:eastAsiaTheme="minorHAnsi"/>
          <w:sz w:val="28"/>
          <w:szCs w:val="28"/>
          <w:lang w:eastAsia="en-US"/>
        </w:rPr>
      </w:pPr>
      <w:r w:rsidRPr="00924899">
        <w:rPr>
          <w:rFonts w:eastAsiaTheme="minorHAnsi"/>
          <w:sz w:val="28"/>
          <w:szCs w:val="28"/>
          <w:lang w:eastAsia="en-US"/>
        </w:rPr>
        <w:lastRenderedPageBreak/>
        <w:t xml:space="preserve">Відповідно до </w:t>
      </w:r>
      <w:bookmarkStart w:id="1" w:name="_Hlk218590295"/>
      <w:r w:rsidRPr="00924899">
        <w:rPr>
          <w:rFonts w:eastAsiaTheme="minorHAnsi"/>
          <w:sz w:val="28"/>
          <w:szCs w:val="28"/>
          <w:lang w:eastAsia="en-US"/>
        </w:rPr>
        <w:t xml:space="preserve">п. 163.1 ст. 163 Кодексу </w:t>
      </w:r>
      <w:bookmarkEnd w:id="1"/>
      <w:r w:rsidRPr="00924899">
        <w:rPr>
          <w:rFonts w:eastAsiaTheme="minorHAnsi"/>
          <w:sz w:val="28"/>
          <w:szCs w:val="28"/>
          <w:lang w:eastAsia="en-US"/>
        </w:rPr>
        <w:t xml:space="preserve">об’єктом оподаткування резидента </w:t>
      </w:r>
      <w:r w:rsidRPr="00924899">
        <w:rPr>
          <w:rFonts w:eastAsiaTheme="minorHAnsi"/>
          <w:sz w:val="28"/>
          <w:szCs w:val="28"/>
          <w:lang w:eastAsia="en-US"/>
        </w:rPr>
        <w:br/>
        <w:t>є, зокрема</w:t>
      </w:r>
      <w:r>
        <w:rPr>
          <w:rFonts w:eastAsiaTheme="minorHAnsi"/>
          <w:sz w:val="28"/>
          <w:szCs w:val="28"/>
          <w:lang w:eastAsia="en-US"/>
        </w:rPr>
        <w:t xml:space="preserve">, </w:t>
      </w:r>
      <w:r w:rsidRPr="00924899">
        <w:rPr>
          <w:rFonts w:eastAsiaTheme="minorHAnsi"/>
          <w:sz w:val="28"/>
          <w:szCs w:val="28"/>
          <w:lang w:eastAsia="en-US"/>
        </w:rPr>
        <w:t>загальний місячний (річний) оподатковуваний дохід (</w:t>
      </w:r>
      <w:proofErr w:type="spellStart"/>
      <w:r w:rsidRPr="00924899">
        <w:rPr>
          <w:rFonts w:eastAsiaTheme="minorHAnsi"/>
          <w:sz w:val="28"/>
          <w:szCs w:val="28"/>
          <w:lang w:eastAsia="en-US"/>
        </w:rPr>
        <w:t>п.п</w:t>
      </w:r>
      <w:proofErr w:type="spellEnd"/>
      <w:r w:rsidRPr="00924899">
        <w:rPr>
          <w:rFonts w:eastAsiaTheme="minorHAnsi"/>
          <w:sz w:val="28"/>
          <w:szCs w:val="28"/>
          <w:lang w:eastAsia="en-US"/>
        </w:rPr>
        <w:t xml:space="preserve">. 163.1.1 </w:t>
      </w:r>
      <w:r>
        <w:rPr>
          <w:rFonts w:eastAsiaTheme="minorHAnsi"/>
          <w:sz w:val="28"/>
          <w:szCs w:val="28"/>
          <w:lang w:eastAsia="en-US"/>
        </w:rPr>
        <w:br/>
      </w:r>
      <w:r w:rsidRPr="00924899">
        <w:rPr>
          <w:rFonts w:eastAsiaTheme="minorHAnsi"/>
          <w:sz w:val="28"/>
          <w:szCs w:val="28"/>
          <w:lang w:eastAsia="en-US"/>
        </w:rPr>
        <w:t>п. 163.1 ст. 163 Кодексу)</w:t>
      </w:r>
      <w:r>
        <w:rPr>
          <w:rFonts w:eastAsiaTheme="minorHAnsi"/>
          <w:sz w:val="28"/>
          <w:szCs w:val="28"/>
          <w:lang w:eastAsia="en-US"/>
        </w:rPr>
        <w:t>.</w:t>
      </w:r>
    </w:p>
    <w:p w:rsidR="00B24EF1" w:rsidRDefault="00B24EF1" w:rsidP="00B24EF1">
      <w:pPr>
        <w:widowControl w:val="0"/>
        <w:ind w:firstLine="567"/>
        <w:jc w:val="both"/>
        <w:rPr>
          <w:sz w:val="28"/>
          <w:szCs w:val="28"/>
        </w:rPr>
      </w:pPr>
      <w:r w:rsidRPr="00736170">
        <w:rPr>
          <w:sz w:val="28"/>
          <w:szCs w:val="28"/>
        </w:rPr>
        <w:t xml:space="preserve">Статтею 165 Кодексу встановлено виключний перелік доходів, які </w:t>
      </w:r>
      <w:r>
        <w:rPr>
          <w:sz w:val="28"/>
          <w:szCs w:val="28"/>
        </w:rPr>
        <w:br/>
      </w:r>
      <w:r w:rsidRPr="00736170">
        <w:rPr>
          <w:sz w:val="28"/>
          <w:szCs w:val="28"/>
        </w:rPr>
        <w:t>не включаються до розрахунку загального місячного (річного) оподатковуваного доходу платника податку.</w:t>
      </w:r>
    </w:p>
    <w:p w:rsidR="00B24EF1" w:rsidRPr="00736170" w:rsidRDefault="00B24EF1" w:rsidP="00B24EF1">
      <w:pPr>
        <w:widowControl w:val="0"/>
        <w:ind w:firstLine="567"/>
        <w:jc w:val="both"/>
        <w:rPr>
          <w:sz w:val="28"/>
          <w:szCs w:val="28"/>
        </w:rPr>
      </w:pPr>
      <w:r>
        <w:rPr>
          <w:sz w:val="28"/>
          <w:szCs w:val="28"/>
          <w:lang w:eastAsia="en-US"/>
        </w:rPr>
        <w:t xml:space="preserve">Так, </w:t>
      </w:r>
      <w:r w:rsidRPr="009755BE">
        <w:rPr>
          <w:sz w:val="28"/>
          <w:szCs w:val="28"/>
          <w:lang w:eastAsia="en-US"/>
        </w:rPr>
        <w:t xml:space="preserve">відповідно до </w:t>
      </w:r>
      <w:proofErr w:type="spellStart"/>
      <w:r w:rsidRPr="009755BE">
        <w:rPr>
          <w:sz w:val="28"/>
          <w:szCs w:val="28"/>
        </w:rPr>
        <w:t>п.п</w:t>
      </w:r>
      <w:proofErr w:type="spellEnd"/>
      <w:r w:rsidRPr="009755BE">
        <w:rPr>
          <w:sz w:val="28"/>
          <w:szCs w:val="28"/>
        </w:rPr>
        <w:t xml:space="preserve">. 165.1.11 п. 165.1 ст. 165 якого до загального місячного (річного) оподатковуваного доходу платника податку </w:t>
      </w:r>
      <w:r>
        <w:rPr>
          <w:sz w:val="28"/>
          <w:szCs w:val="28"/>
        </w:rPr>
        <w:br/>
      </w:r>
      <w:r w:rsidRPr="009755BE">
        <w:rPr>
          <w:sz w:val="28"/>
          <w:szCs w:val="28"/>
        </w:rPr>
        <w:t>не включаються, зокрема, кошти, отримані платником податку на відрядження або під звіт і розраховані згідно з п. 170.9 ст. 170 Кодексу.</w:t>
      </w:r>
    </w:p>
    <w:p w:rsidR="00B24EF1" w:rsidRDefault="00B24EF1" w:rsidP="00B24EF1">
      <w:pPr>
        <w:ind w:firstLine="567"/>
        <w:jc w:val="both"/>
        <w:rPr>
          <w:sz w:val="28"/>
          <w:szCs w:val="28"/>
        </w:rPr>
      </w:pPr>
      <w:r w:rsidRPr="00B36AB6">
        <w:rPr>
          <w:sz w:val="28"/>
          <w:szCs w:val="28"/>
        </w:rPr>
        <w:t xml:space="preserve">Крім того, </w:t>
      </w:r>
      <w:proofErr w:type="spellStart"/>
      <w:r w:rsidRPr="00B36AB6">
        <w:rPr>
          <w:sz w:val="28"/>
          <w:szCs w:val="28"/>
        </w:rPr>
        <w:t>п.п</w:t>
      </w:r>
      <w:proofErr w:type="spellEnd"/>
      <w:r w:rsidRPr="00B36AB6">
        <w:rPr>
          <w:sz w:val="28"/>
          <w:szCs w:val="28"/>
        </w:rPr>
        <w:t>. 1.7 п. 16</w:t>
      </w:r>
      <w:r w:rsidRPr="00B36AB6">
        <w:rPr>
          <w:sz w:val="28"/>
          <w:szCs w:val="28"/>
          <w:vertAlign w:val="superscript"/>
        </w:rPr>
        <w:t>1</w:t>
      </w:r>
      <w:r w:rsidRPr="00B36AB6">
        <w:rPr>
          <w:sz w:val="28"/>
          <w:szCs w:val="28"/>
        </w:rPr>
        <w:t xml:space="preserve"> підрозділу 10 розділу XX «Перехідні положення» Кодексу передбачено, що звільняються від оподаткування збором доходи, які згідно з розділом IV Кодексу та підрозділом 1 цього розділу не включаються до загального оподатковуваного доходу фізичних осіб (не підлягають оподаткуванню, оподатковуються за нульовою ставкою), крім доходів, зазначених у </w:t>
      </w:r>
      <w:proofErr w:type="spellStart"/>
      <w:r>
        <w:rPr>
          <w:sz w:val="28"/>
          <w:szCs w:val="28"/>
        </w:rPr>
        <w:t>п.п</w:t>
      </w:r>
      <w:proofErr w:type="spellEnd"/>
      <w:r>
        <w:rPr>
          <w:sz w:val="28"/>
          <w:szCs w:val="28"/>
        </w:rPr>
        <w:t xml:space="preserve">. 165.1.36 п. 165.1 ст. 165, </w:t>
      </w:r>
      <w:proofErr w:type="spellStart"/>
      <w:r w:rsidRPr="00B36AB6">
        <w:rPr>
          <w:sz w:val="28"/>
          <w:szCs w:val="28"/>
        </w:rPr>
        <w:t>пп</w:t>
      </w:r>
      <w:proofErr w:type="spellEnd"/>
      <w:r w:rsidRPr="00B36AB6">
        <w:rPr>
          <w:sz w:val="28"/>
          <w:szCs w:val="28"/>
        </w:rPr>
        <w:t>. 3 і 4 п. 170.13</w:t>
      </w:r>
      <w:r w:rsidRPr="007E44D1">
        <w:rPr>
          <w:sz w:val="28"/>
          <w:szCs w:val="28"/>
          <w:vertAlign w:val="superscript"/>
        </w:rPr>
        <w:t>1</w:t>
      </w:r>
      <w:r w:rsidRPr="00B36AB6">
        <w:rPr>
          <w:sz w:val="28"/>
          <w:szCs w:val="28"/>
        </w:rPr>
        <w:t xml:space="preserve"> ст. 170 Кодексу та п</w:t>
      </w:r>
      <w:r>
        <w:rPr>
          <w:sz w:val="28"/>
          <w:szCs w:val="28"/>
        </w:rPr>
        <w:t>.</w:t>
      </w:r>
      <w:r w:rsidRPr="00B36AB6">
        <w:rPr>
          <w:sz w:val="28"/>
          <w:szCs w:val="28"/>
        </w:rPr>
        <w:t xml:space="preserve"> 14 підрозділу 1 розділу XX «Перехідні положення» Кодексу</w:t>
      </w:r>
      <w:r>
        <w:rPr>
          <w:sz w:val="28"/>
          <w:szCs w:val="28"/>
        </w:rPr>
        <w:t>.</w:t>
      </w:r>
    </w:p>
    <w:p w:rsidR="00B24EF1" w:rsidRPr="009755BE" w:rsidRDefault="00B24EF1" w:rsidP="00B24EF1">
      <w:pPr>
        <w:tabs>
          <w:tab w:val="left" w:pos="567"/>
        </w:tabs>
        <w:ind w:firstLine="567"/>
        <w:jc w:val="both"/>
        <w:rPr>
          <w:sz w:val="28"/>
          <w:szCs w:val="28"/>
          <w:lang w:eastAsia="en-US"/>
        </w:rPr>
      </w:pPr>
      <w:r w:rsidRPr="009755BE">
        <w:rPr>
          <w:sz w:val="28"/>
          <w:szCs w:val="28"/>
          <w:lang w:eastAsia="en-US"/>
        </w:rPr>
        <w:t xml:space="preserve">Підпунктом 170.9.1 п. 170.9 ст. 170 Кодексу передбачено, що не є доходом платника податку </w:t>
      </w:r>
      <w:r w:rsidRPr="009755BE">
        <w:rPr>
          <w:sz w:val="28"/>
          <w:szCs w:val="28"/>
        </w:rPr>
        <w:t>–</w:t>
      </w:r>
      <w:r w:rsidRPr="009755BE">
        <w:rPr>
          <w:sz w:val="28"/>
          <w:szCs w:val="28"/>
          <w:lang w:eastAsia="en-US"/>
        </w:rPr>
        <w:t xml:space="preserve"> фізичної особи, яка перебуває у трудових відносинах із своїм роботодавцем або є членом керівних органів підприємств, установ, організацій, сума відшкодованих йому у встановленому законодавством порядку витрат на відрядження в межах фактичних витрат, зокрема, на проїзд (у тому числі перевезення багажу, бронювання транспортних квитків) як до місця відрядження і назад, так і за місцем відрядження (у тому числі на орендованому транспорті).</w:t>
      </w:r>
    </w:p>
    <w:p w:rsidR="00B24EF1" w:rsidRPr="009755BE" w:rsidRDefault="00B24EF1" w:rsidP="00B24EF1">
      <w:pPr>
        <w:ind w:firstLine="567"/>
        <w:jc w:val="both"/>
        <w:rPr>
          <w:sz w:val="28"/>
          <w:szCs w:val="28"/>
          <w:lang w:eastAsia="en-US"/>
        </w:rPr>
      </w:pPr>
      <w:r w:rsidRPr="009755BE">
        <w:rPr>
          <w:sz w:val="28"/>
          <w:szCs w:val="28"/>
          <w:lang w:eastAsia="en-US"/>
        </w:rPr>
        <w:t xml:space="preserve">Зазначені в абзаці другому </w:t>
      </w:r>
      <w:proofErr w:type="spellStart"/>
      <w:r w:rsidRPr="009755BE">
        <w:rPr>
          <w:sz w:val="28"/>
          <w:szCs w:val="28"/>
          <w:lang w:eastAsia="en-US"/>
        </w:rPr>
        <w:t>п.п</w:t>
      </w:r>
      <w:proofErr w:type="spellEnd"/>
      <w:r w:rsidRPr="009755BE">
        <w:rPr>
          <w:sz w:val="28"/>
          <w:szCs w:val="28"/>
          <w:lang w:eastAsia="en-US"/>
        </w:rPr>
        <w:t xml:space="preserve">. 170.9.1 п. 170.9 ст. 170 Кодексу витрати </w:t>
      </w:r>
      <w:r>
        <w:rPr>
          <w:sz w:val="28"/>
          <w:szCs w:val="28"/>
          <w:lang w:eastAsia="en-US"/>
        </w:rPr>
        <w:br/>
      </w:r>
      <w:r w:rsidRPr="009755BE">
        <w:rPr>
          <w:sz w:val="28"/>
          <w:szCs w:val="28"/>
          <w:lang w:eastAsia="en-US"/>
        </w:rPr>
        <w:t xml:space="preserve">не є об’єктом оподаткування цим податком лише за наявності підтвердних документів, що засвідчують вартість цих витрат у вигляді, зокрема транспортних квитків або транспортних рахунків (багажних квитанцій), у тому числі електронних квитків за наявності посадкового талона, якщо його обов’язковість передбачена правилами перевезення на відповідному виді транспорту, та розрахункових документів про їх придбання за всіма видами транспорту, в тому числі чартерних рейсів, тощо. </w:t>
      </w:r>
    </w:p>
    <w:p w:rsidR="00B24EF1" w:rsidRPr="009755BE" w:rsidRDefault="00B24EF1" w:rsidP="00B24EF1">
      <w:pPr>
        <w:ind w:firstLine="567"/>
        <w:jc w:val="both"/>
        <w:rPr>
          <w:sz w:val="28"/>
          <w:szCs w:val="28"/>
          <w:lang w:eastAsia="en-US"/>
        </w:rPr>
      </w:pPr>
      <w:r w:rsidRPr="009755BE">
        <w:rPr>
          <w:sz w:val="28"/>
          <w:szCs w:val="28"/>
          <w:lang w:eastAsia="en-US"/>
        </w:rPr>
        <w:t>При цьому будь-які витрати на відрядження не включаються до оподатковуваного доходу платника податку за наявності документів, що підтверджують зв’язок такого відрядження з господарською діяльністю роботодавця/сторони, що відряджає.</w:t>
      </w:r>
    </w:p>
    <w:p w:rsidR="00B24EF1" w:rsidRPr="009755BE" w:rsidRDefault="00B24EF1" w:rsidP="00B24EF1">
      <w:pPr>
        <w:pStyle w:val="a3"/>
        <w:widowControl w:val="0"/>
        <w:ind w:firstLine="567"/>
        <w:jc w:val="both"/>
        <w:rPr>
          <w:rFonts w:ascii="Times New Roman" w:hAnsi="Times New Roman"/>
          <w:sz w:val="28"/>
          <w:szCs w:val="28"/>
        </w:rPr>
      </w:pPr>
      <w:r w:rsidRPr="009755BE">
        <w:rPr>
          <w:rFonts w:ascii="Times New Roman" w:hAnsi="Times New Roman"/>
          <w:sz w:val="28"/>
          <w:szCs w:val="28"/>
        </w:rPr>
        <w:t>Водночас п. 164.2 ст. 164 Кодексу визначено перелік доходів, що включаються до загального місячного (річного) оподатковуваного доходу платника податку, зокрема, дохід, отриманий платником податку як додаткове благо (крім випадків, передбачених ст. 165 Кодексу) у вигляді суми грошового або майнового відшкодування будь-яких витрат або втрат платника податку, крім тих, що обов’</w:t>
      </w:r>
      <w:r>
        <w:rPr>
          <w:rFonts w:ascii="Times New Roman" w:hAnsi="Times New Roman"/>
          <w:sz w:val="28"/>
          <w:szCs w:val="28"/>
        </w:rPr>
        <w:t xml:space="preserve">язково відшкодовуються згідно </w:t>
      </w:r>
      <w:r w:rsidRPr="009755BE">
        <w:rPr>
          <w:rFonts w:ascii="Times New Roman" w:hAnsi="Times New Roman"/>
          <w:sz w:val="28"/>
          <w:szCs w:val="28"/>
        </w:rPr>
        <w:t>з законом за рахунок бюджету або звільняються від оподаткування згідно з розділом ІV Кодексу (</w:t>
      </w:r>
      <w:proofErr w:type="spellStart"/>
      <w:r w:rsidRPr="009755BE">
        <w:rPr>
          <w:rFonts w:ascii="Times New Roman" w:hAnsi="Times New Roman"/>
          <w:sz w:val="28"/>
          <w:szCs w:val="28"/>
        </w:rPr>
        <w:t>п.п</w:t>
      </w:r>
      <w:proofErr w:type="spellEnd"/>
      <w:r w:rsidRPr="009755BE">
        <w:rPr>
          <w:rFonts w:ascii="Times New Roman" w:hAnsi="Times New Roman"/>
          <w:sz w:val="28"/>
          <w:szCs w:val="28"/>
        </w:rPr>
        <w:t xml:space="preserve">. «г» </w:t>
      </w:r>
      <w:r>
        <w:rPr>
          <w:rFonts w:ascii="Times New Roman" w:hAnsi="Times New Roman"/>
          <w:sz w:val="28"/>
          <w:szCs w:val="28"/>
        </w:rPr>
        <w:br/>
      </w:r>
      <w:proofErr w:type="spellStart"/>
      <w:r w:rsidRPr="009755BE">
        <w:rPr>
          <w:rFonts w:ascii="Times New Roman" w:hAnsi="Times New Roman"/>
          <w:sz w:val="28"/>
          <w:szCs w:val="28"/>
        </w:rPr>
        <w:t>п.п</w:t>
      </w:r>
      <w:proofErr w:type="spellEnd"/>
      <w:r w:rsidRPr="009755BE">
        <w:rPr>
          <w:rFonts w:ascii="Times New Roman" w:hAnsi="Times New Roman"/>
          <w:sz w:val="28"/>
          <w:szCs w:val="28"/>
        </w:rPr>
        <w:t>. 164.2.17 п. 164.2 ст.</w:t>
      </w:r>
      <w:r>
        <w:rPr>
          <w:rFonts w:ascii="Times New Roman" w:hAnsi="Times New Roman"/>
          <w:sz w:val="28"/>
          <w:szCs w:val="28"/>
        </w:rPr>
        <w:t xml:space="preserve"> </w:t>
      </w:r>
      <w:r w:rsidRPr="009755BE">
        <w:rPr>
          <w:rFonts w:ascii="Times New Roman" w:hAnsi="Times New Roman"/>
          <w:sz w:val="28"/>
          <w:szCs w:val="28"/>
        </w:rPr>
        <w:t xml:space="preserve">164 Кодексу). </w:t>
      </w:r>
    </w:p>
    <w:p w:rsidR="00B24EF1" w:rsidRPr="009B69EB" w:rsidRDefault="00B24EF1" w:rsidP="00B24EF1">
      <w:pPr>
        <w:pStyle w:val="StyleZakonu"/>
        <w:widowControl w:val="0"/>
        <w:spacing w:after="0" w:line="240" w:lineRule="auto"/>
        <w:ind w:firstLine="567"/>
        <w:rPr>
          <w:sz w:val="28"/>
          <w:szCs w:val="28"/>
        </w:rPr>
      </w:pPr>
      <w:r w:rsidRPr="009B69EB">
        <w:rPr>
          <w:sz w:val="28"/>
          <w:szCs w:val="28"/>
        </w:rPr>
        <w:lastRenderedPageBreak/>
        <w:t>Відповідно до п. 167.1 ст. 167 Кодексу ставка податку становить 18 відс</w:t>
      </w:r>
      <w:r>
        <w:rPr>
          <w:sz w:val="28"/>
          <w:szCs w:val="28"/>
        </w:rPr>
        <w:t>отків</w:t>
      </w:r>
      <w:r w:rsidRPr="009B69EB">
        <w:rPr>
          <w:sz w:val="28"/>
          <w:szCs w:val="28"/>
        </w:rPr>
        <w:t xml:space="preserve"> бази оподаткування щодо доходів, нарахованих (виплачених, наданих) платнику (крім випадків, визначених у пунктах 167.2 - 167.5 ст. 167 Кодексу).</w:t>
      </w:r>
    </w:p>
    <w:p w:rsidR="00B24EF1" w:rsidRPr="009B69EB" w:rsidRDefault="00B24EF1" w:rsidP="00B24EF1">
      <w:pPr>
        <w:pStyle w:val="a6"/>
        <w:spacing w:before="0" w:beforeAutospacing="0" w:after="0" w:afterAutospacing="0"/>
        <w:ind w:firstLine="567"/>
        <w:jc w:val="both"/>
        <w:rPr>
          <w:sz w:val="28"/>
          <w:szCs w:val="28"/>
        </w:rPr>
      </w:pPr>
      <w:r w:rsidRPr="009B69EB">
        <w:rPr>
          <w:sz w:val="28"/>
          <w:szCs w:val="28"/>
        </w:rPr>
        <w:t xml:space="preserve">При </w:t>
      </w:r>
      <w:proofErr w:type="spellStart"/>
      <w:r w:rsidRPr="009B69EB">
        <w:rPr>
          <w:sz w:val="28"/>
          <w:szCs w:val="28"/>
        </w:rPr>
        <w:t>цьому</w:t>
      </w:r>
      <w:proofErr w:type="spellEnd"/>
      <w:r w:rsidRPr="009B69EB">
        <w:rPr>
          <w:sz w:val="28"/>
          <w:szCs w:val="28"/>
        </w:rPr>
        <w:t xml:space="preserve"> </w:t>
      </w:r>
      <w:proofErr w:type="spellStart"/>
      <w:r w:rsidRPr="009B69EB">
        <w:rPr>
          <w:sz w:val="28"/>
          <w:szCs w:val="28"/>
        </w:rPr>
        <w:t>згідно</w:t>
      </w:r>
      <w:proofErr w:type="spellEnd"/>
      <w:r w:rsidRPr="009B69EB">
        <w:rPr>
          <w:sz w:val="28"/>
          <w:szCs w:val="28"/>
        </w:rPr>
        <w:t xml:space="preserve"> з п. 164.5 ст. 164 Кодексу </w:t>
      </w:r>
      <w:proofErr w:type="spellStart"/>
      <w:r w:rsidRPr="009B69EB">
        <w:rPr>
          <w:sz w:val="28"/>
          <w:szCs w:val="28"/>
        </w:rPr>
        <w:t>під</w:t>
      </w:r>
      <w:proofErr w:type="spellEnd"/>
      <w:r w:rsidRPr="009B69EB">
        <w:rPr>
          <w:sz w:val="28"/>
          <w:szCs w:val="28"/>
        </w:rPr>
        <w:t xml:space="preserve"> час </w:t>
      </w:r>
      <w:proofErr w:type="spellStart"/>
      <w:r w:rsidRPr="009B69EB">
        <w:rPr>
          <w:sz w:val="28"/>
          <w:szCs w:val="28"/>
        </w:rPr>
        <w:t>нарахування</w:t>
      </w:r>
      <w:proofErr w:type="spellEnd"/>
      <w:r w:rsidRPr="009B69EB">
        <w:rPr>
          <w:sz w:val="28"/>
          <w:szCs w:val="28"/>
        </w:rPr>
        <w:t xml:space="preserve"> (</w:t>
      </w:r>
      <w:proofErr w:type="spellStart"/>
      <w:r w:rsidRPr="009B69EB">
        <w:rPr>
          <w:sz w:val="28"/>
          <w:szCs w:val="28"/>
        </w:rPr>
        <w:t>надання</w:t>
      </w:r>
      <w:proofErr w:type="spellEnd"/>
      <w:r w:rsidRPr="009B69EB">
        <w:rPr>
          <w:sz w:val="28"/>
          <w:szCs w:val="28"/>
        </w:rPr>
        <w:t xml:space="preserve">) </w:t>
      </w:r>
      <w:proofErr w:type="spellStart"/>
      <w:r w:rsidRPr="009B69EB">
        <w:rPr>
          <w:sz w:val="28"/>
          <w:szCs w:val="28"/>
        </w:rPr>
        <w:t>доходів</w:t>
      </w:r>
      <w:proofErr w:type="spellEnd"/>
      <w:r w:rsidRPr="009B69EB">
        <w:rPr>
          <w:sz w:val="28"/>
          <w:szCs w:val="28"/>
        </w:rPr>
        <w:t xml:space="preserve"> у будь-</w:t>
      </w:r>
      <w:proofErr w:type="spellStart"/>
      <w:r w:rsidRPr="009B69EB">
        <w:rPr>
          <w:sz w:val="28"/>
          <w:szCs w:val="28"/>
        </w:rPr>
        <w:t>якій</w:t>
      </w:r>
      <w:proofErr w:type="spellEnd"/>
      <w:r w:rsidRPr="009B69EB">
        <w:rPr>
          <w:sz w:val="28"/>
          <w:szCs w:val="28"/>
        </w:rPr>
        <w:t xml:space="preserve"> </w:t>
      </w:r>
      <w:proofErr w:type="spellStart"/>
      <w:r w:rsidRPr="009B69EB">
        <w:rPr>
          <w:sz w:val="28"/>
          <w:szCs w:val="28"/>
        </w:rPr>
        <w:t>негрошовій</w:t>
      </w:r>
      <w:proofErr w:type="spellEnd"/>
      <w:r w:rsidRPr="009B69EB">
        <w:rPr>
          <w:sz w:val="28"/>
          <w:szCs w:val="28"/>
        </w:rPr>
        <w:t xml:space="preserve"> </w:t>
      </w:r>
      <w:proofErr w:type="spellStart"/>
      <w:r w:rsidRPr="009B69EB">
        <w:rPr>
          <w:sz w:val="28"/>
          <w:szCs w:val="28"/>
        </w:rPr>
        <w:t>формі</w:t>
      </w:r>
      <w:proofErr w:type="spellEnd"/>
      <w:r w:rsidRPr="009B69EB">
        <w:rPr>
          <w:sz w:val="28"/>
          <w:szCs w:val="28"/>
        </w:rPr>
        <w:t xml:space="preserve"> базою </w:t>
      </w:r>
      <w:proofErr w:type="spellStart"/>
      <w:r w:rsidRPr="009B69EB">
        <w:rPr>
          <w:sz w:val="28"/>
          <w:szCs w:val="28"/>
        </w:rPr>
        <w:t>оподаткування</w:t>
      </w:r>
      <w:proofErr w:type="spellEnd"/>
      <w:r w:rsidRPr="009B69EB">
        <w:rPr>
          <w:sz w:val="28"/>
          <w:szCs w:val="28"/>
        </w:rPr>
        <w:t xml:space="preserve"> є </w:t>
      </w:r>
      <w:proofErr w:type="spellStart"/>
      <w:r w:rsidRPr="009B69EB">
        <w:rPr>
          <w:sz w:val="28"/>
          <w:szCs w:val="28"/>
        </w:rPr>
        <w:t>вартість</w:t>
      </w:r>
      <w:proofErr w:type="spellEnd"/>
      <w:r w:rsidRPr="009B69EB">
        <w:rPr>
          <w:sz w:val="28"/>
          <w:szCs w:val="28"/>
        </w:rPr>
        <w:t xml:space="preserve"> такого доходу, </w:t>
      </w:r>
      <w:proofErr w:type="spellStart"/>
      <w:r w:rsidRPr="009B69EB">
        <w:rPr>
          <w:sz w:val="28"/>
          <w:szCs w:val="28"/>
        </w:rPr>
        <w:t>розрахована</w:t>
      </w:r>
      <w:proofErr w:type="spellEnd"/>
      <w:r w:rsidRPr="009B69EB">
        <w:rPr>
          <w:sz w:val="28"/>
          <w:szCs w:val="28"/>
        </w:rPr>
        <w:t xml:space="preserve"> за </w:t>
      </w:r>
      <w:proofErr w:type="spellStart"/>
      <w:r w:rsidRPr="009B69EB">
        <w:rPr>
          <w:sz w:val="28"/>
          <w:szCs w:val="28"/>
        </w:rPr>
        <w:t>звичайними</w:t>
      </w:r>
      <w:proofErr w:type="spellEnd"/>
      <w:r w:rsidRPr="009B69EB">
        <w:rPr>
          <w:sz w:val="28"/>
          <w:szCs w:val="28"/>
        </w:rPr>
        <w:t xml:space="preserve"> </w:t>
      </w:r>
      <w:proofErr w:type="spellStart"/>
      <w:r w:rsidRPr="009B69EB">
        <w:rPr>
          <w:sz w:val="28"/>
          <w:szCs w:val="28"/>
        </w:rPr>
        <w:t>цінами</w:t>
      </w:r>
      <w:proofErr w:type="spellEnd"/>
      <w:r w:rsidRPr="009B69EB">
        <w:rPr>
          <w:sz w:val="28"/>
          <w:szCs w:val="28"/>
        </w:rPr>
        <w:t xml:space="preserve">, правила </w:t>
      </w:r>
      <w:proofErr w:type="spellStart"/>
      <w:r w:rsidRPr="009B69EB">
        <w:rPr>
          <w:sz w:val="28"/>
          <w:szCs w:val="28"/>
        </w:rPr>
        <w:t>визначення</w:t>
      </w:r>
      <w:proofErr w:type="spellEnd"/>
      <w:r w:rsidRPr="009B69EB">
        <w:rPr>
          <w:sz w:val="28"/>
          <w:szCs w:val="28"/>
        </w:rPr>
        <w:t xml:space="preserve"> </w:t>
      </w:r>
      <w:proofErr w:type="spellStart"/>
      <w:r w:rsidRPr="009B69EB">
        <w:rPr>
          <w:sz w:val="28"/>
          <w:szCs w:val="28"/>
        </w:rPr>
        <w:t>яких</w:t>
      </w:r>
      <w:proofErr w:type="spellEnd"/>
      <w:r w:rsidRPr="009B69EB">
        <w:rPr>
          <w:sz w:val="28"/>
          <w:szCs w:val="28"/>
        </w:rPr>
        <w:t xml:space="preserve"> </w:t>
      </w:r>
      <w:proofErr w:type="spellStart"/>
      <w:r w:rsidRPr="009B69EB">
        <w:rPr>
          <w:sz w:val="28"/>
          <w:szCs w:val="28"/>
        </w:rPr>
        <w:t>встановлені</w:t>
      </w:r>
      <w:proofErr w:type="spellEnd"/>
      <w:r w:rsidRPr="009B69EB">
        <w:rPr>
          <w:sz w:val="28"/>
          <w:szCs w:val="28"/>
        </w:rPr>
        <w:t xml:space="preserve"> </w:t>
      </w:r>
      <w:proofErr w:type="spellStart"/>
      <w:r w:rsidRPr="009B69EB">
        <w:rPr>
          <w:sz w:val="28"/>
          <w:szCs w:val="28"/>
        </w:rPr>
        <w:t>згідно</w:t>
      </w:r>
      <w:proofErr w:type="spellEnd"/>
      <w:r w:rsidRPr="009B69EB">
        <w:rPr>
          <w:sz w:val="28"/>
          <w:szCs w:val="28"/>
        </w:rPr>
        <w:t xml:space="preserve"> з Кодексом, помножена на </w:t>
      </w:r>
      <w:proofErr w:type="spellStart"/>
      <w:r w:rsidRPr="009B69EB">
        <w:rPr>
          <w:sz w:val="28"/>
          <w:szCs w:val="28"/>
        </w:rPr>
        <w:t>коефіцієнт</w:t>
      </w:r>
      <w:proofErr w:type="spellEnd"/>
      <w:r w:rsidRPr="009B69EB">
        <w:rPr>
          <w:sz w:val="28"/>
          <w:szCs w:val="28"/>
        </w:rPr>
        <w:t xml:space="preserve">, </w:t>
      </w:r>
      <w:proofErr w:type="spellStart"/>
      <w:r w:rsidRPr="009B69EB">
        <w:rPr>
          <w:sz w:val="28"/>
          <w:szCs w:val="28"/>
        </w:rPr>
        <w:t>який</w:t>
      </w:r>
      <w:proofErr w:type="spellEnd"/>
      <w:r w:rsidRPr="009B69EB">
        <w:rPr>
          <w:sz w:val="28"/>
          <w:szCs w:val="28"/>
        </w:rPr>
        <w:t xml:space="preserve"> </w:t>
      </w:r>
      <w:proofErr w:type="spellStart"/>
      <w:r w:rsidRPr="009B69EB">
        <w:rPr>
          <w:sz w:val="28"/>
          <w:szCs w:val="28"/>
        </w:rPr>
        <w:t>обчислюється</w:t>
      </w:r>
      <w:proofErr w:type="spellEnd"/>
      <w:r w:rsidRPr="009B69EB">
        <w:rPr>
          <w:sz w:val="28"/>
          <w:szCs w:val="28"/>
        </w:rPr>
        <w:t xml:space="preserve"> </w:t>
      </w:r>
      <w:r>
        <w:rPr>
          <w:sz w:val="28"/>
          <w:szCs w:val="28"/>
        </w:rPr>
        <w:br/>
      </w:r>
      <w:r w:rsidRPr="009B69EB">
        <w:rPr>
          <w:sz w:val="28"/>
          <w:szCs w:val="28"/>
        </w:rPr>
        <w:t xml:space="preserve">за формулою: К = 100 : (100 - </w:t>
      </w:r>
      <w:proofErr w:type="spellStart"/>
      <w:r w:rsidRPr="009B69EB">
        <w:rPr>
          <w:sz w:val="28"/>
          <w:szCs w:val="28"/>
        </w:rPr>
        <w:t>Сп</w:t>
      </w:r>
      <w:proofErr w:type="spellEnd"/>
      <w:r w:rsidRPr="009B69EB">
        <w:rPr>
          <w:sz w:val="28"/>
          <w:szCs w:val="28"/>
        </w:rPr>
        <w:t xml:space="preserve">), де К - </w:t>
      </w:r>
      <w:proofErr w:type="spellStart"/>
      <w:r w:rsidRPr="009B69EB">
        <w:rPr>
          <w:sz w:val="28"/>
          <w:szCs w:val="28"/>
        </w:rPr>
        <w:t>коефіцієнт</w:t>
      </w:r>
      <w:proofErr w:type="spellEnd"/>
      <w:r w:rsidRPr="009B69EB">
        <w:rPr>
          <w:sz w:val="28"/>
          <w:szCs w:val="28"/>
        </w:rPr>
        <w:t xml:space="preserve">; </w:t>
      </w:r>
      <w:proofErr w:type="spellStart"/>
      <w:r w:rsidRPr="009B69EB">
        <w:rPr>
          <w:sz w:val="28"/>
          <w:szCs w:val="28"/>
        </w:rPr>
        <w:t>Сп</w:t>
      </w:r>
      <w:proofErr w:type="spellEnd"/>
      <w:r w:rsidRPr="009B69EB">
        <w:rPr>
          <w:sz w:val="28"/>
          <w:szCs w:val="28"/>
        </w:rPr>
        <w:t xml:space="preserve"> - ставка </w:t>
      </w:r>
      <w:proofErr w:type="spellStart"/>
      <w:r w:rsidRPr="009B69EB">
        <w:rPr>
          <w:sz w:val="28"/>
          <w:szCs w:val="28"/>
        </w:rPr>
        <w:t>податку</w:t>
      </w:r>
      <w:proofErr w:type="spellEnd"/>
      <w:r w:rsidRPr="009B69EB">
        <w:rPr>
          <w:sz w:val="28"/>
          <w:szCs w:val="28"/>
        </w:rPr>
        <w:t xml:space="preserve">, </w:t>
      </w:r>
      <w:proofErr w:type="spellStart"/>
      <w:r w:rsidRPr="009B69EB">
        <w:rPr>
          <w:sz w:val="28"/>
          <w:szCs w:val="28"/>
        </w:rPr>
        <w:t>встановлена</w:t>
      </w:r>
      <w:proofErr w:type="spellEnd"/>
      <w:r w:rsidRPr="009B69EB">
        <w:rPr>
          <w:sz w:val="28"/>
          <w:szCs w:val="28"/>
        </w:rPr>
        <w:t xml:space="preserve"> для таких </w:t>
      </w:r>
      <w:proofErr w:type="spellStart"/>
      <w:r w:rsidRPr="009B69EB">
        <w:rPr>
          <w:sz w:val="28"/>
          <w:szCs w:val="28"/>
        </w:rPr>
        <w:t>доходів</w:t>
      </w:r>
      <w:proofErr w:type="spellEnd"/>
      <w:r w:rsidRPr="009B69EB">
        <w:rPr>
          <w:sz w:val="28"/>
          <w:szCs w:val="28"/>
        </w:rPr>
        <w:t xml:space="preserve"> на момент </w:t>
      </w:r>
      <w:proofErr w:type="spellStart"/>
      <w:r w:rsidRPr="009B69EB">
        <w:rPr>
          <w:sz w:val="28"/>
          <w:szCs w:val="28"/>
        </w:rPr>
        <w:t>їх</w:t>
      </w:r>
      <w:proofErr w:type="spellEnd"/>
      <w:r w:rsidRPr="009B69EB">
        <w:rPr>
          <w:sz w:val="28"/>
          <w:szCs w:val="28"/>
        </w:rPr>
        <w:t xml:space="preserve"> </w:t>
      </w:r>
      <w:proofErr w:type="spellStart"/>
      <w:r w:rsidRPr="009B69EB">
        <w:rPr>
          <w:sz w:val="28"/>
          <w:szCs w:val="28"/>
        </w:rPr>
        <w:t>нарахування</w:t>
      </w:r>
      <w:proofErr w:type="spellEnd"/>
      <w:r w:rsidRPr="009B69EB">
        <w:rPr>
          <w:sz w:val="28"/>
          <w:szCs w:val="28"/>
        </w:rPr>
        <w:t>.</w:t>
      </w:r>
    </w:p>
    <w:p w:rsidR="00B24EF1" w:rsidRPr="00B24EF1" w:rsidRDefault="00B24EF1" w:rsidP="00B24EF1">
      <w:pPr>
        <w:pStyle w:val="a6"/>
        <w:widowControl w:val="0"/>
        <w:spacing w:before="0" w:beforeAutospacing="0" w:after="0" w:afterAutospacing="0"/>
        <w:ind w:firstLine="567"/>
        <w:jc w:val="both"/>
        <w:rPr>
          <w:sz w:val="28"/>
          <w:szCs w:val="28"/>
        </w:rPr>
      </w:pPr>
      <w:proofErr w:type="spellStart"/>
      <w:r w:rsidRPr="00B24EF1">
        <w:rPr>
          <w:sz w:val="28"/>
          <w:szCs w:val="28"/>
        </w:rPr>
        <w:t>Також</w:t>
      </w:r>
      <w:proofErr w:type="spellEnd"/>
      <w:r w:rsidRPr="00B24EF1">
        <w:rPr>
          <w:sz w:val="28"/>
          <w:szCs w:val="28"/>
        </w:rPr>
        <w:t xml:space="preserve"> </w:t>
      </w:r>
      <w:proofErr w:type="spellStart"/>
      <w:r w:rsidRPr="00B24EF1">
        <w:rPr>
          <w:sz w:val="28"/>
          <w:szCs w:val="28"/>
        </w:rPr>
        <w:t>вказаний</w:t>
      </w:r>
      <w:proofErr w:type="spellEnd"/>
      <w:r w:rsidRPr="00B24EF1">
        <w:rPr>
          <w:sz w:val="28"/>
          <w:szCs w:val="28"/>
        </w:rPr>
        <w:t xml:space="preserve"> </w:t>
      </w:r>
      <w:proofErr w:type="spellStart"/>
      <w:r w:rsidRPr="00B24EF1">
        <w:rPr>
          <w:sz w:val="28"/>
          <w:szCs w:val="28"/>
        </w:rPr>
        <w:t>дохід</w:t>
      </w:r>
      <w:proofErr w:type="spellEnd"/>
      <w:r w:rsidRPr="00B24EF1">
        <w:rPr>
          <w:sz w:val="28"/>
          <w:szCs w:val="28"/>
        </w:rPr>
        <w:t xml:space="preserve"> для </w:t>
      </w:r>
      <w:proofErr w:type="spellStart"/>
      <w:r w:rsidRPr="00B24EF1">
        <w:rPr>
          <w:sz w:val="28"/>
          <w:szCs w:val="28"/>
        </w:rPr>
        <w:t>платників</w:t>
      </w:r>
      <w:proofErr w:type="spellEnd"/>
      <w:r w:rsidRPr="00B24EF1">
        <w:rPr>
          <w:sz w:val="28"/>
          <w:szCs w:val="28"/>
        </w:rPr>
        <w:t xml:space="preserve">, </w:t>
      </w:r>
      <w:proofErr w:type="spellStart"/>
      <w:r w:rsidRPr="00B24EF1">
        <w:rPr>
          <w:sz w:val="28"/>
          <w:szCs w:val="28"/>
        </w:rPr>
        <w:t>зазначених</w:t>
      </w:r>
      <w:proofErr w:type="spellEnd"/>
      <w:r w:rsidRPr="00B24EF1">
        <w:rPr>
          <w:sz w:val="28"/>
          <w:szCs w:val="28"/>
        </w:rPr>
        <w:t xml:space="preserve"> у </w:t>
      </w:r>
      <w:proofErr w:type="spellStart"/>
      <w:r w:rsidRPr="00B24EF1">
        <w:rPr>
          <w:sz w:val="28"/>
          <w:szCs w:val="28"/>
        </w:rPr>
        <w:t>п.п</w:t>
      </w:r>
      <w:proofErr w:type="spellEnd"/>
      <w:r w:rsidRPr="00B24EF1">
        <w:rPr>
          <w:sz w:val="28"/>
          <w:szCs w:val="28"/>
        </w:rPr>
        <w:t xml:space="preserve">. 1 </w:t>
      </w:r>
      <w:proofErr w:type="spellStart"/>
      <w:r w:rsidRPr="00B24EF1">
        <w:rPr>
          <w:sz w:val="28"/>
          <w:szCs w:val="28"/>
        </w:rPr>
        <w:t>п.п</w:t>
      </w:r>
      <w:proofErr w:type="spellEnd"/>
      <w:r w:rsidRPr="00B24EF1">
        <w:rPr>
          <w:sz w:val="28"/>
          <w:szCs w:val="28"/>
        </w:rPr>
        <w:t>. 1.1 п. 16</w:t>
      </w:r>
      <w:r w:rsidRPr="00B24EF1">
        <w:rPr>
          <w:sz w:val="28"/>
          <w:szCs w:val="28"/>
          <w:vertAlign w:val="superscript"/>
        </w:rPr>
        <w:t>1</w:t>
      </w:r>
      <w:r w:rsidRPr="00B24EF1">
        <w:rPr>
          <w:sz w:val="28"/>
          <w:szCs w:val="28"/>
        </w:rPr>
        <w:t xml:space="preserve"> </w:t>
      </w:r>
      <w:proofErr w:type="spellStart"/>
      <w:r w:rsidRPr="00B24EF1">
        <w:rPr>
          <w:sz w:val="28"/>
          <w:szCs w:val="28"/>
        </w:rPr>
        <w:t>підрозділу</w:t>
      </w:r>
      <w:proofErr w:type="spellEnd"/>
      <w:r w:rsidRPr="00B24EF1">
        <w:rPr>
          <w:sz w:val="28"/>
          <w:szCs w:val="28"/>
        </w:rPr>
        <w:t xml:space="preserve"> 10 </w:t>
      </w:r>
      <w:proofErr w:type="spellStart"/>
      <w:r w:rsidRPr="00B24EF1">
        <w:rPr>
          <w:sz w:val="28"/>
          <w:szCs w:val="28"/>
        </w:rPr>
        <w:t>розділу</w:t>
      </w:r>
      <w:proofErr w:type="spellEnd"/>
      <w:r w:rsidRPr="00B24EF1">
        <w:rPr>
          <w:sz w:val="28"/>
          <w:szCs w:val="28"/>
        </w:rPr>
        <w:t xml:space="preserve"> XX «</w:t>
      </w:r>
      <w:proofErr w:type="spellStart"/>
      <w:r w:rsidRPr="00B24EF1">
        <w:rPr>
          <w:sz w:val="28"/>
          <w:szCs w:val="28"/>
        </w:rPr>
        <w:t>Перехідні</w:t>
      </w:r>
      <w:proofErr w:type="spellEnd"/>
      <w:r w:rsidRPr="00B24EF1">
        <w:rPr>
          <w:sz w:val="28"/>
          <w:szCs w:val="28"/>
        </w:rPr>
        <w:t xml:space="preserve"> </w:t>
      </w:r>
      <w:proofErr w:type="spellStart"/>
      <w:r w:rsidRPr="00B24EF1">
        <w:rPr>
          <w:sz w:val="28"/>
          <w:szCs w:val="28"/>
        </w:rPr>
        <w:t>положення</w:t>
      </w:r>
      <w:proofErr w:type="spellEnd"/>
      <w:r w:rsidRPr="00B24EF1">
        <w:rPr>
          <w:sz w:val="28"/>
          <w:szCs w:val="28"/>
        </w:rPr>
        <w:t xml:space="preserve">» </w:t>
      </w:r>
      <w:r w:rsidRPr="00B24EF1">
        <w:rPr>
          <w:rStyle w:val="12"/>
          <w:rFonts w:ascii="Times New Roman" w:hAnsi="Times New Roman"/>
          <w:sz w:val="28"/>
          <w:szCs w:val="28"/>
        </w:rPr>
        <w:t>Кодексу</w:t>
      </w:r>
      <w:r w:rsidRPr="00B24EF1">
        <w:rPr>
          <w:sz w:val="28"/>
          <w:szCs w:val="28"/>
        </w:rPr>
        <w:t xml:space="preserve"> є </w:t>
      </w:r>
      <w:proofErr w:type="spellStart"/>
      <w:r w:rsidRPr="00B24EF1">
        <w:rPr>
          <w:sz w:val="28"/>
          <w:szCs w:val="28"/>
        </w:rPr>
        <w:t>об’єктом</w:t>
      </w:r>
      <w:proofErr w:type="spellEnd"/>
      <w:r w:rsidRPr="00B24EF1">
        <w:rPr>
          <w:sz w:val="28"/>
          <w:szCs w:val="28"/>
        </w:rPr>
        <w:t xml:space="preserve"> </w:t>
      </w:r>
      <w:proofErr w:type="spellStart"/>
      <w:r w:rsidRPr="00B24EF1">
        <w:rPr>
          <w:sz w:val="28"/>
          <w:szCs w:val="28"/>
        </w:rPr>
        <w:t>оподаткування</w:t>
      </w:r>
      <w:proofErr w:type="spellEnd"/>
      <w:r w:rsidRPr="00B24EF1">
        <w:rPr>
          <w:sz w:val="28"/>
          <w:szCs w:val="28"/>
        </w:rPr>
        <w:t xml:space="preserve"> </w:t>
      </w:r>
      <w:proofErr w:type="spellStart"/>
      <w:r w:rsidRPr="00B24EF1">
        <w:rPr>
          <w:sz w:val="28"/>
          <w:szCs w:val="28"/>
        </w:rPr>
        <w:t>військовим</w:t>
      </w:r>
      <w:proofErr w:type="spellEnd"/>
      <w:r w:rsidRPr="00B24EF1">
        <w:rPr>
          <w:sz w:val="28"/>
          <w:szCs w:val="28"/>
        </w:rPr>
        <w:t xml:space="preserve"> </w:t>
      </w:r>
      <w:proofErr w:type="spellStart"/>
      <w:r w:rsidRPr="00B24EF1">
        <w:rPr>
          <w:sz w:val="28"/>
          <w:szCs w:val="28"/>
        </w:rPr>
        <w:t>збором</w:t>
      </w:r>
      <w:proofErr w:type="spellEnd"/>
      <w:r w:rsidRPr="00B24EF1">
        <w:rPr>
          <w:sz w:val="28"/>
          <w:szCs w:val="28"/>
        </w:rPr>
        <w:t xml:space="preserve"> (</w:t>
      </w:r>
      <w:proofErr w:type="spellStart"/>
      <w:r w:rsidRPr="00B24EF1">
        <w:rPr>
          <w:sz w:val="28"/>
          <w:szCs w:val="28"/>
        </w:rPr>
        <w:t>п.п</w:t>
      </w:r>
      <w:proofErr w:type="spellEnd"/>
      <w:r w:rsidRPr="00B24EF1">
        <w:rPr>
          <w:sz w:val="28"/>
          <w:szCs w:val="28"/>
        </w:rPr>
        <w:t xml:space="preserve">. 1 </w:t>
      </w:r>
      <w:proofErr w:type="spellStart"/>
      <w:r w:rsidRPr="00B24EF1">
        <w:rPr>
          <w:sz w:val="28"/>
          <w:szCs w:val="28"/>
        </w:rPr>
        <w:t>п.п</w:t>
      </w:r>
      <w:proofErr w:type="spellEnd"/>
      <w:r w:rsidRPr="00B24EF1">
        <w:rPr>
          <w:sz w:val="28"/>
          <w:szCs w:val="28"/>
        </w:rPr>
        <w:t>. 1.2 п. 16</w:t>
      </w:r>
      <w:r w:rsidRPr="00B24EF1">
        <w:rPr>
          <w:sz w:val="28"/>
          <w:szCs w:val="28"/>
          <w:vertAlign w:val="superscript"/>
        </w:rPr>
        <w:t>1</w:t>
      </w:r>
      <w:r w:rsidRPr="00B24EF1">
        <w:rPr>
          <w:sz w:val="28"/>
          <w:szCs w:val="28"/>
        </w:rPr>
        <w:t xml:space="preserve"> </w:t>
      </w:r>
      <w:proofErr w:type="spellStart"/>
      <w:r w:rsidRPr="00B24EF1">
        <w:rPr>
          <w:sz w:val="28"/>
          <w:szCs w:val="28"/>
        </w:rPr>
        <w:t>підрозділу</w:t>
      </w:r>
      <w:proofErr w:type="spellEnd"/>
      <w:r w:rsidRPr="00B24EF1">
        <w:rPr>
          <w:sz w:val="28"/>
          <w:szCs w:val="28"/>
        </w:rPr>
        <w:t xml:space="preserve"> 10 </w:t>
      </w:r>
      <w:proofErr w:type="spellStart"/>
      <w:r w:rsidRPr="00B24EF1">
        <w:rPr>
          <w:sz w:val="28"/>
          <w:szCs w:val="28"/>
        </w:rPr>
        <w:t>розділу</w:t>
      </w:r>
      <w:proofErr w:type="spellEnd"/>
      <w:r w:rsidRPr="00B24EF1">
        <w:rPr>
          <w:sz w:val="28"/>
          <w:szCs w:val="28"/>
        </w:rPr>
        <w:t xml:space="preserve"> XX «</w:t>
      </w:r>
      <w:proofErr w:type="spellStart"/>
      <w:r w:rsidRPr="00B24EF1">
        <w:rPr>
          <w:sz w:val="28"/>
          <w:szCs w:val="28"/>
        </w:rPr>
        <w:t>Перехідні</w:t>
      </w:r>
      <w:proofErr w:type="spellEnd"/>
      <w:r w:rsidRPr="00B24EF1">
        <w:rPr>
          <w:sz w:val="28"/>
          <w:szCs w:val="28"/>
        </w:rPr>
        <w:t xml:space="preserve"> </w:t>
      </w:r>
      <w:proofErr w:type="spellStart"/>
      <w:r w:rsidRPr="00B24EF1">
        <w:rPr>
          <w:sz w:val="28"/>
          <w:szCs w:val="28"/>
        </w:rPr>
        <w:t>положення</w:t>
      </w:r>
      <w:proofErr w:type="spellEnd"/>
      <w:r w:rsidRPr="00B24EF1">
        <w:rPr>
          <w:sz w:val="28"/>
          <w:szCs w:val="28"/>
        </w:rPr>
        <w:t>» Кодексу).</w:t>
      </w:r>
    </w:p>
    <w:p w:rsidR="00B24EF1" w:rsidRPr="00B24EF1" w:rsidRDefault="00B24EF1" w:rsidP="00B24EF1">
      <w:pPr>
        <w:pStyle w:val="11"/>
        <w:widowControl w:val="0"/>
        <w:ind w:firstLine="567"/>
        <w:jc w:val="both"/>
        <w:rPr>
          <w:sz w:val="28"/>
          <w:szCs w:val="28"/>
        </w:rPr>
      </w:pPr>
      <w:r w:rsidRPr="00B24EF1">
        <w:rPr>
          <w:sz w:val="28"/>
          <w:szCs w:val="28"/>
        </w:rPr>
        <w:t xml:space="preserve">Ставка військового збору становить, зокрема, для платників, зазначених у </w:t>
      </w:r>
      <w:proofErr w:type="spellStart"/>
      <w:r w:rsidRPr="00B24EF1">
        <w:rPr>
          <w:sz w:val="28"/>
          <w:szCs w:val="28"/>
        </w:rPr>
        <w:t>п.п</w:t>
      </w:r>
      <w:proofErr w:type="spellEnd"/>
      <w:r w:rsidRPr="00B24EF1">
        <w:rPr>
          <w:sz w:val="28"/>
          <w:szCs w:val="28"/>
        </w:rPr>
        <w:t xml:space="preserve">. 1 </w:t>
      </w:r>
      <w:proofErr w:type="spellStart"/>
      <w:r w:rsidRPr="00B24EF1">
        <w:rPr>
          <w:sz w:val="28"/>
          <w:szCs w:val="28"/>
        </w:rPr>
        <w:t>п.п</w:t>
      </w:r>
      <w:proofErr w:type="spellEnd"/>
      <w:r w:rsidRPr="00B24EF1">
        <w:rPr>
          <w:sz w:val="28"/>
          <w:szCs w:val="28"/>
        </w:rPr>
        <w:t>. 1.1 п. 16</w:t>
      </w:r>
      <w:r w:rsidRPr="00B24EF1">
        <w:rPr>
          <w:sz w:val="28"/>
          <w:szCs w:val="28"/>
          <w:vertAlign w:val="superscript"/>
        </w:rPr>
        <w:t>1</w:t>
      </w:r>
      <w:r w:rsidRPr="00B24EF1">
        <w:rPr>
          <w:sz w:val="28"/>
          <w:szCs w:val="28"/>
        </w:rPr>
        <w:t xml:space="preserve"> підрозділу 10 розділу XX «Перехідні положення» </w:t>
      </w:r>
      <w:r w:rsidRPr="00B24EF1">
        <w:rPr>
          <w:sz w:val="28"/>
          <w:szCs w:val="28"/>
        </w:rPr>
        <w:br/>
      </w:r>
      <w:r w:rsidRPr="00B24EF1">
        <w:rPr>
          <w:rStyle w:val="12"/>
          <w:rFonts w:ascii="Times New Roman" w:hAnsi="Times New Roman"/>
          <w:sz w:val="28"/>
          <w:szCs w:val="28"/>
        </w:rPr>
        <w:t>Кодексу</w:t>
      </w:r>
      <w:r w:rsidRPr="00B24EF1">
        <w:rPr>
          <w:sz w:val="28"/>
          <w:szCs w:val="28"/>
        </w:rPr>
        <w:t xml:space="preserve">, </w:t>
      </w:r>
      <w:r w:rsidRPr="00B24EF1">
        <w:rPr>
          <w:rStyle w:val="12"/>
          <w:rFonts w:ascii="Times New Roman" w:hAnsi="Times New Roman"/>
          <w:sz w:val="28"/>
          <w:szCs w:val="28"/>
        </w:rPr>
        <w:t>–</w:t>
      </w:r>
      <w:r w:rsidRPr="00B24EF1">
        <w:rPr>
          <w:sz w:val="28"/>
          <w:szCs w:val="28"/>
        </w:rPr>
        <w:t xml:space="preserve"> 5 відсотків від об’єкта оподаткування, визначеного </w:t>
      </w:r>
      <w:proofErr w:type="spellStart"/>
      <w:r w:rsidRPr="00B24EF1">
        <w:rPr>
          <w:sz w:val="28"/>
          <w:szCs w:val="28"/>
        </w:rPr>
        <w:t>п.п</w:t>
      </w:r>
      <w:proofErr w:type="spellEnd"/>
      <w:r w:rsidRPr="00B24EF1">
        <w:rPr>
          <w:sz w:val="28"/>
          <w:szCs w:val="28"/>
        </w:rPr>
        <w:t xml:space="preserve">. 1 </w:t>
      </w:r>
      <w:proofErr w:type="spellStart"/>
      <w:r w:rsidRPr="00B24EF1">
        <w:rPr>
          <w:sz w:val="28"/>
          <w:szCs w:val="28"/>
        </w:rPr>
        <w:t>п.п</w:t>
      </w:r>
      <w:proofErr w:type="spellEnd"/>
      <w:r w:rsidRPr="00B24EF1">
        <w:rPr>
          <w:sz w:val="28"/>
          <w:szCs w:val="28"/>
        </w:rPr>
        <w:t xml:space="preserve">. 1.2 </w:t>
      </w:r>
      <w:r w:rsidRPr="00B24EF1">
        <w:rPr>
          <w:sz w:val="28"/>
          <w:szCs w:val="28"/>
        </w:rPr>
        <w:br/>
        <w:t>п. 16</w:t>
      </w:r>
      <w:r w:rsidRPr="00B24EF1">
        <w:rPr>
          <w:sz w:val="28"/>
          <w:szCs w:val="28"/>
          <w:vertAlign w:val="superscript"/>
        </w:rPr>
        <w:t>1</w:t>
      </w:r>
      <w:r w:rsidRPr="00B24EF1">
        <w:rPr>
          <w:sz w:val="28"/>
          <w:szCs w:val="28"/>
        </w:rPr>
        <w:t xml:space="preserve"> підрозділу 10 розділу XX «Перехідні положення» </w:t>
      </w:r>
      <w:r w:rsidRPr="00B24EF1">
        <w:rPr>
          <w:rStyle w:val="12"/>
          <w:rFonts w:ascii="Times New Roman" w:hAnsi="Times New Roman"/>
          <w:sz w:val="28"/>
          <w:szCs w:val="28"/>
        </w:rPr>
        <w:t xml:space="preserve">Кодексу, крім доходів, які оподатковуються за ставкою, визначеною </w:t>
      </w:r>
      <w:proofErr w:type="spellStart"/>
      <w:r w:rsidRPr="00B24EF1">
        <w:rPr>
          <w:rStyle w:val="12"/>
          <w:rFonts w:ascii="Times New Roman" w:hAnsi="Times New Roman"/>
          <w:sz w:val="28"/>
          <w:szCs w:val="28"/>
        </w:rPr>
        <w:t>п.п</w:t>
      </w:r>
      <w:proofErr w:type="spellEnd"/>
      <w:r w:rsidRPr="00B24EF1">
        <w:rPr>
          <w:rStyle w:val="12"/>
          <w:rFonts w:ascii="Times New Roman" w:hAnsi="Times New Roman"/>
          <w:sz w:val="28"/>
          <w:szCs w:val="28"/>
        </w:rPr>
        <w:t xml:space="preserve">. 4 </w:t>
      </w:r>
      <w:proofErr w:type="spellStart"/>
      <w:r w:rsidRPr="00B24EF1">
        <w:rPr>
          <w:sz w:val="28"/>
          <w:szCs w:val="28"/>
        </w:rPr>
        <w:t>п.п</w:t>
      </w:r>
      <w:proofErr w:type="spellEnd"/>
      <w:r w:rsidRPr="00B24EF1">
        <w:rPr>
          <w:sz w:val="28"/>
          <w:szCs w:val="28"/>
        </w:rPr>
        <w:t>. 1.3 п. 16</w:t>
      </w:r>
      <w:r w:rsidRPr="00B24EF1">
        <w:rPr>
          <w:sz w:val="28"/>
          <w:szCs w:val="28"/>
          <w:vertAlign w:val="superscript"/>
        </w:rPr>
        <w:t>1</w:t>
      </w:r>
      <w:r w:rsidRPr="00B24EF1">
        <w:rPr>
          <w:sz w:val="28"/>
          <w:szCs w:val="28"/>
        </w:rPr>
        <w:t xml:space="preserve"> підрозділу 10 розділу XX «Перехідні положення» </w:t>
      </w:r>
      <w:r w:rsidRPr="00B24EF1">
        <w:rPr>
          <w:rStyle w:val="12"/>
          <w:rFonts w:ascii="Times New Roman" w:hAnsi="Times New Roman"/>
          <w:sz w:val="28"/>
          <w:szCs w:val="28"/>
        </w:rPr>
        <w:t>Кодексу</w:t>
      </w:r>
      <w:r w:rsidRPr="00B24EF1">
        <w:rPr>
          <w:sz w:val="28"/>
          <w:szCs w:val="28"/>
        </w:rPr>
        <w:t xml:space="preserve"> (</w:t>
      </w:r>
      <w:proofErr w:type="spellStart"/>
      <w:r w:rsidRPr="00B24EF1">
        <w:rPr>
          <w:sz w:val="28"/>
          <w:szCs w:val="28"/>
        </w:rPr>
        <w:t>п.п</w:t>
      </w:r>
      <w:proofErr w:type="spellEnd"/>
      <w:r w:rsidRPr="00B24EF1">
        <w:rPr>
          <w:sz w:val="28"/>
          <w:szCs w:val="28"/>
        </w:rPr>
        <w:t xml:space="preserve">. 1 </w:t>
      </w:r>
      <w:proofErr w:type="spellStart"/>
      <w:r w:rsidRPr="00B24EF1">
        <w:rPr>
          <w:sz w:val="28"/>
          <w:szCs w:val="28"/>
        </w:rPr>
        <w:t>п.п</w:t>
      </w:r>
      <w:proofErr w:type="spellEnd"/>
      <w:r w:rsidRPr="00B24EF1">
        <w:rPr>
          <w:sz w:val="28"/>
          <w:szCs w:val="28"/>
        </w:rPr>
        <w:t>. 1.3 п. 16</w:t>
      </w:r>
      <w:r w:rsidRPr="00B24EF1">
        <w:rPr>
          <w:sz w:val="28"/>
          <w:szCs w:val="28"/>
          <w:vertAlign w:val="superscript"/>
        </w:rPr>
        <w:t>1</w:t>
      </w:r>
      <w:r w:rsidRPr="00B24EF1">
        <w:rPr>
          <w:sz w:val="28"/>
          <w:szCs w:val="28"/>
        </w:rPr>
        <w:t xml:space="preserve"> підрозділу 10 розділу XX «Перехідні положення» </w:t>
      </w:r>
      <w:r w:rsidRPr="00B24EF1">
        <w:rPr>
          <w:rStyle w:val="12"/>
          <w:rFonts w:ascii="Times New Roman" w:hAnsi="Times New Roman"/>
          <w:sz w:val="28"/>
          <w:szCs w:val="28"/>
        </w:rPr>
        <w:t>Кодексу).</w:t>
      </w:r>
    </w:p>
    <w:p w:rsidR="00B24EF1" w:rsidRPr="00B24EF1" w:rsidRDefault="00B24EF1" w:rsidP="00B24EF1">
      <w:pPr>
        <w:widowControl w:val="0"/>
        <w:spacing w:line="228" w:lineRule="auto"/>
        <w:ind w:firstLine="567"/>
        <w:jc w:val="both"/>
        <w:rPr>
          <w:sz w:val="28"/>
          <w:szCs w:val="28"/>
        </w:rPr>
      </w:pPr>
      <w:r w:rsidRPr="00B24EF1">
        <w:rPr>
          <w:sz w:val="28"/>
          <w:szCs w:val="28"/>
        </w:rPr>
        <w:t xml:space="preserve">Нарахування, утримання та сплата (перерахування) податку на доходи фізичних осіб та військового збору до бюджету здійснюється у порядку, встановленому ст. 168 Кодексу та </w:t>
      </w:r>
      <w:proofErr w:type="spellStart"/>
      <w:r w:rsidRPr="00B24EF1">
        <w:rPr>
          <w:sz w:val="28"/>
          <w:szCs w:val="28"/>
        </w:rPr>
        <w:t>п.п</w:t>
      </w:r>
      <w:proofErr w:type="spellEnd"/>
      <w:r w:rsidRPr="00B24EF1">
        <w:rPr>
          <w:sz w:val="28"/>
          <w:szCs w:val="28"/>
        </w:rPr>
        <w:t>. 1.4 п. 16</w:t>
      </w:r>
      <w:r w:rsidRPr="00B24EF1">
        <w:rPr>
          <w:sz w:val="28"/>
          <w:szCs w:val="28"/>
          <w:vertAlign w:val="superscript"/>
        </w:rPr>
        <w:t>1</w:t>
      </w:r>
      <w:r w:rsidRPr="00B24EF1">
        <w:rPr>
          <w:sz w:val="28"/>
          <w:szCs w:val="28"/>
        </w:rPr>
        <w:t xml:space="preserve"> підрозділу 10 розділу XX «Перехідні положення» Кодексу.</w:t>
      </w:r>
    </w:p>
    <w:p w:rsidR="00B24EF1" w:rsidRPr="00B24EF1" w:rsidRDefault="00B24EF1" w:rsidP="00B24EF1">
      <w:pPr>
        <w:pStyle w:val="11"/>
        <w:tabs>
          <w:tab w:val="left" w:pos="4253"/>
        </w:tabs>
        <w:spacing w:line="228" w:lineRule="auto"/>
        <w:ind w:firstLine="567"/>
        <w:jc w:val="both"/>
        <w:rPr>
          <w:sz w:val="28"/>
          <w:szCs w:val="28"/>
        </w:rPr>
      </w:pPr>
      <w:r w:rsidRPr="00B24EF1">
        <w:rPr>
          <w:sz w:val="28"/>
          <w:szCs w:val="28"/>
        </w:rPr>
        <w:t xml:space="preserve">При цьому податковий агент, поняття якого наведено у </w:t>
      </w:r>
      <w:proofErr w:type="spellStart"/>
      <w:r w:rsidRPr="00B24EF1">
        <w:rPr>
          <w:sz w:val="28"/>
          <w:szCs w:val="28"/>
        </w:rPr>
        <w:t>п.п</w:t>
      </w:r>
      <w:proofErr w:type="spellEnd"/>
      <w:r w:rsidRPr="00B24EF1">
        <w:rPr>
          <w:sz w:val="28"/>
          <w:szCs w:val="28"/>
        </w:rPr>
        <w:t xml:space="preserve">. 14.1.180 п. 14.1 ст. 14 Кодексу, який нараховує (виплачує, надає) оподатковуваний дохід на користь платника податку, зобов’язаний утримувати податок на доходи фізичних осіб та військовий збір із суми такого доходу за його рахунок, використовуючи ставку податку, визначену в ст. 167 Кодексу, та ставку військового збору, встановлену в </w:t>
      </w:r>
      <w:proofErr w:type="spellStart"/>
      <w:r w:rsidRPr="00B24EF1">
        <w:rPr>
          <w:sz w:val="28"/>
          <w:szCs w:val="28"/>
        </w:rPr>
        <w:t>п.п</w:t>
      </w:r>
      <w:proofErr w:type="spellEnd"/>
      <w:r w:rsidRPr="00B24EF1">
        <w:rPr>
          <w:sz w:val="28"/>
          <w:szCs w:val="28"/>
        </w:rPr>
        <w:t>. 1.3 п. 16</w:t>
      </w:r>
      <w:r w:rsidRPr="00B24EF1">
        <w:rPr>
          <w:sz w:val="28"/>
          <w:szCs w:val="28"/>
          <w:vertAlign w:val="superscript"/>
        </w:rPr>
        <w:t>1</w:t>
      </w:r>
      <w:r w:rsidRPr="00B24EF1">
        <w:rPr>
          <w:sz w:val="28"/>
          <w:szCs w:val="28"/>
        </w:rPr>
        <w:t xml:space="preserve"> підрозділу 10 розділу XX «Перехідні положення» Кодексу (</w:t>
      </w:r>
      <w:proofErr w:type="spellStart"/>
      <w:r w:rsidRPr="00B24EF1">
        <w:rPr>
          <w:sz w:val="28"/>
          <w:szCs w:val="28"/>
        </w:rPr>
        <w:t>п.п</w:t>
      </w:r>
      <w:proofErr w:type="spellEnd"/>
      <w:r w:rsidRPr="00B24EF1">
        <w:rPr>
          <w:sz w:val="28"/>
          <w:szCs w:val="28"/>
        </w:rPr>
        <w:t xml:space="preserve">. 168.1.1 п. 168.1 ст. 168 Кодексу та </w:t>
      </w:r>
      <w:proofErr w:type="spellStart"/>
      <w:r w:rsidRPr="00B24EF1">
        <w:rPr>
          <w:sz w:val="28"/>
          <w:szCs w:val="28"/>
        </w:rPr>
        <w:t>п.п</w:t>
      </w:r>
      <w:proofErr w:type="spellEnd"/>
      <w:r w:rsidRPr="00B24EF1">
        <w:rPr>
          <w:sz w:val="28"/>
          <w:szCs w:val="28"/>
        </w:rPr>
        <w:t>. 1.4 п. 16</w:t>
      </w:r>
      <w:r w:rsidRPr="00B24EF1">
        <w:rPr>
          <w:sz w:val="28"/>
          <w:szCs w:val="28"/>
          <w:vertAlign w:val="superscript"/>
        </w:rPr>
        <w:t>1</w:t>
      </w:r>
      <w:r w:rsidRPr="00B24EF1">
        <w:rPr>
          <w:sz w:val="28"/>
          <w:szCs w:val="28"/>
        </w:rPr>
        <w:t xml:space="preserve"> підрозділу 10 розділу XX «Перехідні положення» Кодексу).</w:t>
      </w:r>
    </w:p>
    <w:p w:rsidR="00B24EF1" w:rsidRPr="00B24EF1" w:rsidRDefault="00B24EF1" w:rsidP="00B24EF1">
      <w:pPr>
        <w:tabs>
          <w:tab w:val="left" w:pos="0"/>
          <w:tab w:val="left" w:pos="993"/>
        </w:tabs>
        <w:ind w:firstLine="567"/>
        <w:jc w:val="both"/>
        <w:rPr>
          <w:sz w:val="28"/>
          <w:szCs w:val="28"/>
        </w:rPr>
      </w:pPr>
      <w:r w:rsidRPr="00B24EF1">
        <w:rPr>
          <w:sz w:val="28"/>
          <w:szCs w:val="28"/>
          <w:lang w:eastAsia="uk-UA"/>
        </w:rPr>
        <w:t xml:space="preserve">Правові та організаційні засади забезпечення збору та обліку єдиного внеску, умови та порядок нарахування і сплати та повноваження органу, </w:t>
      </w:r>
      <w:r w:rsidRPr="00B24EF1">
        <w:rPr>
          <w:sz w:val="28"/>
          <w:szCs w:val="28"/>
          <w:lang w:eastAsia="uk-UA"/>
        </w:rPr>
        <w:br/>
        <w:t xml:space="preserve">що здійснює його збір та ведення обліку, визначає Закон України від </w:t>
      </w:r>
      <w:r w:rsidRPr="00B24EF1">
        <w:rPr>
          <w:sz w:val="28"/>
          <w:szCs w:val="28"/>
        </w:rPr>
        <w:t>08 липня 2010 року № 2464-VI «Про збір та облік єдиного внеску на загальнообов'язкове державне соціальне страхування» (далі – Закон № 2464).</w:t>
      </w:r>
    </w:p>
    <w:p w:rsidR="00B24EF1" w:rsidRPr="00B24EF1" w:rsidRDefault="00B24EF1" w:rsidP="00B24EF1">
      <w:pPr>
        <w:tabs>
          <w:tab w:val="left" w:pos="0"/>
        </w:tabs>
        <w:ind w:firstLine="567"/>
        <w:jc w:val="both"/>
        <w:rPr>
          <w:rFonts w:eastAsia="SimSun"/>
          <w:bCs/>
          <w:spacing w:val="-6"/>
          <w:sz w:val="28"/>
          <w:szCs w:val="28"/>
          <w:lang w:eastAsia="zh-CN"/>
        </w:rPr>
      </w:pPr>
      <w:r w:rsidRPr="00B24EF1">
        <w:rPr>
          <w:rFonts w:eastAsia="SimSun"/>
          <w:bCs/>
          <w:spacing w:val="-6"/>
          <w:sz w:val="28"/>
          <w:szCs w:val="28"/>
          <w:lang w:eastAsia="zh-CN"/>
        </w:rPr>
        <w:t xml:space="preserve">Відповідно до п. 1 частини першої ст. 4 Закону № 2464 платниками єдиного внеску є роботодавці, зокрема, підприємства, установи та організації, інші юридичні особи, утворені відповідно до законодавства України, незалежно від форми власності, виду діяльності та господарювання, які використовують працю фізичних осіб на умовах трудового договору (контракту) або на інших умовах, передбачених законодавством, чи за цивільно-правовими договорами. </w:t>
      </w:r>
    </w:p>
    <w:p w:rsidR="00B24EF1" w:rsidRPr="000672C9" w:rsidRDefault="00B24EF1" w:rsidP="00B24EF1">
      <w:pPr>
        <w:tabs>
          <w:tab w:val="left" w:pos="0"/>
        </w:tabs>
        <w:ind w:firstLine="567"/>
        <w:jc w:val="both"/>
        <w:rPr>
          <w:rFonts w:eastAsia="SimSun"/>
          <w:bCs/>
          <w:spacing w:val="-6"/>
          <w:sz w:val="28"/>
          <w:szCs w:val="28"/>
          <w:lang w:eastAsia="zh-CN"/>
        </w:rPr>
      </w:pPr>
      <w:r w:rsidRPr="00B24EF1">
        <w:rPr>
          <w:rFonts w:eastAsia="SimSun"/>
          <w:bCs/>
          <w:spacing w:val="-6"/>
          <w:sz w:val="28"/>
          <w:szCs w:val="28"/>
          <w:lang w:eastAsia="zh-CN"/>
        </w:rPr>
        <w:t>Базою нарахування єдиного внеску для роботодавців</w:t>
      </w:r>
      <w:r w:rsidRPr="000672C9">
        <w:rPr>
          <w:rFonts w:eastAsia="SimSun"/>
          <w:bCs/>
          <w:spacing w:val="-6"/>
          <w:sz w:val="28"/>
          <w:szCs w:val="28"/>
          <w:lang w:eastAsia="zh-CN"/>
        </w:rPr>
        <w:t xml:space="preserve"> є сума нарахованої кожній застрахованій особі заробітної плати за видами виплат, які включають основну та </w:t>
      </w:r>
      <w:r w:rsidRPr="000672C9">
        <w:rPr>
          <w:rFonts w:eastAsia="SimSun"/>
          <w:bCs/>
          <w:spacing w:val="-6"/>
          <w:sz w:val="28"/>
          <w:szCs w:val="28"/>
          <w:lang w:eastAsia="zh-CN"/>
        </w:rPr>
        <w:lastRenderedPageBreak/>
        <w:t xml:space="preserve">додаткову заробітну плату, інші заохочувальні та компенсаційні виплати, у тому числі в натуральній формі, що визначаються відповідно до Закону України </w:t>
      </w:r>
      <w:r w:rsidRPr="000672C9">
        <w:rPr>
          <w:rFonts w:eastAsia="SimSun"/>
          <w:bCs/>
          <w:spacing w:val="-6"/>
          <w:sz w:val="28"/>
          <w:szCs w:val="28"/>
          <w:lang w:eastAsia="zh-CN"/>
        </w:rPr>
        <w:br/>
        <w:t>від 24 березня 1995 року № 108/95-ВР «Про оплату праці»</w:t>
      </w:r>
      <w:r w:rsidRPr="000672C9">
        <w:rPr>
          <w:sz w:val="28"/>
          <w:szCs w:val="28"/>
          <w:bdr w:val="none" w:sz="0" w:space="0" w:color="auto" w:frame="1"/>
        </w:rPr>
        <w:t xml:space="preserve"> (далі – Закон № 108),</w:t>
      </w:r>
      <w:r w:rsidRPr="000672C9">
        <w:rPr>
          <w:rFonts w:eastAsia="SimSun"/>
          <w:bCs/>
          <w:spacing w:val="-6"/>
          <w:sz w:val="28"/>
          <w:szCs w:val="28"/>
          <w:lang w:eastAsia="zh-CN"/>
        </w:rPr>
        <w:t xml:space="preserve"> </w:t>
      </w:r>
      <w:r w:rsidRPr="000672C9">
        <w:rPr>
          <w:rFonts w:eastAsia="SimSun"/>
          <w:bCs/>
          <w:spacing w:val="-6"/>
          <w:sz w:val="28"/>
          <w:szCs w:val="28"/>
          <w:lang w:eastAsia="zh-CN"/>
        </w:rPr>
        <w:br/>
        <w:t>та сума винагороди фізичним особам за виконання робіт (надання послуг) за цивільно-правовими договорами (п. 1 частини першої ст. 7 Закону № 2464).</w:t>
      </w:r>
    </w:p>
    <w:p w:rsidR="00B24EF1" w:rsidRPr="000672C9" w:rsidRDefault="00B24EF1" w:rsidP="00B24EF1">
      <w:pPr>
        <w:ind w:firstLine="567"/>
        <w:jc w:val="both"/>
        <w:textAlignment w:val="baseline"/>
        <w:rPr>
          <w:rFonts w:ascii="Roboto" w:hAnsi="Roboto"/>
          <w:color w:val="000000"/>
        </w:rPr>
      </w:pPr>
      <w:r w:rsidRPr="000672C9">
        <w:rPr>
          <w:color w:val="000000"/>
          <w:sz w:val="28"/>
          <w:szCs w:val="28"/>
          <w:bdr w:val="none" w:sz="0" w:space="0" w:color="auto" w:frame="1"/>
        </w:rPr>
        <w:t>Статтею 2 Закону № 108 визначена структура заробітної плати, яка складається із основної, додаткової заробітної плати та інших заохочувальних і компенсаційних виплат.</w:t>
      </w:r>
    </w:p>
    <w:p w:rsidR="00B24EF1" w:rsidRPr="000672C9" w:rsidRDefault="00B24EF1" w:rsidP="00B24EF1">
      <w:pPr>
        <w:ind w:firstLine="567"/>
        <w:jc w:val="both"/>
        <w:textAlignment w:val="baseline"/>
        <w:rPr>
          <w:sz w:val="28"/>
          <w:szCs w:val="28"/>
          <w:bdr w:val="none" w:sz="0" w:space="0" w:color="auto" w:frame="1"/>
        </w:rPr>
      </w:pPr>
      <w:r w:rsidRPr="000672C9">
        <w:rPr>
          <w:color w:val="000000"/>
          <w:sz w:val="28"/>
          <w:szCs w:val="28"/>
          <w:bdr w:val="none" w:sz="0" w:space="0" w:color="auto" w:frame="1"/>
        </w:rPr>
        <w:t xml:space="preserve">При цьому Інструкцією зі статистики заробітної плати, затвердженою наказом Державного комітету статистики України від 13.01.2004 № 5 (далі – Інструкція № 5), визначено перелік видів виплат, що відносяться до основної, </w:t>
      </w:r>
      <w:r w:rsidRPr="000672C9">
        <w:rPr>
          <w:sz w:val="28"/>
          <w:szCs w:val="28"/>
          <w:bdr w:val="none" w:sz="0" w:space="0" w:color="auto" w:frame="1"/>
        </w:rPr>
        <w:t>додаткової заробітної плати та інших заохочувальних і компенсаційних виплат.</w:t>
      </w:r>
    </w:p>
    <w:p w:rsidR="00B24EF1" w:rsidRPr="000672C9" w:rsidRDefault="00B24EF1" w:rsidP="00B24EF1">
      <w:pPr>
        <w:ind w:firstLine="567"/>
        <w:jc w:val="both"/>
        <w:textAlignment w:val="baseline"/>
        <w:rPr>
          <w:rFonts w:ascii="Roboto" w:hAnsi="Roboto"/>
        </w:rPr>
      </w:pPr>
      <w:r w:rsidRPr="000672C9">
        <w:rPr>
          <w:sz w:val="28"/>
          <w:szCs w:val="28"/>
          <w:bdr w:val="none" w:sz="0" w:space="0" w:color="auto" w:frame="1"/>
        </w:rPr>
        <w:t xml:space="preserve">Згідно з </w:t>
      </w:r>
      <w:proofErr w:type="spellStart"/>
      <w:r w:rsidRPr="000672C9">
        <w:rPr>
          <w:sz w:val="28"/>
          <w:szCs w:val="28"/>
          <w:bdr w:val="none" w:sz="0" w:space="0" w:color="auto" w:frame="1"/>
        </w:rPr>
        <w:t>п.п</w:t>
      </w:r>
      <w:proofErr w:type="spellEnd"/>
      <w:r w:rsidRPr="000672C9">
        <w:rPr>
          <w:sz w:val="28"/>
          <w:szCs w:val="28"/>
          <w:bdr w:val="none" w:sz="0" w:space="0" w:color="auto" w:frame="1"/>
        </w:rPr>
        <w:t>. 2.3.4 п. 2.3 розділу 2 Інструкції № 5 інші виплати, що мають індивідуальний характер (оплата квартири та найманого житла, гуртожитків, товарів, продуктових замовлень, абонементів у групи здоров'я, передплати на газети та журнали, протезування, суми компенсації вартості виданого працівникам палива у випадках, не передбачених чинним законодавством) належать до фонду оплати праці у складі інших заохочувальних та компенсаційних виплат.</w:t>
      </w:r>
    </w:p>
    <w:p w:rsidR="00B24EF1" w:rsidRPr="000672C9" w:rsidRDefault="00B24EF1" w:rsidP="00B24EF1">
      <w:pPr>
        <w:ind w:firstLine="567"/>
        <w:jc w:val="both"/>
        <w:textAlignment w:val="baseline"/>
        <w:rPr>
          <w:rFonts w:ascii="Roboto" w:hAnsi="Roboto"/>
        </w:rPr>
      </w:pPr>
      <w:r w:rsidRPr="000672C9">
        <w:rPr>
          <w:sz w:val="28"/>
          <w:szCs w:val="28"/>
          <w:bdr w:val="none" w:sz="0" w:space="0" w:color="auto" w:frame="1"/>
        </w:rPr>
        <w:t>Згідно з частиною п’ятою ст. 8 Закону № 2464 єдиний внесок для платників, зазначених у ст. 4 Закону № 2464, встановлюється у розмірі 22 відсотки до визначеної ст. 7 Закону № 2464 бази нарахування єдиного внеску.</w:t>
      </w:r>
    </w:p>
    <w:p w:rsidR="00B24EF1" w:rsidRPr="000672C9" w:rsidRDefault="00B24EF1" w:rsidP="00B24EF1">
      <w:pPr>
        <w:ind w:firstLine="567"/>
        <w:jc w:val="both"/>
        <w:textAlignment w:val="baseline"/>
        <w:rPr>
          <w:rFonts w:ascii="Roboto" w:hAnsi="Roboto"/>
        </w:rPr>
      </w:pPr>
      <w:r w:rsidRPr="000672C9">
        <w:rPr>
          <w:sz w:val="28"/>
          <w:szCs w:val="28"/>
          <w:bdr w:val="none" w:sz="0" w:space="0" w:color="auto" w:frame="1"/>
        </w:rPr>
        <w:t>Обчислення єдиного внеску здійснюється на підставі бухгалтерських та інших документів, відповідно до яких провадиться нарахування (обчислення) або які підтверджують нарахування (обчислення) виплат (доходу), на які відповідно до Закону № 2464 нараховується єдиний внесок (частина друга ст. 9 Закону № 2464).</w:t>
      </w:r>
    </w:p>
    <w:p w:rsidR="00B24EF1" w:rsidRDefault="00B24EF1" w:rsidP="00B24EF1">
      <w:pPr>
        <w:tabs>
          <w:tab w:val="left" w:pos="567"/>
        </w:tabs>
        <w:ind w:firstLine="567"/>
        <w:jc w:val="both"/>
        <w:rPr>
          <w:rFonts w:eastAsia="SimSun"/>
          <w:sz w:val="28"/>
          <w:szCs w:val="28"/>
          <w:lang w:eastAsia="en-US"/>
        </w:rPr>
      </w:pPr>
      <w:r w:rsidRPr="009755BE">
        <w:rPr>
          <w:sz w:val="28"/>
          <w:szCs w:val="28"/>
        </w:rPr>
        <w:t xml:space="preserve">Враховуючи викладене, дохід платника податку – фізичної особи у вигляді суми відшкодованих </w:t>
      </w:r>
      <w:r>
        <w:rPr>
          <w:sz w:val="28"/>
          <w:szCs w:val="28"/>
        </w:rPr>
        <w:t xml:space="preserve">(компенсованих) </w:t>
      </w:r>
      <w:r w:rsidRPr="009755BE">
        <w:rPr>
          <w:sz w:val="28"/>
          <w:szCs w:val="28"/>
        </w:rPr>
        <w:t xml:space="preserve">йому роботодавцем </w:t>
      </w:r>
      <w:r w:rsidRPr="009755BE">
        <w:rPr>
          <w:sz w:val="28"/>
          <w:szCs w:val="28"/>
          <w:lang w:eastAsia="en-US"/>
        </w:rPr>
        <w:t>витрат (</w:t>
      </w:r>
      <w:r w:rsidRPr="009755BE">
        <w:rPr>
          <w:rFonts w:eastAsia="Calibri"/>
          <w:sz w:val="28"/>
          <w:szCs w:val="28"/>
        </w:rPr>
        <w:t>паливно-масти</w:t>
      </w:r>
      <w:r>
        <w:rPr>
          <w:rFonts w:eastAsia="Calibri"/>
          <w:sz w:val="28"/>
          <w:szCs w:val="28"/>
        </w:rPr>
        <w:t xml:space="preserve">льних матеріалів) </w:t>
      </w:r>
      <w:r w:rsidRPr="009755BE">
        <w:rPr>
          <w:sz w:val="28"/>
          <w:szCs w:val="28"/>
        </w:rPr>
        <w:t xml:space="preserve">включається </w:t>
      </w:r>
      <w:r w:rsidRPr="008758B3">
        <w:rPr>
          <w:color w:val="000000"/>
          <w:sz w:val="28"/>
          <w:szCs w:val="28"/>
        </w:rPr>
        <w:t>до загального місячного (річного) оподатковуваного доходу платника податків як додаткове благо та оподатковується податком на доходи фізичних осіб</w:t>
      </w:r>
      <w:r>
        <w:rPr>
          <w:color w:val="000000"/>
          <w:sz w:val="28"/>
          <w:szCs w:val="28"/>
        </w:rPr>
        <w:t>,</w:t>
      </w:r>
      <w:r w:rsidRPr="008758B3">
        <w:rPr>
          <w:color w:val="000000"/>
          <w:sz w:val="28"/>
          <w:szCs w:val="28"/>
        </w:rPr>
        <w:t xml:space="preserve"> </w:t>
      </w:r>
      <w:r>
        <w:rPr>
          <w:color w:val="000000"/>
          <w:sz w:val="28"/>
          <w:szCs w:val="28"/>
        </w:rPr>
        <w:t>без</w:t>
      </w:r>
      <w:r w:rsidRPr="008758B3">
        <w:rPr>
          <w:color w:val="000000"/>
          <w:sz w:val="28"/>
          <w:szCs w:val="28"/>
        </w:rPr>
        <w:t xml:space="preserve"> урахування п. 164.5 </w:t>
      </w:r>
      <w:r>
        <w:rPr>
          <w:color w:val="000000"/>
          <w:sz w:val="28"/>
          <w:szCs w:val="28"/>
        </w:rPr>
        <w:br/>
      </w:r>
      <w:r w:rsidRPr="008758B3">
        <w:rPr>
          <w:color w:val="000000"/>
          <w:sz w:val="28"/>
          <w:szCs w:val="28"/>
        </w:rPr>
        <w:t>ст. 164 Кодексу</w:t>
      </w:r>
      <w:r>
        <w:rPr>
          <w:color w:val="000000"/>
          <w:sz w:val="28"/>
          <w:szCs w:val="28"/>
        </w:rPr>
        <w:t>,</w:t>
      </w:r>
      <w:r w:rsidRPr="008758B3">
        <w:rPr>
          <w:color w:val="000000"/>
          <w:sz w:val="28"/>
          <w:szCs w:val="28"/>
        </w:rPr>
        <w:t xml:space="preserve"> військовим збором на загальних підставах</w:t>
      </w:r>
      <w:r>
        <w:rPr>
          <w:color w:val="000000"/>
          <w:sz w:val="28"/>
          <w:szCs w:val="28"/>
        </w:rPr>
        <w:t xml:space="preserve"> та є базою нарахування єдиного внеску</w:t>
      </w:r>
      <w:r w:rsidRPr="008758B3">
        <w:rPr>
          <w:color w:val="000000"/>
          <w:sz w:val="28"/>
          <w:szCs w:val="28"/>
        </w:rPr>
        <w:t xml:space="preserve">. </w:t>
      </w:r>
      <w:r w:rsidRPr="008758B3">
        <w:rPr>
          <w:rFonts w:eastAsia="SimSun"/>
          <w:sz w:val="28"/>
          <w:szCs w:val="28"/>
          <w:lang w:eastAsia="en-US"/>
        </w:rPr>
        <w:t xml:space="preserve">При цьому </w:t>
      </w:r>
      <w:r>
        <w:rPr>
          <w:rFonts w:eastAsia="SimSun"/>
          <w:sz w:val="28"/>
          <w:szCs w:val="28"/>
          <w:lang w:eastAsia="en-US"/>
        </w:rPr>
        <w:t>Товариство</w:t>
      </w:r>
      <w:r w:rsidRPr="008758B3">
        <w:rPr>
          <w:color w:val="000000"/>
          <w:sz w:val="28"/>
          <w:szCs w:val="28"/>
        </w:rPr>
        <w:t xml:space="preserve"> </w:t>
      </w:r>
      <w:r w:rsidRPr="008758B3">
        <w:rPr>
          <w:rFonts w:eastAsia="SimSun"/>
          <w:sz w:val="28"/>
          <w:szCs w:val="28"/>
          <w:lang w:eastAsia="en-US"/>
        </w:rPr>
        <w:t>як податков</w:t>
      </w:r>
      <w:r>
        <w:rPr>
          <w:rFonts w:eastAsia="SimSun"/>
          <w:sz w:val="28"/>
          <w:szCs w:val="28"/>
          <w:lang w:eastAsia="en-US"/>
        </w:rPr>
        <w:t>ий</w:t>
      </w:r>
      <w:r w:rsidRPr="008758B3">
        <w:rPr>
          <w:rFonts w:eastAsia="SimSun"/>
          <w:sz w:val="28"/>
          <w:szCs w:val="28"/>
          <w:lang w:eastAsia="en-US"/>
        </w:rPr>
        <w:t xml:space="preserve"> агент зобов’язан</w:t>
      </w:r>
      <w:r>
        <w:rPr>
          <w:rFonts w:eastAsia="SimSun"/>
          <w:sz w:val="28"/>
          <w:szCs w:val="28"/>
          <w:lang w:eastAsia="en-US"/>
        </w:rPr>
        <w:t>ий</w:t>
      </w:r>
      <w:r w:rsidRPr="008758B3">
        <w:rPr>
          <w:rFonts w:eastAsia="SimSun"/>
          <w:sz w:val="28"/>
          <w:szCs w:val="28"/>
          <w:lang w:eastAsia="en-US"/>
        </w:rPr>
        <w:t xml:space="preserve"> виконати усі функції, визначені Кодексом.</w:t>
      </w:r>
    </w:p>
    <w:p w:rsidR="00E65BDC" w:rsidRPr="00DB3677" w:rsidRDefault="00E65BDC" w:rsidP="00EA2B2D">
      <w:pPr>
        <w:ind w:firstLine="567"/>
        <w:jc w:val="both"/>
        <w:rPr>
          <w:b/>
          <w:sz w:val="28"/>
          <w:szCs w:val="28"/>
        </w:rPr>
      </w:pPr>
      <w:r w:rsidRPr="00DB3677">
        <w:rPr>
          <w:sz w:val="28"/>
          <w:szCs w:val="28"/>
        </w:rPr>
        <w:t xml:space="preserve">Відповідно до </w:t>
      </w:r>
      <w:r w:rsidR="00C10BC4">
        <w:rPr>
          <w:sz w:val="28"/>
          <w:szCs w:val="28"/>
        </w:rPr>
        <w:t>пункту</w:t>
      </w:r>
      <w:r w:rsidRPr="00DB3677">
        <w:rPr>
          <w:sz w:val="28"/>
          <w:szCs w:val="28"/>
        </w:rPr>
        <w:t xml:space="preserve"> 52.2 ст</w:t>
      </w:r>
      <w:r w:rsidR="00C10BC4">
        <w:rPr>
          <w:sz w:val="28"/>
          <w:szCs w:val="28"/>
        </w:rPr>
        <w:t>атті</w:t>
      </w:r>
      <w:r w:rsidRPr="00DB3677">
        <w:rPr>
          <w:sz w:val="28"/>
          <w:szCs w:val="28"/>
        </w:rPr>
        <w:t xml:space="preserve"> 52 Кодексу індивідуальна податкова консультація має індивідуальний характер і може використовуватися виключно платником податків, якому надано таку консультацію.</w:t>
      </w:r>
    </w:p>
    <w:p w:rsidR="00E65BDC" w:rsidRPr="00DB3677" w:rsidRDefault="00E65BDC" w:rsidP="00EA2B2D">
      <w:pPr>
        <w:pStyle w:val="a6"/>
        <w:spacing w:before="0" w:beforeAutospacing="0" w:after="0" w:afterAutospacing="0"/>
        <w:jc w:val="both"/>
        <w:rPr>
          <w:sz w:val="28"/>
          <w:szCs w:val="28"/>
          <w:lang w:val="uk-UA"/>
        </w:rPr>
      </w:pPr>
    </w:p>
    <w:p w:rsidR="00E65BDC" w:rsidRPr="00DB3677" w:rsidRDefault="00E65BDC" w:rsidP="00EA2B2D">
      <w:pPr>
        <w:pStyle w:val="a6"/>
        <w:spacing w:before="0" w:beforeAutospacing="0" w:after="0" w:afterAutospacing="0"/>
        <w:jc w:val="both"/>
        <w:rPr>
          <w:sz w:val="28"/>
          <w:szCs w:val="28"/>
          <w:lang w:val="uk-UA"/>
        </w:rPr>
      </w:pPr>
    </w:p>
    <w:sectPr w:rsidR="00E65BDC" w:rsidRPr="00DB3677" w:rsidSect="007168E3">
      <w:headerReference w:type="default" r:id="rId6"/>
      <w:pgSz w:w="11906" w:h="16838"/>
      <w:pgMar w:top="851" w:right="567" w:bottom="1135"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4E7C" w:rsidRDefault="00904E7C">
      <w:r>
        <w:separator/>
      </w:r>
    </w:p>
  </w:endnote>
  <w:endnote w:type="continuationSeparator" w:id="0">
    <w:p w:rsidR="00904E7C" w:rsidRDefault="00904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Roboto">
    <w:altName w:val="Arial"/>
    <w:charset w:val="00"/>
    <w:family w:val="auto"/>
    <w:pitch w:val="variable"/>
    <w:sig w:usb0="E00002FF" w:usb1="5000205B" w:usb2="0000002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4E7C" w:rsidRDefault="00904E7C">
      <w:r>
        <w:separator/>
      </w:r>
    </w:p>
  </w:footnote>
  <w:footnote w:type="continuationSeparator" w:id="0">
    <w:p w:rsidR="00904E7C" w:rsidRDefault="00904E7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2222282"/>
      <w:docPartObj>
        <w:docPartGallery w:val="Page Numbers (Top of Page)"/>
        <w:docPartUnique/>
      </w:docPartObj>
    </w:sdtPr>
    <w:sdtEndPr/>
    <w:sdtContent>
      <w:p w:rsidR="00290EC0" w:rsidRDefault="0009405F">
        <w:pPr>
          <w:pStyle w:val="a4"/>
          <w:jc w:val="center"/>
        </w:pPr>
        <w:r>
          <w:fldChar w:fldCharType="begin"/>
        </w:r>
        <w:r>
          <w:instrText>PAGE   \* MERGEFORMAT</w:instrText>
        </w:r>
        <w:r>
          <w:fldChar w:fldCharType="separate"/>
        </w:r>
        <w:r w:rsidR="00445999">
          <w:rPr>
            <w:noProof/>
          </w:rPr>
          <w:t>2</w:t>
        </w:r>
        <w:r>
          <w:fldChar w:fldCharType="end"/>
        </w:r>
      </w:p>
    </w:sdtContent>
  </w:sdt>
  <w:p w:rsidR="00290EC0" w:rsidRDefault="00904E7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BDC"/>
    <w:rsid w:val="0009405F"/>
    <w:rsid w:val="000D47B8"/>
    <w:rsid w:val="001802A4"/>
    <w:rsid w:val="001A7394"/>
    <w:rsid w:val="001C7BC7"/>
    <w:rsid w:val="00215C32"/>
    <w:rsid w:val="00263E6B"/>
    <w:rsid w:val="00265436"/>
    <w:rsid w:val="0027128A"/>
    <w:rsid w:val="00287988"/>
    <w:rsid w:val="002D68A0"/>
    <w:rsid w:val="003457D3"/>
    <w:rsid w:val="003D7895"/>
    <w:rsid w:val="00445999"/>
    <w:rsid w:val="004B0671"/>
    <w:rsid w:val="004E4455"/>
    <w:rsid w:val="004F686F"/>
    <w:rsid w:val="005C34AF"/>
    <w:rsid w:val="005D7AC4"/>
    <w:rsid w:val="006B4217"/>
    <w:rsid w:val="006E34A0"/>
    <w:rsid w:val="007168E3"/>
    <w:rsid w:val="00755355"/>
    <w:rsid w:val="007721EE"/>
    <w:rsid w:val="00832D5E"/>
    <w:rsid w:val="0088118C"/>
    <w:rsid w:val="008E5DE3"/>
    <w:rsid w:val="00904E7C"/>
    <w:rsid w:val="00913A1B"/>
    <w:rsid w:val="0093031D"/>
    <w:rsid w:val="009A46B8"/>
    <w:rsid w:val="009F65BE"/>
    <w:rsid w:val="00A32214"/>
    <w:rsid w:val="00A92941"/>
    <w:rsid w:val="00B24EF1"/>
    <w:rsid w:val="00B9666A"/>
    <w:rsid w:val="00BD6DCC"/>
    <w:rsid w:val="00C04053"/>
    <w:rsid w:val="00C10BC4"/>
    <w:rsid w:val="00C35B18"/>
    <w:rsid w:val="00C8655F"/>
    <w:rsid w:val="00CD4E67"/>
    <w:rsid w:val="00CE113C"/>
    <w:rsid w:val="00D429F0"/>
    <w:rsid w:val="00D617C9"/>
    <w:rsid w:val="00D753DD"/>
    <w:rsid w:val="00DA0153"/>
    <w:rsid w:val="00DB3677"/>
    <w:rsid w:val="00DC51C3"/>
    <w:rsid w:val="00E65BDC"/>
    <w:rsid w:val="00E82EF1"/>
    <w:rsid w:val="00EA2B2D"/>
    <w:rsid w:val="00FB724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B58FF"/>
  <w15:chartTrackingRefBased/>
  <w15:docId w15:val="{E3CB705E-710B-402C-B2E2-89C67468D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5B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0"/>
    <w:rsid w:val="00E65BDC"/>
    <w:rPr>
      <w:rFonts w:ascii="Times New Roman" w:eastAsia="Times New Roman" w:hAnsi="Times New Roman"/>
      <w:sz w:val="26"/>
      <w:szCs w:val="26"/>
      <w:shd w:val="clear" w:color="auto" w:fill="FFFFFF"/>
    </w:rPr>
  </w:style>
  <w:style w:type="paragraph" w:customStyle="1" w:styleId="20">
    <w:name w:val="Основной текст (2)"/>
    <w:basedOn w:val="a"/>
    <w:link w:val="2"/>
    <w:qFormat/>
    <w:rsid w:val="00E65BDC"/>
    <w:pPr>
      <w:widowControl w:val="0"/>
      <w:shd w:val="clear" w:color="auto" w:fill="FFFFFF"/>
      <w:spacing w:after="300" w:line="317" w:lineRule="exact"/>
    </w:pPr>
    <w:rPr>
      <w:rFonts w:cstheme="minorBidi"/>
      <w:sz w:val="26"/>
      <w:szCs w:val="26"/>
      <w:lang w:eastAsia="en-US"/>
    </w:rPr>
  </w:style>
  <w:style w:type="paragraph" w:customStyle="1" w:styleId="a3">
    <w:name w:val="Знак Знак"/>
    <w:basedOn w:val="a"/>
    <w:link w:val="1"/>
    <w:qFormat/>
    <w:rsid w:val="00E65BDC"/>
    <w:rPr>
      <w:rFonts w:ascii="Verdana" w:hAnsi="Verdana"/>
      <w:sz w:val="22"/>
      <w:szCs w:val="20"/>
      <w:lang w:eastAsia="uk-UA"/>
    </w:rPr>
  </w:style>
  <w:style w:type="character" w:customStyle="1" w:styleId="1">
    <w:name w:val="Знак Знак Знак1"/>
    <w:basedOn w:val="a0"/>
    <w:link w:val="a3"/>
    <w:rsid w:val="00E65BDC"/>
    <w:rPr>
      <w:rFonts w:ascii="Verdana" w:eastAsia="Times New Roman" w:hAnsi="Verdana" w:cs="Times New Roman"/>
      <w:szCs w:val="20"/>
      <w:lang w:eastAsia="uk-UA"/>
    </w:rPr>
  </w:style>
  <w:style w:type="paragraph" w:customStyle="1" w:styleId="21">
    <w:name w:val="Обычный (веб)2"/>
    <w:basedOn w:val="a"/>
    <w:rsid w:val="00E65BDC"/>
    <w:pPr>
      <w:suppressAutoHyphens/>
      <w:spacing w:before="280" w:after="280"/>
    </w:pPr>
    <w:rPr>
      <w:szCs w:val="20"/>
      <w:lang w:eastAsia="uk-UA"/>
    </w:rPr>
  </w:style>
  <w:style w:type="paragraph" w:styleId="a4">
    <w:name w:val="header"/>
    <w:basedOn w:val="a"/>
    <w:link w:val="a5"/>
    <w:uiPriority w:val="99"/>
    <w:unhideWhenUsed/>
    <w:rsid w:val="00E65BDC"/>
    <w:pPr>
      <w:tabs>
        <w:tab w:val="center" w:pos="4819"/>
        <w:tab w:val="right" w:pos="9639"/>
      </w:tabs>
    </w:pPr>
  </w:style>
  <w:style w:type="character" w:customStyle="1" w:styleId="a5">
    <w:name w:val="Верхний колонтитул Знак"/>
    <w:basedOn w:val="a0"/>
    <w:link w:val="a4"/>
    <w:uiPriority w:val="99"/>
    <w:rsid w:val="00E65BDC"/>
    <w:rPr>
      <w:rFonts w:ascii="Times New Roman" w:eastAsia="Times New Roman" w:hAnsi="Times New Roman" w:cs="Times New Roman"/>
      <w:sz w:val="24"/>
      <w:szCs w:val="24"/>
      <w:lang w:eastAsia="ru-RU"/>
    </w:rPr>
  </w:style>
  <w:style w:type="paragraph" w:styleId="a6">
    <w:name w:val="Normal (Web)"/>
    <w:aliases w:val="Обычный (Web),Обычный (веб) Знак,Знак1 Знак,Знак1 Знак Знак,Знак1 Знак Знак Знак Знак Знак Знак Знак,Знак1,Обычный (Web) Знак Знак Знак Знак Знак Знак, Знак1 Знак Знак, Знак1 Знак, Знак1,Обычный (веб)1,Обычный (веб)1 Знак Знак,Знак1 Зн,З"/>
    <w:basedOn w:val="a"/>
    <w:link w:val="10"/>
    <w:uiPriority w:val="99"/>
    <w:qFormat/>
    <w:rsid w:val="00E65BDC"/>
    <w:pPr>
      <w:spacing w:before="100" w:beforeAutospacing="1" w:after="100" w:afterAutospacing="1"/>
    </w:pPr>
    <w:rPr>
      <w:lang w:val="ru-RU"/>
    </w:rPr>
  </w:style>
  <w:style w:type="character" w:customStyle="1" w:styleId="10">
    <w:name w:val="Обычный (веб) Знак1"/>
    <w:aliases w:val="Обычный (Web) Знак,Обычный (веб) Знак Знак,Знак1 Знак Знак1,Знак1 Знак Знак Знак,Знак1 Знак Знак Знак Знак Знак Знак Знак Знак,Знак1 Знак1,Обычный (Web) Знак Знак Знак Знак Знак Знак Знак, Знак1 Знак Знак Знак, Знак1 Знак Знак1"/>
    <w:link w:val="a6"/>
    <w:uiPriority w:val="99"/>
    <w:rsid w:val="00E65BDC"/>
    <w:rPr>
      <w:rFonts w:ascii="Times New Roman" w:eastAsia="Times New Roman" w:hAnsi="Times New Roman" w:cs="Times New Roman"/>
      <w:sz w:val="24"/>
      <w:szCs w:val="24"/>
      <w:lang w:val="ru-RU" w:eastAsia="ru-RU"/>
    </w:rPr>
  </w:style>
  <w:style w:type="character" w:styleId="a7">
    <w:name w:val="Hyperlink"/>
    <w:basedOn w:val="a0"/>
    <w:uiPriority w:val="99"/>
    <w:semiHidden/>
    <w:unhideWhenUsed/>
    <w:rsid w:val="009F65BE"/>
    <w:rPr>
      <w:color w:val="0000FF"/>
      <w:u w:val="single"/>
    </w:rPr>
  </w:style>
  <w:style w:type="paragraph" w:customStyle="1" w:styleId="StyleZakonu">
    <w:name w:val="StyleZakonu"/>
    <w:basedOn w:val="a"/>
    <w:qFormat/>
    <w:rsid w:val="00B24EF1"/>
    <w:pPr>
      <w:spacing w:after="60" w:line="220" w:lineRule="exact"/>
      <w:ind w:firstLine="284"/>
      <w:jc w:val="both"/>
    </w:pPr>
    <w:rPr>
      <w:sz w:val="20"/>
      <w:szCs w:val="20"/>
    </w:rPr>
  </w:style>
  <w:style w:type="paragraph" w:customStyle="1" w:styleId="11">
    <w:name w:val="Обычный1"/>
    <w:qFormat/>
    <w:rsid w:val="00B24EF1"/>
    <w:pPr>
      <w:spacing w:after="0" w:line="240" w:lineRule="auto"/>
    </w:pPr>
    <w:rPr>
      <w:rFonts w:ascii="Times New Roman" w:eastAsia="Times New Roman" w:hAnsi="Times New Roman" w:cs="Times New Roman"/>
      <w:sz w:val="24"/>
      <w:szCs w:val="20"/>
      <w:lang w:eastAsia="uk-UA"/>
    </w:rPr>
  </w:style>
  <w:style w:type="paragraph" w:customStyle="1" w:styleId="CharCharCharChar">
    <w:name w:val="Char Знак Знак Char Знак Знак Char Знак Знак Char Знак Знак Знак"/>
    <w:basedOn w:val="11"/>
    <w:link w:val="12"/>
    <w:qFormat/>
    <w:rsid w:val="00B24EF1"/>
    <w:rPr>
      <w:rFonts w:ascii="Verdana" w:eastAsia="Verdana" w:hAnsi="Verdana"/>
      <w:sz w:val="20"/>
    </w:rPr>
  </w:style>
  <w:style w:type="character" w:customStyle="1" w:styleId="12">
    <w:name w:val="Основной шрифт абзаца1"/>
    <w:link w:val="CharCharCharChar"/>
    <w:rsid w:val="00B24EF1"/>
    <w:rPr>
      <w:rFonts w:ascii="Verdana" w:eastAsia="Verdana" w:hAnsi="Verdana" w:cs="Times New Roman"/>
      <w:sz w:val="20"/>
      <w:szCs w:val="2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666293">
      <w:bodyDiv w:val="1"/>
      <w:marLeft w:val="0"/>
      <w:marRight w:val="0"/>
      <w:marTop w:val="0"/>
      <w:marBottom w:val="0"/>
      <w:divBdr>
        <w:top w:val="none" w:sz="0" w:space="0" w:color="auto"/>
        <w:left w:val="none" w:sz="0" w:space="0" w:color="auto"/>
        <w:bottom w:val="none" w:sz="0" w:space="0" w:color="auto"/>
        <w:right w:val="none" w:sz="0" w:space="0" w:color="auto"/>
      </w:divBdr>
    </w:div>
    <w:div w:id="552158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1112</Words>
  <Characters>10002</Characters>
  <Application>Microsoft Office Word</Application>
  <DocSecurity>0</DocSecurity>
  <Lines>188</Lines>
  <Paragraphs>51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TAX</Company>
  <LinksUpToDate>false</LinksUpToDate>
  <CharactersWithSpaces>11063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НЕВГАД ЛЮДМИЛА ФЕДОРІВНА</dc:creator>
  <cp:keywords/>
  <dc:description/>
  <cp:lastModifiedBy>Admin</cp:lastModifiedBy>
  <cp:revision>3</cp:revision>
  <dcterms:created xsi:type="dcterms:W3CDTF">2026-09-02T07:00:00Z</dcterms:created>
  <dcterms:modified xsi:type="dcterms:W3CDTF">2026-09-03T13:41:00Z</dcterms:modified>
</cp:coreProperties>
</file>