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A9E6F" w14:textId="77777777" w:rsidR="004E5AC9" w:rsidRPr="004E5AC9" w:rsidRDefault="004E5AC9" w:rsidP="004E5AC9">
      <w:pPr>
        <w:rPr>
          <w:b/>
          <w:bCs/>
        </w:rPr>
      </w:pPr>
      <w:r w:rsidRPr="004E5AC9">
        <w:rPr>
          <w:b/>
          <w:bCs/>
        </w:rPr>
        <w:t>ДЕРЖАВНА ПОДАТКОВА СЛУЖБА УКРАЇНИ</w:t>
      </w:r>
    </w:p>
    <w:p w14:paraId="699CDB6B" w14:textId="77777777" w:rsidR="004E5AC9" w:rsidRPr="004E5AC9" w:rsidRDefault="004E5AC9" w:rsidP="004E5AC9">
      <w:pPr>
        <w:rPr>
          <w:b/>
          <w:bCs/>
        </w:rPr>
      </w:pPr>
      <w:r w:rsidRPr="004E5AC9">
        <w:rPr>
          <w:b/>
          <w:bCs/>
        </w:rPr>
        <w:t xml:space="preserve">ІНДИВІДУАЛЬНА ПОДАТКОВА </w:t>
      </w:r>
      <w:proofErr w:type="spellStart"/>
      <w:r w:rsidRPr="004E5AC9">
        <w:rPr>
          <w:b/>
          <w:bCs/>
        </w:rPr>
        <w:t>КОНСУЛЬТАЦІЯвід</w:t>
      </w:r>
      <w:proofErr w:type="spellEnd"/>
      <w:r w:rsidRPr="004E5AC9">
        <w:rPr>
          <w:b/>
          <w:bCs/>
        </w:rPr>
        <w:t xml:space="preserve"> 31.08.2026 р. № 5172/ІПК/99-00-24-03-03 ІПК</w:t>
      </w:r>
    </w:p>
    <w:p w14:paraId="419A8292" w14:textId="77777777" w:rsidR="004E5AC9" w:rsidRPr="004E5AC9" w:rsidRDefault="004E5AC9" w:rsidP="004E5AC9">
      <w:r w:rsidRPr="004E5AC9">
        <w:t> </w:t>
      </w:r>
    </w:p>
    <w:p w14:paraId="5F8FE7B0" w14:textId="77777777" w:rsidR="004E5AC9" w:rsidRPr="004E5AC9" w:rsidRDefault="004E5AC9" w:rsidP="004E5AC9">
      <w:r w:rsidRPr="004E5AC9">
        <w:t>Державна податкова служба України, керуючись ст. 52 Податкового кодексу України (далі – Кодекс), розглянула звернення ТОВ «   » (   ) (далі – Товариство), яке надійшло через Електронний кабінет (     ), щодо практичного застосування окремих норм податкового законодавства та в межах компетенції повідомляє.</w:t>
      </w:r>
    </w:p>
    <w:p w14:paraId="2EB8442C" w14:textId="77777777" w:rsidR="004E5AC9" w:rsidRPr="004E5AC9" w:rsidRDefault="004E5AC9" w:rsidP="004E5AC9">
      <w:r w:rsidRPr="004E5AC9">
        <w:t>У своєму зверненні Товариство повідомило, що є резидентом Дія Сіті. Платник податків просить надати індивідуальну податкову консультацію з наступних питань:</w:t>
      </w:r>
    </w:p>
    <w:p w14:paraId="6E1C21C6" w14:textId="77777777" w:rsidR="004E5AC9" w:rsidRPr="004E5AC9" w:rsidRDefault="004E5AC9" w:rsidP="004E5AC9">
      <w:r w:rsidRPr="004E5AC9">
        <w:t>1. За яким кодом бюджетної класифікації  сплачується податок на доходи фізичних осіб, що утримується з лікарняних штатного працівника резидента Дія Сіті за перші 5 календарних днів тимчасової непрацездатності, що сплачуються за рахунок роботодавця?</w:t>
      </w:r>
    </w:p>
    <w:p w14:paraId="4848A84F" w14:textId="77777777" w:rsidR="004E5AC9" w:rsidRPr="004E5AC9" w:rsidRDefault="004E5AC9" w:rsidP="004E5AC9">
      <w:r w:rsidRPr="004E5AC9">
        <w:t xml:space="preserve">2. За яким кодом бюджетної класифікації  сплачується податок на доходи фізичних осіб, що утримується з лікарняних </w:t>
      </w:r>
      <w:proofErr w:type="spellStart"/>
      <w:r w:rsidRPr="004E5AC9">
        <w:t>гіг-контрактера</w:t>
      </w:r>
      <w:proofErr w:type="spellEnd"/>
      <w:r w:rsidRPr="004E5AC9">
        <w:t>, що отримує оплату лікарняних, починаючи з 6 календарного дня за рахунок Пенсійного фонду України?</w:t>
      </w:r>
    </w:p>
    <w:p w14:paraId="266DB073" w14:textId="77777777" w:rsidR="004E5AC9" w:rsidRPr="004E5AC9" w:rsidRDefault="004E5AC9" w:rsidP="004E5AC9">
      <w:r w:rsidRPr="004E5AC9">
        <w:t>Щодо питань першого-другого</w:t>
      </w:r>
    </w:p>
    <w:p w14:paraId="5916E5C5" w14:textId="77777777" w:rsidR="004E5AC9" w:rsidRPr="004E5AC9" w:rsidRDefault="004E5AC9" w:rsidP="004E5AC9">
      <w:r w:rsidRPr="004E5AC9">
        <w:t>Згідно з частиною другою ст. 19 Конституції України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України та законами України.</w:t>
      </w:r>
    </w:p>
    <w:p w14:paraId="5E79A708" w14:textId="77777777" w:rsidR="004E5AC9" w:rsidRPr="004E5AC9" w:rsidRDefault="004E5AC9" w:rsidP="004E5AC9">
      <w:r w:rsidRPr="004E5AC9">
        <w:t>Пунктом 19</w:t>
      </w:r>
      <w:r w:rsidRPr="004E5AC9">
        <w:rPr>
          <w:vertAlign w:val="superscript"/>
        </w:rPr>
        <w:t>1</w:t>
      </w:r>
      <w:r w:rsidRPr="004E5AC9">
        <w:t>.1 ст. 19</w:t>
      </w:r>
      <w:r w:rsidRPr="004E5AC9">
        <w:rPr>
          <w:vertAlign w:val="superscript"/>
        </w:rPr>
        <w:t>1</w:t>
      </w:r>
      <w:r w:rsidRPr="004E5AC9">
        <w:t> Кодексу передбачено, що контролюючі органи здійснюють контроль за своєчасністю, достовірністю, повнотою нарахування та сплати податків, зборів, платежів установлених цим Кодексом, а також надають індивідуальні податкові консультації з питань податкового та іншого законодавства, контроль за додержанням якого покладено на контролюючі органи.</w:t>
      </w:r>
    </w:p>
    <w:p w14:paraId="7C09D065" w14:textId="77777777" w:rsidR="004E5AC9" w:rsidRPr="004E5AC9" w:rsidRDefault="004E5AC9" w:rsidP="004E5AC9">
      <w:r w:rsidRPr="004E5AC9">
        <w:t>Організаційні, правові та фінансові засади функціонування правового режиму Дія Сіті визначаються Законом України від 15 липня 2021 року № 1667-IX «Про стимулювання розвитку цифрової економіки в Україні»</w:t>
      </w:r>
      <w:r w:rsidRPr="004E5AC9">
        <w:br/>
        <w:t>(далі – Закон № 1667).</w:t>
      </w:r>
    </w:p>
    <w:p w14:paraId="1F8CA183" w14:textId="77777777" w:rsidR="004E5AC9" w:rsidRPr="004E5AC9" w:rsidRDefault="004E5AC9" w:rsidP="004E5AC9">
      <w:r w:rsidRPr="004E5AC9">
        <w:t>Юридична особа набуває статусу резидента Дія Сіті з дня внесення відповідного запису до реєстру Дія Сіті з урахуванням положень частини сьомої ст. 2 Закону № 1667 (частина друга ст. 4 Закону № 1667).</w:t>
      </w:r>
    </w:p>
    <w:p w14:paraId="711CEAF0" w14:textId="77777777" w:rsidR="004E5AC9" w:rsidRPr="004E5AC9" w:rsidRDefault="004E5AC9" w:rsidP="004E5AC9">
      <w:r w:rsidRPr="004E5AC9">
        <w:t xml:space="preserve">Відповідно до </w:t>
      </w:r>
      <w:proofErr w:type="spellStart"/>
      <w:r w:rsidRPr="004E5AC9">
        <w:t>пп</w:t>
      </w:r>
      <w:proofErr w:type="spellEnd"/>
      <w:r w:rsidRPr="004E5AC9">
        <w:t>. 2, 3 частини першої ст. 5 Закону № 1667 резидентом Дія Сіті може бути юридична особа, зареєстрована на території України в установленому законодавством України порядку, незалежно від її місцезнаходження та місця провадження господарської діяльності, яка відповідає таким вимогам, зокрема:</w:t>
      </w:r>
    </w:p>
    <w:p w14:paraId="7D6DFCE8" w14:textId="77777777" w:rsidR="004E5AC9" w:rsidRPr="004E5AC9" w:rsidRDefault="004E5AC9" w:rsidP="004E5AC9">
      <w:r w:rsidRPr="004E5AC9">
        <w:t>розмір середньої місячної винагороди залученим працівникам та </w:t>
      </w:r>
      <w:proofErr w:type="spellStart"/>
      <w:r w:rsidRPr="004E5AC9">
        <w:t>гіг</w:t>
      </w:r>
      <w:proofErr w:type="spellEnd"/>
      <w:r w:rsidRPr="004E5AC9">
        <w:t xml:space="preserve">-спеціалістам, починаючи з календарного місяця, наступного за календарним місяцем, в якому набуто статус резидента </w:t>
      </w:r>
      <w:r w:rsidRPr="004E5AC9">
        <w:lastRenderedPageBreak/>
        <w:t>Дія Сіті, кожного календарного місяця становить не менше, ніж еквівалент 1200 євро за офіційним курсом гривні щодо євро, встановленим Національним банком України станом на перше число відповідного календарного місяця;</w:t>
      </w:r>
    </w:p>
    <w:p w14:paraId="7F8C5D11" w14:textId="77777777" w:rsidR="004E5AC9" w:rsidRPr="004E5AC9" w:rsidRDefault="004E5AC9" w:rsidP="004E5AC9">
      <w:r w:rsidRPr="004E5AC9">
        <w:t xml:space="preserve">середньооблікова кількість працівників та </w:t>
      </w:r>
      <w:proofErr w:type="spellStart"/>
      <w:r w:rsidRPr="004E5AC9">
        <w:t>гіг</w:t>
      </w:r>
      <w:proofErr w:type="spellEnd"/>
      <w:r w:rsidRPr="004E5AC9">
        <w:t>-спеціалістів юридичної особи (у разі залучення) за підсумками кожного календарного місяця, починаючи з наступного за календарним місяцем, в якому юридичною особою набуто статус резидента Дія Сіті, становить не менше дев’яти осіб;</w:t>
      </w:r>
    </w:p>
    <w:p w14:paraId="46DB6111" w14:textId="77777777" w:rsidR="004E5AC9" w:rsidRPr="004E5AC9" w:rsidRDefault="004E5AC9" w:rsidP="004E5AC9">
      <w:r w:rsidRPr="004E5AC9">
        <w:t>Згідно з ст. 4 Закону № 1667 набуття статусу резидента Дія Сіті є добровільним. Для набуття статусу резидента Дія Сіті юридична особа має звернутися до уповноваженого органу із заявою в порядку, визначеному Законом № 1667.</w:t>
      </w:r>
    </w:p>
    <w:p w14:paraId="6927A7CF" w14:textId="77777777" w:rsidR="004E5AC9" w:rsidRPr="004E5AC9" w:rsidRDefault="004E5AC9" w:rsidP="004E5AC9">
      <w:r w:rsidRPr="004E5AC9">
        <w:t>Для провадження господарської діяльності резидент Дія Сіті має право залучати працівників на підставі трудових договорів (контрактів), </w:t>
      </w:r>
      <w:proofErr w:type="spellStart"/>
      <w:r w:rsidRPr="004E5AC9">
        <w:t>гіг</w:t>
      </w:r>
      <w:proofErr w:type="spellEnd"/>
      <w:r w:rsidRPr="004E5AC9">
        <w:t xml:space="preserve">-спеціалістів – на підставі </w:t>
      </w:r>
      <w:proofErr w:type="spellStart"/>
      <w:r w:rsidRPr="004E5AC9">
        <w:t>гіг</w:t>
      </w:r>
      <w:proofErr w:type="spellEnd"/>
      <w:r w:rsidRPr="004E5AC9">
        <w:t>-контрактів відповідно до Закону № 1667,</w:t>
      </w:r>
      <w:r w:rsidRPr="004E5AC9">
        <w:br/>
        <w:t>а також підрядників та виконавців, у тому числі фізичних осіб – підприємців, – на підставі інших цивільно-правових чи господарсько-правових договорів у порядку, визначеному законодавством.</w:t>
      </w:r>
    </w:p>
    <w:p w14:paraId="315D99D9" w14:textId="77777777" w:rsidR="004E5AC9" w:rsidRPr="004E5AC9" w:rsidRDefault="004E5AC9" w:rsidP="004E5AC9">
      <w:r w:rsidRPr="004E5AC9">
        <w:t xml:space="preserve">При цьому спеціалісти резидента Дія Сіті – це </w:t>
      </w:r>
      <w:proofErr w:type="spellStart"/>
      <w:r w:rsidRPr="004E5AC9">
        <w:t>гіг</w:t>
      </w:r>
      <w:proofErr w:type="spellEnd"/>
      <w:r w:rsidRPr="004E5AC9">
        <w:t xml:space="preserve">-спеціалісти, що виконують роботу (надають послуги) на замовлення та на користь (в інтересах) резидента Дія Сіті на підставі </w:t>
      </w:r>
      <w:proofErr w:type="spellStart"/>
      <w:r w:rsidRPr="004E5AC9">
        <w:t>гіг</w:t>
      </w:r>
      <w:proofErr w:type="spellEnd"/>
      <w:r w:rsidRPr="004E5AC9">
        <w:t>-контракту, укладеному в порядку, передбаченому Законом № 1667, та/або особи, які перебувають із резидентом Дія Сіті у трудових відносинах (</w:t>
      </w:r>
      <w:proofErr w:type="spellStart"/>
      <w:r w:rsidRPr="004E5AC9">
        <w:t>п.п</w:t>
      </w:r>
      <w:proofErr w:type="spellEnd"/>
      <w:r w:rsidRPr="004E5AC9">
        <w:t>. 14.1.283 п. 14.1 ст. 14 Кодексу).</w:t>
      </w:r>
    </w:p>
    <w:p w14:paraId="6EE3F804" w14:textId="77777777" w:rsidR="004E5AC9" w:rsidRPr="004E5AC9" w:rsidRDefault="004E5AC9" w:rsidP="004E5AC9">
      <w:r w:rsidRPr="004E5AC9">
        <w:t>Відповідно до ст. 8 Бюджетного кодексу України бюджетна класифікація є обов’язковою для застосування всіма учасниками бюджетного процесу в межах бюджетних повноважень.</w:t>
      </w:r>
    </w:p>
    <w:p w14:paraId="3AAE97A8" w14:textId="77777777" w:rsidR="004E5AC9" w:rsidRPr="004E5AC9" w:rsidRDefault="004E5AC9" w:rsidP="004E5AC9">
      <w:r w:rsidRPr="004E5AC9">
        <w:t>Однією зі складових частин бюджетної класифікації є класифікація доходів бюджету.</w:t>
      </w:r>
    </w:p>
    <w:p w14:paraId="56FCD894" w14:textId="77777777" w:rsidR="004E5AC9" w:rsidRPr="004E5AC9" w:rsidRDefault="004E5AC9" w:rsidP="004E5AC9">
      <w:r w:rsidRPr="004E5AC9">
        <w:t>Для резидентів Дія Сіті введено окремий код класифікації доходів бюджету 11011200 «Податок на доходи фізичних осіб із доходів спеціалістів резидента Дія Сіті» (наказ Міністерства фінансів України від 27.03.2023 № 154).</w:t>
      </w:r>
    </w:p>
    <w:p w14:paraId="3D0D89B8" w14:textId="77777777" w:rsidR="004E5AC9" w:rsidRPr="004E5AC9" w:rsidRDefault="004E5AC9" w:rsidP="004E5AC9">
      <w:r w:rsidRPr="004E5AC9">
        <w:t>Державною казначейською службою України для сплати податку на доходи фізичних осіб за кодами класифікації доходів бюджету 11011200 «Податок на доходи фізичних осіб із доходів спеціалістів резидента Дія Сіті» та 11010400 «Податок на доходи фізичних осіб, що сплачується податковими агентами, із доходів платника податку інших ніж заробітна плата» відкриті бюджетні рахунки в розрізі адміністративно-територіальних одиниць України.</w:t>
      </w:r>
    </w:p>
    <w:p w14:paraId="4B693D85" w14:textId="77777777" w:rsidR="004E5AC9" w:rsidRPr="004E5AC9" w:rsidRDefault="004E5AC9" w:rsidP="004E5AC9">
      <w:r w:rsidRPr="004E5AC9">
        <w:t>Реквізити для сплати податку на доходи фізичних осіб ((       )територіальна громада, (       ) область):</w:t>
      </w:r>
    </w:p>
    <w:p w14:paraId="1F6A03D1" w14:textId="77777777" w:rsidR="004E5AC9" w:rsidRPr="004E5AC9" w:rsidRDefault="004E5AC9" w:rsidP="004E5AC9">
      <w:pPr>
        <w:numPr>
          <w:ilvl w:val="0"/>
          <w:numId w:val="1"/>
        </w:numPr>
      </w:pPr>
      <w:r w:rsidRPr="004E5AC9">
        <w:t>за кодом класифікації доходів бюджету 11011200:</w:t>
      </w:r>
    </w:p>
    <w:p w14:paraId="41211D00" w14:textId="77777777" w:rsidR="004E5AC9" w:rsidRPr="004E5AC9" w:rsidRDefault="004E5AC9" w:rsidP="004E5AC9">
      <w:r w:rsidRPr="004E5AC9">
        <w:t>отримувач: Головне управління Державної казначейської служби України у</w:t>
      </w:r>
      <w:r w:rsidRPr="004E5AC9">
        <w:br/>
        <w:t>(    ) області;</w:t>
      </w:r>
    </w:p>
    <w:p w14:paraId="2E626C0E" w14:textId="77777777" w:rsidR="004E5AC9" w:rsidRPr="004E5AC9" w:rsidRDefault="004E5AC9" w:rsidP="004E5AC9">
      <w:r w:rsidRPr="004E5AC9">
        <w:t>код отримувача: (     );</w:t>
      </w:r>
    </w:p>
    <w:p w14:paraId="10D833E0" w14:textId="77777777" w:rsidR="004E5AC9" w:rsidRPr="004E5AC9" w:rsidRDefault="004E5AC9" w:rsidP="004E5AC9">
      <w:r w:rsidRPr="004E5AC9">
        <w:t>рахунок отримувача: (     );</w:t>
      </w:r>
    </w:p>
    <w:p w14:paraId="514AC33C" w14:textId="77777777" w:rsidR="004E5AC9" w:rsidRPr="004E5AC9" w:rsidRDefault="004E5AC9" w:rsidP="004E5AC9">
      <w:pPr>
        <w:numPr>
          <w:ilvl w:val="0"/>
          <w:numId w:val="2"/>
        </w:numPr>
      </w:pPr>
      <w:r w:rsidRPr="004E5AC9">
        <w:lastRenderedPageBreak/>
        <w:t>за кодом класифікації доходів бюджету 11010400:</w:t>
      </w:r>
    </w:p>
    <w:p w14:paraId="3C30AABD" w14:textId="77777777" w:rsidR="004E5AC9" w:rsidRPr="004E5AC9" w:rsidRDefault="004E5AC9" w:rsidP="004E5AC9">
      <w:r w:rsidRPr="004E5AC9">
        <w:t>отримувач: Головне управління Державної казначейської служби України у</w:t>
      </w:r>
      <w:r w:rsidRPr="004E5AC9">
        <w:br/>
        <w:t>(   ) області;</w:t>
      </w:r>
    </w:p>
    <w:p w14:paraId="3212FB9D" w14:textId="77777777" w:rsidR="004E5AC9" w:rsidRPr="004E5AC9" w:rsidRDefault="004E5AC9" w:rsidP="004E5AC9">
      <w:r w:rsidRPr="004E5AC9">
        <w:t>код отримувача: (     );</w:t>
      </w:r>
    </w:p>
    <w:p w14:paraId="1D4B7F8B" w14:textId="77777777" w:rsidR="004E5AC9" w:rsidRPr="004E5AC9" w:rsidRDefault="004E5AC9" w:rsidP="004E5AC9">
      <w:r w:rsidRPr="004E5AC9">
        <w:t>рахунок отримувача: (     ).</w:t>
      </w:r>
    </w:p>
    <w:p w14:paraId="7468B23D" w14:textId="77777777" w:rsidR="004E5AC9" w:rsidRPr="004E5AC9" w:rsidRDefault="004E5AC9" w:rsidP="004E5AC9">
      <w:r w:rsidRPr="004E5AC9">
        <w:t>За даними інформаційно-комунікаційної системи ДПС у ТОВ «    » з 20.02.2026 відкрита інтегрована картка за кодом класифікації доходів бюджету 11011200.</w:t>
      </w:r>
    </w:p>
    <w:p w14:paraId="6F8AB795" w14:textId="77777777" w:rsidR="004E5AC9" w:rsidRPr="004E5AC9" w:rsidRDefault="004E5AC9" w:rsidP="004E5AC9">
      <w:r w:rsidRPr="004E5AC9">
        <w:t>Відповідно до п. 52.2 ст. 52 Кодексу індивідуальна податкова консультація має індивідуальний характер і може використовуватися виключно платником податків, якому надано таку консультацію.</w:t>
      </w:r>
    </w:p>
    <w:p w14:paraId="37B1BED9" w14:textId="77777777" w:rsidR="004E5AC9" w:rsidRPr="004E5AC9" w:rsidRDefault="004E5AC9" w:rsidP="004E5AC9">
      <w:r w:rsidRPr="004E5AC9">
        <w:t> </w:t>
      </w:r>
    </w:p>
    <w:p w14:paraId="567C5181" w14:textId="77777777" w:rsidR="008440C5" w:rsidRDefault="008440C5"/>
    <w:sectPr w:rsidR="008440C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2469B0"/>
    <w:multiLevelType w:val="multilevel"/>
    <w:tmpl w:val="90CA1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F3A37DB"/>
    <w:multiLevelType w:val="multilevel"/>
    <w:tmpl w:val="288E22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38014196">
    <w:abstractNumId w:val="0"/>
  </w:num>
  <w:num w:numId="2" w16cid:durableId="21325489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0C5"/>
    <w:rsid w:val="004E5AC9"/>
    <w:rsid w:val="008440C5"/>
    <w:rsid w:val="00CC1E2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529761-EDFF-4910-BD98-85B3CABF1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440C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440C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440C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440C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440C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440C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440C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440C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440C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40C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440C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440C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440C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440C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440C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440C5"/>
    <w:rPr>
      <w:rFonts w:eastAsiaTheme="majorEastAsia" w:cstheme="majorBidi"/>
      <w:color w:val="595959" w:themeColor="text1" w:themeTint="A6"/>
    </w:rPr>
  </w:style>
  <w:style w:type="character" w:customStyle="1" w:styleId="80">
    <w:name w:val="Заголовок 8 Знак"/>
    <w:basedOn w:val="a0"/>
    <w:link w:val="8"/>
    <w:uiPriority w:val="9"/>
    <w:semiHidden/>
    <w:rsid w:val="008440C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440C5"/>
    <w:rPr>
      <w:rFonts w:eastAsiaTheme="majorEastAsia" w:cstheme="majorBidi"/>
      <w:color w:val="272727" w:themeColor="text1" w:themeTint="D8"/>
    </w:rPr>
  </w:style>
  <w:style w:type="paragraph" w:styleId="a3">
    <w:name w:val="Title"/>
    <w:basedOn w:val="a"/>
    <w:next w:val="a"/>
    <w:link w:val="a4"/>
    <w:uiPriority w:val="10"/>
    <w:qFormat/>
    <w:rsid w:val="008440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440C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440C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440C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440C5"/>
    <w:pPr>
      <w:spacing w:before="160"/>
      <w:jc w:val="center"/>
    </w:pPr>
    <w:rPr>
      <w:i/>
      <w:iCs/>
      <w:color w:val="404040" w:themeColor="text1" w:themeTint="BF"/>
    </w:rPr>
  </w:style>
  <w:style w:type="character" w:customStyle="1" w:styleId="22">
    <w:name w:val="Цитата 2 Знак"/>
    <w:basedOn w:val="a0"/>
    <w:link w:val="21"/>
    <w:uiPriority w:val="29"/>
    <w:rsid w:val="008440C5"/>
    <w:rPr>
      <w:i/>
      <w:iCs/>
      <w:color w:val="404040" w:themeColor="text1" w:themeTint="BF"/>
    </w:rPr>
  </w:style>
  <w:style w:type="paragraph" w:styleId="a7">
    <w:name w:val="List Paragraph"/>
    <w:basedOn w:val="a"/>
    <w:uiPriority w:val="34"/>
    <w:qFormat/>
    <w:rsid w:val="008440C5"/>
    <w:pPr>
      <w:ind w:left="720"/>
      <w:contextualSpacing/>
    </w:pPr>
  </w:style>
  <w:style w:type="character" w:styleId="a8">
    <w:name w:val="Intense Emphasis"/>
    <w:basedOn w:val="a0"/>
    <w:uiPriority w:val="21"/>
    <w:qFormat/>
    <w:rsid w:val="008440C5"/>
    <w:rPr>
      <w:i/>
      <w:iCs/>
      <w:color w:val="2F5496" w:themeColor="accent1" w:themeShade="BF"/>
    </w:rPr>
  </w:style>
  <w:style w:type="paragraph" w:styleId="a9">
    <w:name w:val="Intense Quote"/>
    <w:basedOn w:val="a"/>
    <w:next w:val="a"/>
    <w:link w:val="aa"/>
    <w:uiPriority w:val="30"/>
    <w:qFormat/>
    <w:rsid w:val="008440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440C5"/>
    <w:rPr>
      <w:i/>
      <w:iCs/>
      <w:color w:val="2F5496" w:themeColor="accent1" w:themeShade="BF"/>
    </w:rPr>
  </w:style>
  <w:style w:type="character" w:styleId="ab">
    <w:name w:val="Intense Reference"/>
    <w:basedOn w:val="a0"/>
    <w:uiPriority w:val="32"/>
    <w:qFormat/>
    <w:rsid w:val="008440C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3706</Words>
  <Characters>2113</Characters>
  <Application>Microsoft Office Word</Application>
  <DocSecurity>0</DocSecurity>
  <Lines>17</Lines>
  <Paragraphs>11</Paragraphs>
  <ScaleCrop>false</ScaleCrop>
  <Company/>
  <LinksUpToDate>false</LinksUpToDate>
  <CharactersWithSpaces>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2026-09-04T07:11:00Z</dcterms:created>
  <dcterms:modified xsi:type="dcterms:W3CDTF">2026-09-04T07:11:00Z</dcterms:modified>
</cp:coreProperties>
</file>