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65F" w:rsidRPr="00CA365F" w:rsidRDefault="00CA365F" w:rsidP="00CA365F">
      <w:pPr>
        <w:pStyle w:val="a4"/>
        <w:tabs>
          <w:tab w:val="left" w:pos="567"/>
        </w:tabs>
        <w:ind w:left="284" w:firstLine="567"/>
        <w:rPr>
          <w:b/>
          <w:sz w:val="32"/>
          <w:szCs w:val="32"/>
        </w:rPr>
      </w:pPr>
      <w:bookmarkStart w:id="0" w:name="_GoBack"/>
      <w:bookmarkEnd w:id="0"/>
      <w:r w:rsidRPr="00CA365F">
        <w:rPr>
          <w:b/>
          <w:sz w:val="32"/>
          <w:szCs w:val="32"/>
        </w:rPr>
        <w:t xml:space="preserve">Державна податкова служба України </w:t>
      </w:r>
    </w:p>
    <w:p w:rsidR="00864036" w:rsidRPr="00CA365F" w:rsidRDefault="00CA365F" w:rsidP="00CA365F">
      <w:pPr>
        <w:pStyle w:val="a4"/>
        <w:tabs>
          <w:tab w:val="left" w:pos="567"/>
        </w:tabs>
        <w:ind w:left="284" w:firstLine="567"/>
        <w:rPr>
          <w:b/>
          <w:sz w:val="32"/>
          <w:szCs w:val="32"/>
        </w:rPr>
      </w:pPr>
      <w:r w:rsidRPr="00CA365F">
        <w:rPr>
          <w:b/>
          <w:sz w:val="32"/>
          <w:szCs w:val="32"/>
        </w:rPr>
        <w:t>ІПК від 15.09.2026 р. №5485/ІПК/99-00-24-03-03</w:t>
      </w:r>
    </w:p>
    <w:p w:rsidR="00A77C3C" w:rsidRPr="0090188B" w:rsidRDefault="00A77C3C" w:rsidP="00864036">
      <w:pPr>
        <w:pStyle w:val="a4"/>
        <w:tabs>
          <w:tab w:val="left" w:pos="567"/>
        </w:tabs>
        <w:ind w:left="5040" w:firstLine="567"/>
        <w:rPr>
          <w:sz w:val="20"/>
          <w:szCs w:val="20"/>
        </w:rPr>
      </w:pPr>
    </w:p>
    <w:p w:rsidR="00870F64" w:rsidRPr="00C847A5" w:rsidRDefault="002949D5" w:rsidP="006763DA">
      <w:pPr>
        <w:tabs>
          <w:tab w:val="left" w:pos="0"/>
        </w:tabs>
        <w:ind w:firstLine="567"/>
        <w:jc w:val="both"/>
        <w:rPr>
          <w:sz w:val="28"/>
          <w:szCs w:val="28"/>
        </w:rPr>
      </w:pPr>
      <w:r w:rsidRPr="00CD5FC7">
        <w:rPr>
          <w:sz w:val="28"/>
          <w:szCs w:val="28"/>
        </w:rPr>
        <w:t>Державна податкова служба України керуючись ст</w:t>
      </w:r>
      <w:r w:rsidR="0090188B">
        <w:rPr>
          <w:sz w:val="28"/>
          <w:szCs w:val="28"/>
        </w:rPr>
        <w:t>аттею</w:t>
      </w:r>
      <w:r w:rsidRPr="00CD5FC7">
        <w:rPr>
          <w:sz w:val="28"/>
          <w:szCs w:val="28"/>
        </w:rPr>
        <w:t xml:space="preserve"> 52 Податкового кодексу України </w:t>
      </w:r>
      <w:r w:rsidRPr="00540DA9">
        <w:rPr>
          <w:sz w:val="28"/>
          <w:szCs w:val="28"/>
        </w:rPr>
        <w:t>(далі – Кодекс)</w:t>
      </w:r>
      <w:r>
        <w:rPr>
          <w:sz w:val="28"/>
          <w:szCs w:val="28"/>
        </w:rPr>
        <w:t xml:space="preserve"> </w:t>
      </w:r>
      <w:r w:rsidRPr="00CD5FC7">
        <w:rPr>
          <w:sz w:val="28"/>
          <w:szCs w:val="28"/>
        </w:rPr>
        <w:t>розглянула</w:t>
      </w:r>
      <w:r w:rsidR="00744CC7">
        <w:rPr>
          <w:sz w:val="28"/>
          <w:szCs w:val="28"/>
        </w:rPr>
        <w:t xml:space="preserve"> Ваше</w:t>
      </w:r>
      <w:r w:rsidRPr="00CD5FC7">
        <w:rPr>
          <w:sz w:val="28"/>
          <w:szCs w:val="28"/>
        </w:rPr>
        <w:t xml:space="preserve"> звернення</w:t>
      </w:r>
      <w:r w:rsidR="00C62208" w:rsidRPr="00C62208">
        <w:rPr>
          <w:sz w:val="28"/>
          <w:szCs w:val="28"/>
        </w:rPr>
        <w:t xml:space="preserve"> </w:t>
      </w:r>
      <w:r w:rsidR="0059153D">
        <w:rPr>
          <w:sz w:val="28"/>
        </w:rPr>
        <w:t xml:space="preserve">(    </w:t>
      </w:r>
      <w:r w:rsidR="00EB0BC3" w:rsidRPr="00763842">
        <w:rPr>
          <w:sz w:val="28"/>
        </w:rPr>
        <w:t>)</w:t>
      </w:r>
      <w:r w:rsidR="006763DA">
        <w:rPr>
          <w:sz w:val="28"/>
        </w:rPr>
        <w:t>,</w:t>
      </w:r>
      <w:r w:rsidR="00EB0BC3">
        <w:rPr>
          <w:sz w:val="28"/>
          <w:szCs w:val="28"/>
        </w:rPr>
        <w:t xml:space="preserve"> </w:t>
      </w:r>
      <w:r w:rsidRPr="008C2E94">
        <w:rPr>
          <w:sz w:val="28"/>
          <w:szCs w:val="28"/>
        </w:rPr>
        <w:t xml:space="preserve">щодо практичного застосування норм </w:t>
      </w:r>
      <w:r w:rsidR="004740F6">
        <w:rPr>
          <w:sz w:val="28"/>
          <w:szCs w:val="28"/>
        </w:rPr>
        <w:t>чинного</w:t>
      </w:r>
      <w:r w:rsidRPr="008C2E94">
        <w:rPr>
          <w:sz w:val="28"/>
          <w:szCs w:val="28"/>
        </w:rPr>
        <w:t xml:space="preserve"> законодавства, та в межах компетенції повідомляє</w:t>
      </w:r>
      <w:r w:rsidR="00870F64" w:rsidRPr="00763842">
        <w:rPr>
          <w:sz w:val="28"/>
        </w:rPr>
        <w:t>.</w:t>
      </w:r>
    </w:p>
    <w:p w:rsidR="00744CC7" w:rsidRDefault="00C62208" w:rsidP="006763DA">
      <w:pPr>
        <w:tabs>
          <w:tab w:val="left" w:pos="0"/>
        </w:tabs>
        <w:ind w:firstLine="567"/>
        <w:jc w:val="both"/>
        <w:textAlignment w:val="baseline"/>
        <w:rPr>
          <w:sz w:val="28"/>
          <w:szCs w:val="28"/>
          <w:bdr w:val="none" w:sz="0" w:space="0" w:color="auto" w:frame="1"/>
          <w:lang w:eastAsia="uk-UA"/>
        </w:rPr>
      </w:pPr>
      <w:r w:rsidRPr="00445042">
        <w:rPr>
          <w:sz w:val="28"/>
          <w:szCs w:val="28"/>
          <w:bdr w:val="none" w:sz="0" w:space="0" w:color="auto" w:frame="1"/>
          <w:lang w:eastAsia="uk-UA"/>
        </w:rPr>
        <w:t xml:space="preserve">Платник у зверненні повідомив, що є </w:t>
      </w:r>
      <w:r w:rsidR="00744CC7">
        <w:rPr>
          <w:sz w:val="28"/>
          <w:szCs w:val="28"/>
          <w:bdr w:val="none" w:sz="0" w:space="0" w:color="auto" w:frame="1"/>
          <w:lang w:eastAsia="uk-UA"/>
        </w:rPr>
        <w:t>фізичною особою – підприємцем та знаходиться у зоні можливих бойових</w:t>
      </w:r>
      <w:r w:rsidRPr="00445042">
        <w:rPr>
          <w:sz w:val="28"/>
          <w:szCs w:val="28"/>
          <w:bdr w:val="none" w:sz="0" w:space="0" w:color="auto" w:frame="1"/>
          <w:lang w:eastAsia="uk-UA"/>
        </w:rPr>
        <w:t xml:space="preserve"> </w:t>
      </w:r>
      <w:r w:rsidR="00744CC7">
        <w:rPr>
          <w:sz w:val="28"/>
          <w:szCs w:val="28"/>
          <w:bdr w:val="none" w:sz="0" w:space="0" w:color="auto" w:frame="1"/>
          <w:lang w:eastAsia="uk-UA"/>
        </w:rPr>
        <w:t>дій з 2022 року по теперішній час.</w:t>
      </w:r>
    </w:p>
    <w:p w:rsidR="00744CC7" w:rsidRDefault="00744CC7" w:rsidP="006763DA">
      <w:pPr>
        <w:tabs>
          <w:tab w:val="left" w:pos="0"/>
        </w:tabs>
        <w:ind w:firstLine="567"/>
        <w:jc w:val="both"/>
        <w:rPr>
          <w:rStyle w:val="11"/>
          <w:rFonts w:ascii="Times New Roman" w:hAnsi="Times New Roman" w:cs="Times New Roman"/>
          <w:sz w:val="28"/>
          <w:szCs w:val="28"/>
        </w:rPr>
      </w:pPr>
      <w:r>
        <w:rPr>
          <w:sz w:val="28"/>
          <w:szCs w:val="28"/>
          <w:bdr w:val="none" w:sz="0" w:space="0" w:color="auto" w:frame="1"/>
          <w:lang w:eastAsia="uk-UA"/>
        </w:rPr>
        <w:t xml:space="preserve">Таким чином, </w:t>
      </w:r>
      <w:r w:rsidRPr="00C847A5">
        <w:rPr>
          <w:rStyle w:val="11"/>
          <w:rFonts w:ascii="Times New Roman" w:hAnsi="Times New Roman" w:cs="Times New Roman"/>
          <w:sz w:val="28"/>
          <w:szCs w:val="28"/>
        </w:rPr>
        <w:t>платник податків просить надати індивідуальну податкову консультацію з питан</w:t>
      </w:r>
      <w:r>
        <w:rPr>
          <w:rStyle w:val="11"/>
          <w:rFonts w:ascii="Times New Roman" w:hAnsi="Times New Roman" w:cs="Times New Roman"/>
          <w:sz w:val="28"/>
          <w:szCs w:val="28"/>
          <w:lang w:val="uk-UA"/>
        </w:rPr>
        <w:t>ня</w:t>
      </w:r>
      <w:r w:rsidRPr="00C847A5">
        <w:rPr>
          <w:rStyle w:val="11"/>
          <w:rFonts w:ascii="Times New Roman" w:hAnsi="Times New Roman" w:cs="Times New Roman"/>
          <w:sz w:val="28"/>
          <w:szCs w:val="28"/>
        </w:rPr>
        <w:t xml:space="preserve">: </w:t>
      </w:r>
    </w:p>
    <w:p w:rsidR="00744CC7" w:rsidRDefault="00744CC7" w:rsidP="006763DA">
      <w:pPr>
        <w:tabs>
          <w:tab w:val="left" w:pos="0"/>
        </w:tabs>
        <w:ind w:firstLine="567"/>
        <w:jc w:val="both"/>
        <w:rPr>
          <w:sz w:val="28"/>
          <w:szCs w:val="28"/>
        </w:rPr>
      </w:pPr>
      <w:r>
        <w:rPr>
          <w:rStyle w:val="11"/>
          <w:rFonts w:ascii="Times New Roman" w:hAnsi="Times New Roman" w:cs="Times New Roman"/>
          <w:sz w:val="28"/>
          <w:szCs w:val="28"/>
          <w:lang w:val="uk-UA"/>
        </w:rPr>
        <w:t>Чи повинна сплачувати та на яких підставах (стаття, пункт закону України) фізична особа – підприємець єдиний внесок на загальнообов</w:t>
      </w:r>
      <w:r>
        <w:rPr>
          <w:rStyle w:val="11"/>
          <w:rFonts w:ascii="Times New Roman" w:hAnsi="Times New Roman" w:cs="Times New Roman"/>
          <w:sz w:val="28"/>
          <w:szCs w:val="28"/>
        </w:rPr>
        <w:t>’</w:t>
      </w:r>
      <w:r>
        <w:rPr>
          <w:rStyle w:val="11"/>
          <w:rFonts w:ascii="Times New Roman" w:hAnsi="Times New Roman" w:cs="Times New Roman"/>
          <w:sz w:val="28"/>
          <w:szCs w:val="28"/>
          <w:lang w:val="uk-UA"/>
        </w:rPr>
        <w:t>язкове державне соціальне страхування (далі – єдиний внесок), єдиний податок та військовий збір, якщо діяльність здійснюється на території м.</w:t>
      </w:r>
      <w:r w:rsidR="006763DA">
        <w:rPr>
          <w:rStyle w:val="11"/>
          <w:rFonts w:ascii="Times New Roman" w:hAnsi="Times New Roman" w:cs="Times New Roman"/>
          <w:sz w:val="28"/>
          <w:szCs w:val="28"/>
          <w:lang w:val="uk-UA"/>
        </w:rPr>
        <w:t xml:space="preserve"> </w:t>
      </w:r>
      <w:r w:rsidRPr="00DC3DDD">
        <w:rPr>
          <w:sz w:val="28"/>
          <w:szCs w:val="28"/>
        </w:rPr>
        <w:t>Харкова, який знаходиться у зоні можливих бойових дій</w:t>
      </w:r>
      <w:r w:rsidR="00DC3DDD">
        <w:rPr>
          <w:sz w:val="28"/>
          <w:szCs w:val="28"/>
        </w:rPr>
        <w:t>?</w:t>
      </w:r>
    </w:p>
    <w:p w:rsidR="004E1ED7" w:rsidRDefault="004E1ED7" w:rsidP="006763DA">
      <w:pPr>
        <w:pStyle w:val="13"/>
        <w:tabs>
          <w:tab w:val="left" w:pos="0"/>
        </w:tabs>
        <w:ind w:firstLine="567"/>
        <w:jc w:val="both"/>
        <w:rPr>
          <w:sz w:val="28"/>
          <w:szCs w:val="28"/>
        </w:rPr>
      </w:pPr>
      <w:r>
        <w:rPr>
          <w:color w:val="000000"/>
          <w:sz w:val="28"/>
          <w:szCs w:val="28"/>
          <w:lang w:eastAsia="ru-RU"/>
        </w:rPr>
        <w:t>Відповідно до ст</w:t>
      </w:r>
      <w:r w:rsidR="0090188B">
        <w:rPr>
          <w:color w:val="000000"/>
          <w:sz w:val="28"/>
          <w:szCs w:val="28"/>
          <w:lang w:eastAsia="ru-RU"/>
        </w:rPr>
        <w:t>атті</w:t>
      </w:r>
      <w:r>
        <w:rPr>
          <w:color w:val="000000"/>
          <w:sz w:val="28"/>
          <w:szCs w:val="28"/>
          <w:lang w:eastAsia="ru-RU"/>
        </w:rPr>
        <w:t xml:space="preserve"> 67 Конституції України кожен</w:t>
      </w:r>
      <w:r>
        <w:rPr>
          <w:sz w:val="28"/>
          <w:szCs w:val="28"/>
        </w:rPr>
        <w:t xml:space="preserve"> зобов’язаний сплачувати податки і збори у порядку і розмірах, встановлених законом.</w:t>
      </w:r>
    </w:p>
    <w:p w:rsidR="004E1ED7" w:rsidRDefault="004E1ED7" w:rsidP="0059153D">
      <w:pPr>
        <w:pStyle w:val="13"/>
        <w:tabs>
          <w:tab w:val="left" w:pos="0"/>
        </w:tabs>
        <w:ind w:firstLine="567"/>
        <w:jc w:val="both"/>
        <w:rPr>
          <w:sz w:val="28"/>
          <w:szCs w:val="28"/>
        </w:rPr>
      </w:pPr>
      <w:r>
        <w:rPr>
          <w:sz w:val="28"/>
          <w:szCs w:val="28"/>
        </w:rPr>
        <w:t xml:space="preserve">20 березня 2025 року набрав чинності наказ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зареєстрований в Міністерстві юстиції України 11.03.2025 за № 380/43786 у чинній редакції (зі змінами до Переліку, </w:t>
      </w:r>
      <w:r w:rsidR="0090188B">
        <w:rPr>
          <w:sz w:val="28"/>
          <w:szCs w:val="28"/>
        </w:rPr>
        <w:br/>
      </w:r>
      <w:r>
        <w:rPr>
          <w:sz w:val="28"/>
          <w:szCs w:val="28"/>
        </w:rPr>
        <w:t xml:space="preserve">затверджених наказом Міністерства розвитку громад та територій України </w:t>
      </w:r>
      <w:r w:rsidR="006763DA">
        <w:rPr>
          <w:sz w:val="28"/>
          <w:szCs w:val="28"/>
        </w:rPr>
        <w:br/>
      </w:r>
      <w:r>
        <w:rPr>
          <w:sz w:val="28"/>
          <w:szCs w:val="28"/>
        </w:rPr>
        <w:t>від</w:t>
      </w:r>
      <w:r w:rsidR="006763DA">
        <w:rPr>
          <w:sz w:val="28"/>
          <w:szCs w:val="28"/>
        </w:rPr>
        <w:t xml:space="preserve"> </w:t>
      </w:r>
      <w:r>
        <w:rPr>
          <w:sz w:val="28"/>
          <w:szCs w:val="28"/>
        </w:rPr>
        <w:t xml:space="preserve">26.05.2026 № 987) </w:t>
      </w:r>
      <w:r>
        <w:rPr>
          <w:bCs/>
          <w:kern w:val="32"/>
          <w:sz w:val="28"/>
          <w:szCs w:val="28"/>
        </w:rPr>
        <w:t xml:space="preserve">затверджено Перелік територій, на яких ведуться (велися) бойові дії або тимчасово окупованих Російською Федерацією </w:t>
      </w:r>
      <w:r>
        <w:rPr>
          <w:sz w:val="28"/>
          <w:szCs w:val="28"/>
        </w:rPr>
        <w:t>(далі – Перелік територій).</w:t>
      </w:r>
    </w:p>
    <w:p w:rsidR="004E1ED7" w:rsidRDefault="004E1ED7" w:rsidP="006763DA">
      <w:pPr>
        <w:tabs>
          <w:tab w:val="left" w:pos="0"/>
        </w:tabs>
        <w:ind w:firstLine="567"/>
        <w:jc w:val="both"/>
        <w:rPr>
          <w:sz w:val="28"/>
        </w:rPr>
      </w:pPr>
      <w:r>
        <w:rPr>
          <w:sz w:val="28"/>
          <w:szCs w:val="28"/>
          <w:lang w:eastAsia="uk-UA"/>
        </w:rPr>
        <w:t xml:space="preserve">Відповідно до Переліку </w:t>
      </w:r>
      <w:r>
        <w:rPr>
          <w:color w:val="000000"/>
          <w:sz w:val="28"/>
          <w:szCs w:val="28"/>
        </w:rPr>
        <w:t xml:space="preserve">територій </w:t>
      </w:r>
      <w:r>
        <w:rPr>
          <w:sz w:val="28"/>
        </w:rPr>
        <w:t>Харківська міська територіальна громада визначена як:</w:t>
      </w:r>
    </w:p>
    <w:p w:rsidR="004E1ED7" w:rsidRDefault="004E1ED7" w:rsidP="006763DA">
      <w:pPr>
        <w:tabs>
          <w:tab w:val="left" w:pos="0"/>
        </w:tabs>
        <w:ind w:firstLine="567"/>
        <w:jc w:val="both"/>
        <w:rPr>
          <w:sz w:val="28"/>
        </w:rPr>
      </w:pPr>
      <w:r>
        <w:rPr>
          <w:sz w:val="28"/>
        </w:rPr>
        <w:t>територія можливих бойових дій з 16.09.202</w:t>
      </w:r>
      <w:r>
        <w:rPr>
          <w:sz w:val="28"/>
          <w:lang w:val="en-US"/>
        </w:rPr>
        <w:t>2</w:t>
      </w:r>
      <w:r>
        <w:rPr>
          <w:sz w:val="28"/>
        </w:rPr>
        <w:t xml:space="preserve"> по теперішній час.</w:t>
      </w:r>
    </w:p>
    <w:p w:rsidR="004E1ED7" w:rsidRDefault="004E1ED7" w:rsidP="006763DA">
      <w:pPr>
        <w:tabs>
          <w:tab w:val="left" w:pos="0"/>
          <w:tab w:val="left" w:pos="709"/>
        </w:tabs>
        <w:ind w:firstLine="567"/>
        <w:jc w:val="both"/>
        <w:rPr>
          <w:sz w:val="28"/>
          <w:szCs w:val="28"/>
          <w:lang w:eastAsia="uk-UA"/>
        </w:rPr>
      </w:pPr>
      <w:r>
        <w:rPr>
          <w:sz w:val="28"/>
          <w:szCs w:val="28"/>
          <w:lang w:eastAsia="uk-UA"/>
        </w:rPr>
        <w:t xml:space="preserve">Правові засади застосування спрощеної системи оподаткування, обліку та звітності, а також справляння єдиного податку визначено главою 1 </w:t>
      </w:r>
      <w:r>
        <w:rPr>
          <w:sz w:val="28"/>
          <w:szCs w:val="28"/>
          <w:lang w:eastAsia="uk-UA"/>
        </w:rPr>
        <w:br/>
        <w:t>розділу XIV Кодексу.</w:t>
      </w:r>
    </w:p>
    <w:p w:rsidR="00FC5E0B" w:rsidRDefault="00FC5E0B" w:rsidP="006763DA">
      <w:pPr>
        <w:tabs>
          <w:tab w:val="left" w:pos="0"/>
          <w:tab w:val="left" w:pos="709"/>
        </w:tabs>
        <w:ind w:firstLine="567"/>
        <w:jc w:val="both"/>
        <w:rPr>
          <w:sz w:val="28"/>
          <w:szCs w:val="28"/>
          <w:lang w:eastAsia="uk-UA"/>
        </w:rPr>
      </w:pPr>
      <w:r>
        <w:rPr>
          <w:sz w:val="28"/>
          <w:szCs w:val="28"/>
          <w:lang w:eastAsia="uk-UA"/>
        </w:rPr>
        <w:t>Згідно з п</w:t>
      </w:r>
      <w:r w:rsidR="0090188B">
        <w:rPr>
          <w:sz w:val="28"/>
          <w:szCs w:val="28"/>
          <w:lang w:eastAsia="uk-UA"/>
        </w:rPr>
        <w:t>унктом</w:t>
      </w:r>
      <w:r>
        <w:rPr>
          <w:sz w:val="28"/>
          <w:szCs w:val="28"/>
          <w:lang w:eastAsia="uk-UA"/>
        </w:rPr>
        <w:t xml:space="preserve"> 295.1 ст</w:t>
      </w:r>
      <w:r w:rsidR="0090188B">
        <w:rPr>
          <w:sz w:val="28"/>
          <w:szCs w:val="28"/>
          <w:lang w:eastAsia="uk-UA"/>
        </w:rPr>
        <w:t>атті</w:t>
      </w:r>
      <w:r>
        <w:rPr>
          <w:sz w:val="28"/>
          <w:szCs w:val="28"/>
          <w:lang w:eastAsia="uk-UA"/>
        </w:rPr>
        <w:t xml:space="preserve"> 295 Кодексу 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w:t>
      </w:r>
    </w:p>
    <w:p w:rsidR="00FC5E0B" w:rsidRDefault="00FC5E0B" w:rsidP="006763DA">
      <w:pPr>
        <w:tabs>
          <w:tab w:val="left" w:pos="0"/>
          <w:tab w:val="left" w:pos="709"/>
        </w:tabs>
        <w:ind w:firstLine="567"/>
        <w:jc w:val="both"/>
        <w:rPr>
          <w:sz w:val="28"/>
          <w:szCs w:val="28"/>
          <w:lang w:eastAsia="uk-UA"/>
        </w:rPr>
      </w:pPr>
      <w:r>
        <w:rPr>
          <w:sz w:val="28"/>
          <w:szCs w:val="28"/>
          <w:lang w:eastAsia="uk-UA"/>
        </w:rPr>
        <w:t xml:space="preserve">Такі платники єдиного податку можуть здійснити сплату єдиного податку авансовим внеском за весь податковий (звітний) період (квартал, рік), але </w:t>
      </w:r>
      <w:r>
        <w:rPr>
          <w:sz w:val="28"/>
          <w:szCs w:val="28"/>
          <w:lang w:eastAsia="uk-UA"/>
        </w:rPr>
        <w:br/>
        <w:t>не більш як до кінця поточного звітного року.</w:t>
      </w:r>
    </w:p>
    <w:p w:rsidR="00FC5E0B" w:rsidRDefault="00FC5E0B" w:rsidP="006763DA">
      <w:pPr>
        <w:tabs>
          <w:tab w:val="left" w:pos="0"/>
          <w:tab w:val="left" w:pos="709"/>
        </w:tabs>
        <w:ind w:firstLine="567"/>
        <w:jc w:val="both"/>
        <w:rPr>
          <w:color w:val="000000"/>
          <w:sz w:val="28"/>
          <w:szCs w:val="28"/>
        </w:rPr>
      </w:pPr>
      <w:r>
        <w:rPr>
          <w:color w:val="000000"/>
          <w:sz w:val="28"/>
          <w:szCs w:val="28"/>
        </w:rPr>
        <w:t>Пунктом 295.2 ст</w:t>
      </w:r>
      <w:r w:rsidR="0090188B">
        <w:rPr>
          <w:color w:val="000000"/>
          <w:sz w:val="28"/>
          <w:szCs w:val="28"/>
        </w:rPr>
        <w:t>атті</w:t>
      </w:r>
      <w:r>
        <w:rPr>
          <w:color w:val="000000"/>
          <w:sz w:val="28"/>
          <w:szCs w:val="28"/>
        </w:rPr>
        <w:t xml:space="preserve"> 295 Кодексу встановлено, що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w:t>
      </w:r>
      <w:r>
        <w:rPr>
          <w:color w:val="000000"/>
          <w:sz w:val="28"/>
          <w:szCs w:val="28"/>
        </w:rPr>
        <w:lastRenderedPageBreak/>
        <w:t>щодо розміру обраної ставки єдиного податку, заяви щодо періоду щорічної відпустки та/або заяви щодо терміну тимчасової втрати працездатності.</w:t>
      </w:r>
    </w:p>
    <w:p w:rsidR="00FC5E0B" w:rsidRDefault="00FC5E0B" w:rsidP="006763DA">
      <w:pPr>
        <w:tabs>
          <w:tab w:val="left" w:pos="0"/>
        </w:tabs>
        <w:ind w:firstLine="567"/>
        <w:jc w:val="both"/>
        <w:rPr>
          <w:rFonts w:eastAsia="Calibri"/>
          <w:color w:val="000000"/>
          <w:sz w:val="28"/>
          <w:szCs w:val="28"/>
        </w:rPr>
      </w:pPr>
      <w:r>
        <w:rPr>
          <w:rFonts w:eastAsia="Calibri"/>
          <w:color w:val="000000"/>
          <w:sz w:val="28"/>
          <w:szCs w:val="28"/>
        </w:rPr>
        <w:t>Разом з тим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 3219) внесено зміни з 01.08.2023, зокрема, положення підрозділу 8 розділу ХХ «Перехідні положення» Кодексу доповнено пунктом 11.</w:t>
      </w:r>
    </w:p>
    <w:p w:rsidR="00FC5E0B" w:rsidRDefault="00FC5E0B" w:rsidP="006763DA">
      <w:pPr>
        <w:tabs>
          <w:tab w:val="left" w:pos="0"/>
        </w:tabs>
        <w:ind w:firstLine="567"/>
        <w:jc w:val="both"/>
        <w:rPr>
          <w:rFonts w:eastAsia="Calibri"/>
          <w:color w:val="000000"/>
          <w:sz w:val="28"/>
          <w:szCs w:val="28"/>
        </w:rPr>
      </w:pPr>
      <w:r>
        <w:rPr>
          <w:rFonts w:eastAsia="Calibri"/>
          <w:color w:val="000000"/>
          <w:sz w:val="28"/>
          <w:szCs w:val="28"/>
        </w:rPr>
        <w:t>Так, відповідно до п</w:t>
      </w:r>
      <w:r w:rsidR="0090188B">
        <w:rPr>
          <w:rFonts w:eastAsia="Calibri"/>
          <w:color w:val="000000"/>
          <w:sz w:val="28"/>
          <w:szCs w:val="28"/>
        </w:rPr>
        <w:t>ункту</w:t>
      </w:r>
      <w:r>
        <w:rPr>
          <w:rFonts w:eastAsia="Calibri"/>
          <w:color w:val="000000"/>
          <w:sz w:val="28"/>
          <w:szCs w:val="28"/>
        </w:rPr>
        <w:t xml:space="preserve"> 11 підрозділу 8 розділу ХХ «Перехідні положення» Кодексу установлено, що з 01 серпня 2023 року фізичні особи – підприємці – платники єдиного податку першої та другої групи,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мають право не сплачувати єдиний податок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w:t>
      </w:r>
    </w:p>
    <w:p w:rsidR="00FC5E0B" w:rsidRPr="00930E16" w:rsidRDefault="00FC5E0B" w:rsidP="006763DA">
      <w:pPr>
        <w:tabs>
          <w:tab w:val="left" w:pos="0"/>
          <w:tab w:val="left" w:pos="4253"/>
        </w:tabs>
        <w:ind w:firstLine="567"/>
        <w:jc w:val="both"/>
        <w:rPr>
          <w:noProof/>
          <w:sz w:val="28"/>
          <w:szCs w:val="28"/>
          <w:lang w:eastAsia="ar-SA"/>
        </w:rPr>
      </w:pPr>
      <w:r w:rsidRPr="00930E16">
        <w:rPr>
          <w:noProof/>
          <w:sz w:val="28"/>
          <w:szCs w:val="28"/>
          <w:lang w:eastAsia="ar-SA"/>
        </w:rPr>
        <w:t xml:space="preserve">При цьому такі особи не заповнюють декларацію платника єдиного </w:t>
      </w:r>
      <w:r w:rsidR="006763DA">
        <w:rPr>
          <w:noProof/>
          <w:sz w:val="28"/>
          <w:szCs w:val="28"/>
          <w:lang w:eastAsia="ar-SA"/>
        </w:rPr>
        <w:br/>
      </w:r>
      <w:r w:rsidRPr="00930E16">
        <w:rPr>
          <w:noProof/>
          <w:sz w:val="28"/>
          <w:szCs w:val="28"/>
          <w:lang w:eastAsia="ar-SA"/>
        </w:rPr>
        <w:t>податку – фізичної особи – підприємця за період, в якому відповідно до абзацу першого пункту 11 підрозділу 8 розділу ХХ «Перехідні положення» Кодексу єдиний податок не сплачувався.</w:t>
      </w:r>
    </w:p>
    <w:p w:rsidR="00FC5E0B" w:rsidRPr="00930E16" w:rsidRDefault="00FC5E0B" w:rsidP="006763DA">
      <w:pPr>
        <w:tabs>
          <w:tab w:val="left" w:pos="0"/>
          <w:tab w:val="left" w:pos="4253"/>
        </w:tabs>
        <w:ind w:firstLine="567"/>
        <w:jc w:val="both"/>
        <w:rPr>
          <w:noProof/>
          <w:sz w:val="28"/>
          <w:szCs w:val="28"/>
          <w:lang w:eastAsia="ar-SA"/>
        </w:rPr>
      </w:pPr>
      <w:r w:rsidRPr="00930E16">
        <w:rPr>
          <w:noProof/>
          <w:sz w:val="28"/>
          <w:szCs w:val="28"/>
          <w:lang w:eastAsia="ar-SA"/>
        </w:rPr>
        <w:t>Для таких платників єдиного податку, які скористалися правом не сплачувати єдиний податок, контролюючий орган не проводить нарахування авансових внесків з єдиного податку, визначене пунктом 295.2 статті 295 Кодексу.</w:t>
      </w:r>
    </w:p>
    <w:p w:rsidR="00FC5E0B" w:rsidRPr="00930E16" w:rsidRDefault="00FC5E0B" w:rsidP="006763DA">
      <w:pPr>
        <w:tabs>
          <w:tab w:val="left" w:pos="0"/>
          <w:tab w:val="left" w:pos="4253"/>
        </w:tabs>
        <w:ind w:firstLine="567"/>
        <w:jc w:val="both"/>
        <w:rPr>
          <w:noProof/>
          <w:sz w:val="28"/>
          <w:szCs w:val="28"/>
          <w:lang w:eastAsia="ar-SA"/>
        </w:rPr>
      </w:pPr>
      <w:r w:rsidRPr="00930E16">
        <w:rPr>
          <w:noProof/>
          <w:sz w:val="28"/>
          <w:szCs w:val="28"/>
          <w:lang w:eastAsia="ar-SA"/>
        </w:rPr>
        <w:t>Податкові зобов</w:t>
      </w:r>
      <w:r w:rsidRPr="00930E16">
        <w:rPr>
          <w:noProof/>
          <w:sz w:val="28"/>
          <w:szCs w:val="28"/>
          <w:lang w:val="ru-RU" w:eastAsia="ar-SA"/>
        </w:rPr>
        <w:t>’</w:t>
      </w:r>
      <w:r w:rsidRPr="00930E16">
        <w:rPr>
          <w:noProof/>
          <w:sz w:val="28"/>
          <w:szCs w:val="28"/>
          <w:lang w:eastAsia="ar-SA"/>
        </w:rPr>
        <w:t>язання із сплати єдиного податку нараховуються таким платникам єдиного податку за періоди, за які був сплачений єдиний податок, що відображені в декларації платника єдиного податку.</w:t>
      </w:r>
    </w:p>
    <w:p w:rsidR="00FC5E0B" w:rsidRPr="00930E16" w:rsidRDefault="00FC5E0B" w:rsidP="006763DA">
      <w:pPr>
        <w:tabs>
          <w:tab w:val="left" w:pos="0"/>
          <w:tab w:val="left" w:pos="4253"/>
        </w:tabs>
        <w:ind w:firstLine="567"/>
        <w:jc w:val="both"/>
        <w:rPr>
          <w:noProof/>
          <w:sz w:val="28"/>
          <w:szCs w:val="28"/>
          <w:lang w:eastAsia="ar-SA"/>
        </w:rPr>
      </w:pPr>
      <w:r w:rsidRPr="00930E16">
        <w:rPr>
          <w:noProof/>
          <w:sz w:val="28"/>
          <w:szCs w:val="28"/>
          <w:lang w:eastAsia="ar-SA"/>
        </w:rPr>
        <w:t>Штрафні санкції та пеня за несплату (неперерахування) або сплату (перерахування) не в повному обсязі авансових внесків з єдиного податку у порядку та строки, визначені Кодексом, до таких платників не застосовуються.</w:t>
      </w:r>
    </w:p>
    <w:p w:rsidR="00BF5CCB" w:rsidRPr="00930E16" w:rsidRDefault="00BF5CCB" w:rsidP="006763DA">
      <w:pPr>
        <w:tabs>
          <w:tab w:val="left" w:pos="0"/>
        </w:tabs>
        <w:ind w:firstLine="567"/>
        <w:jc w:val="both"/>
        <w:rPr>
          <w:sz w:val="28"/>
          <w:szCs w:val="28"/>
        </w:rPr>
      </w:pPr>
      <w:r w:rsidRPr="00930E16">
        <w:rPr>
          <w:sz w:val="28"/>
          <w:szCs w:val="28"/>
        </w:rPr>
        <w:t>Одночасно зауважуємо, що норми пункту 11 підрозділу 8 розділу ХХ «Перехідні положення» Кодексу не застосовуються з першого числа місяця, наступного за місяцем, в якому було проведено державну реєстрацію зміни місцезнаходження фізичної особи – підприємця на іншу, ніж зазначена в абзаці першому пункту 11 підрозділу 8 розділу ХХ «Перехідні положення» Кодексу, територію України.</w:t>
      </w:r>
    </w:p>
    <w:p w:rsidR="00BF5CCB" w:rsidRDefault="00BF5CCB" w:rsidP="006763DA">
      <w:pPr>
        <w:tabs>
          <w:tab w:val="left" w:pos="0"/>
          <w:tab w:val="left" w:pos="709"/>
        </w:tabs>
        <w:ind w:firstLine="567"/>
        <w:jc w:val="both"/>
        <w:rPr>
          <w:color w:val="000000"/>
          <w:sz w:val="28"/>
          <w:szCs w:val="28"/>
        </w:rPr>
      </w:pPr>
      <w:r>
        <w:rPr>
          <w:color w:val="000000"/>
          <w:sz w:val="28"/>
          <w:szCs w:val="28"/>
        </w:rPr>
        <w:t xml:space="preserve">Законом України від 10 жовтня 2024 року № 4015-IX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та Законом України від 04 грудня 2024 року № 4113-IX «Про внесення змін до Податкового кодексу України та інших законів України щодо стимулювання розвитку </w:t>
      </w:r>
      <w:r>
        <w:rPr>
          <w:color w:val="000000"/>
          <w:sz w:val="28"/>
          <w:szCs w:val="28"/>
        </w:rPr>
        <w:lastRenderedPageBreak/>
        <w:t>цифрової економіки в Україні» внесено зміни до пункту 16</w:t>
      </w:r>
      <w:r>
        <w:rPr>
          <w:color w:val="000000"/>
          <w:sz w:val="28"/>
          <w:szCs w:val="28"/>
          <w:vertAlign w:val="superscript"/>
        </w:rPr>
        <w:t>1</w:t>
      </w:r>
      <w:r>
        <w:rPr>
          <w:color w:val="000000"/>
          <w:sz w:val="28"/>
          <w:szCs w:val="28"/>
        </w:rPr>
        <w:t xml:space="preserve"> підрозділу 10 </w:t>
      </w:r>
      <w:r w:rsidR="006763DA">
        <w:rPr>
          <w:color w:val="000000"/>
          <w:sz w:val="28"/>
          <w:szCs w:val="28"/>
        </w:rPr>
        <w:br/>
      </w:r>
      <w:r>
        <w:rPr>
          <w:color w:val="000000"/>
          <w:sz w:val="28"/>
          <w:szCs w:val="28"/>
        </w:rPr>
        <w:t>розділу XX «Перехідні положення» Кодексу.</w:t>
      </w:r>
    </w:p>
    <w:p w:rsidR="00BF5CCB" w:rsidRDefault="00BF5CCB" w:rsidP="006763DA">
      <w:pPr>
        <w:tabs>
          <w:tab w:val="left" w:pos="0"/>
          <w:tab w:val="left" w:pos="709"/>
        </w:tabs>
        <w:ind w:firstLine="567"/>
        <w:jc w:val="both"/>
        <w:rPr>
          <w:color w:val="000000"/>
          <w:sz w:val="28"/>
          <w:szCs w:val="28"/>
        </w:rPr>
      </w:pPr>
      <w:r>
        <w:rPr>
          <w:color w:val="000000"/>
          <w:sz w:val="28"/>
          <w:szCs w:val="28"/>
        </w:rPr>
        <w:t>Відповідно до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тимчасово, до набрання чинності рішенням Верховної Ради України про завершення реформи Збройних Сил України, встановлюється військовий збір.</w:t>
      </w:r>
    </w:p>
    <w:p w:rsidR="00BF5CCB" w:rsidRDefault="00BF5CCB" w:rsidP="006763DA">
      <w:pPr>
        <w:tabs>
          <w:tab w:val="left" w:pos="0"/>
          <w:tab w:val="left" w:pos="709"/>
        </w:tabs>
        <w:ind w:firstLine="567"/>
        <w:jc w:val="both"/>
        <w:rPr>
          <w:color w:val="000000"/>
          <w:sz w:val="28"/>
          <w:szCs w:val="28"/>
        </w:rPr>
      </w:pPr>
      <w:r>
        <w:rPr>
          <w:color w:val="000000"/>
          <w:sz w:val="28"/>
          <w:szCs w:val="28"/>
        </w:rPr>
        <w:t>Згідно з підпунктом 1.1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платниками військового збору є, зокрема, фізичні особи – </w:t>
      </w:r>
      <w:r>
        <w:rPr>
          <w:color w:val="000000"/>
          <w:sz w:val="28"/>
          <w:szCs w:val="28"/>
        </w:rPr>
        <w:br/>
        <w:t xml:space="preserve">підприємці – платники єдиного податку першої, другої та четвертої групи </w:t>
      </w:r>
      <w:r>
        <w:rPr>
          <w:color w:val="000000"/>
          <w:sz w:val="28"/>
          <w:szCs w:val="28"/>
        </w:rPr>
        <w:br/>
        <w:t>(підпункт 2 підпункту 1.1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w:t>
      </w:r>
    </w:p>
    <w:p w:rsidR="00BF5CCB" w:rsidRDefault="00BF5CCB" w:rsidP="006763DA">
      <w:pPr>
        <w:tabs>
          <w:tab w:val="left" w:pos="0"/>
          <w:tab w:val="left" w:pos="709"/>
        </w:tabs>
        <w:ind w:firstLine="567"/>
        <w:jc w:val="both"/>
        <w:rPr>
          <w:color w:val="000000"/>
          <w:sz w:val="28"/>
          <w:szCs w:val="28"/>
        </w:rPr>
      </w:pPr>
      <w:r>
        <w:rPr>
          <w:color w:val="000000"/>
          <w:sz w:val="28"/>
          <w:szCs w:val="28"/>
        </w:rPr>
        <w:t>Військовий збір для платників збору, зазначених у підпункті 2 підпункту 1.1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встановлюється з 01 січня 2025 року по 31 грудня третього календарного року, наступного за роком, у якому буде припинено або скасовано воєнний стан, введений Указом Президента України від 24 лютого 2024 року № 64/2022 «Про введення воєнного стану в Україні», затвердженим Законом України від 24 лютого 2022 року № 2102-IX «Про затвердження Указу Президента України від 24 лютого 2022 року «Про введення воєнного стану в Україні» (абзац п’ятий підпункту 1.1 пункту</w:t>
      </w:r>
      <w:r w:rsidR="00E029C3">
        <w:rPr>
          <w:color w:val="000000"/>
          <w:sz w:val="28"/>
          <w:szCs w:val="28"/>
        </w:rPr>
        <w:t xml:space="preserve"> </w:t>
      </w:r>
      <w:r>
        <w:rPr>
          <w:color w:val="000000"/>
          <w:sz w:val="28"/>
          <w:szCs w:val="28"/>
        </w:rPr>
        <w:t>16</w:t>
      </w:r>
      <w:r>
        <w:rPr>
          <w:color w:val="000000"/>
          <w:sz w:val="28"/>
          <w:szCs w:val="28"/>
          <w:vertAlign w:val="superscript"/>
        </w:rPr>
        <w:t xml:space="preserve">1 </w:t>
      </w:r>
      <w:r>
        <w:rPr>
          <w:color w:val="000000"/>
          <w:sz w:val="28"/>
          <w:szCs w:val="28"/>
        </w:rPr>
        <w:t>підрозділу 10 розділу XX «Перехідні положення» Кодексу).</w:t>
      </w:r>
    </w:p>
    <w:p w:rsidR="00005192" w:rsidRDefault="00005192" w:rsidP="006763DA">
      <w:pPr>
        <w:tabs>
          <w:tab w:val="left" w:pos="0"/>
          <w:tab w:val="left" w:pos="709"/>
        </w:tabs>
        <w:ind w:firstLine="567"/>
        <w:jc w:val="both"/>
        <w:rPr>
          <w:color w:val="000000"/>
          <w:sz w:val="28"/>
          <w:szCs w:val="28"/>
        </w:rPr>
      </w:pPr>
      <w:r>
        <w:rPr>
          <w:color w:val="000000"/>
          <w:sz w:val="28"/>
          <w:szCs w:val="28"/>
        </w:rPr>
        <w:t>Об’єктом оподаткування військовим збором для платників, зазначених у підпункті 2 підпункту 1.1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є щомісячна сума, що дорівнює розміру мінімальної заробітної плати, встановленої законом на 1 січня податкового (звітного) року (підпункт 2 підпункту 1.2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w:t>
      </w:r>
    </w:p>
    <w:p w:rsidR="00005192" w:rsidRDefault="00005192" w:rsidP="006763DA">
      <w:pPr>
        <w:tabs>
          <w:tab w:val="left" w:pos="0"/>
          <w:tab w:val="left" w:pos="709"/>
        </w:tabs>
        <w:ind w:firstLine="567"/>
        <w:jc w:val="both"/>
        <w:rPr>
          <w:color w:val="000000"/>
          <w:sz w:val="28"/>
          <w:szCs w:val="28"/>
        </w:rPr>
      </w:pPr>
      <w:r>
        <w:rPr>
          <w:color w:val="000000"/>
          <w:sz w:val="28"/>
          <w:szCs w:val="28"/>
        </w:rPr>
        <w:t xml:space="preserve">Ставка військового збору для платників, зазначених у підпункті 2 </w:t>
      </w:r>
      <w:r w:rsidR="00E029C3">
        <w:rPr>
          <w:color w:val="000000"/>
          <w:sz w:val="28"/>
          <w:szCs w:val="28"/>
        </w:rPr>
        <w:br/>
      </w:r>
      <w:r>
        <w:rPr>
          <w:color w:val="000000"/>
          <w:sz w:val="28"/>
          <w:szCs w:val="28"/>
        </w:rPr>
        <w:t>підпункту</w:t>
      </w:r>
      <w:r w:rsidR="006763DA">
        <w:rPr>
          <w:color w:val="000000"/>
          <w:sz w:val="28"/>
          <w:szCs w:val="28"/>
        </w:rPr>
        <w:t xml:space="preserve"> </w:t>
      </w:r>
      <w:r>
        <w:rPr>
          <w:color w:val="000000"/>
          <w:sz w:val="28"/>
          <w:szCs w:val="28"/>
        </w:rPr>
        <w:t>1.1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становить – 10 відсотків розміру мінімальної заробітної плати, встановленої законом на 1 січня податкового (звітного) року, з розрахунку на календарний місяць (підпункт 2 підпункту 1.3 пункту 16</w:t>
      </w:r>
      <w:r>
        <w:rPr>
          <w:color w:val="000000"/>
          <w:sz w:val="28"/>
          <w:szCs w:val="28"/>
          <w:vertAlign w:val="superscript"/>
        </w:rPr>
        <w:t>1</w:t>
      </w:r>
      <w:r>
        <w:rPr>
          <w:color w:val="000000"/>
          <w:sz w:val="28"/>
          <w:szCs w:val="28"/>
        </w:rPr>
        <w:t xml:space="preserve"> підрозділу 10 </w:t>
      </w:r>
      <w:r w:rsidR="00E029C3">
        <w:rPr>
          <w:color w:val="000000"/>
          <w:sz w:val="28"/>
          <w:szCs w:val="28"/>
        </w:rPr>
        <w:br/>
      </w:r>
      <w:r>
        <w:rPr>
          <w:color w:val="000000"/>
          <w:sz w:val="28"/>
          <w:szCs w:val="28"/>
        </w:rPr>
        <w:t>розділу XX «Перехідні положення» Кодексу).</w:t>
      </w:r>
    </w:p>
    <w:p w:rsidR="00A0784B" w:rsidRDefault="00A0784B" w:rsidP="006763DA">
      <w:pPr>
        <w:tabs>
          <w:tab w:val="left" w:pos="0"/>
          <w:tab w:val="left" w:pos="709"/>
        </w:tabs>
        <w:ind w:firstLine="567"/>
        <w:jc w:val="both"/>
        <w:rPr>
          <w:color w:val="000000"/>
          <w:sz w:val="28"/>
          <w:szCs w:val="28"/>
        </w:rPr>
      </w:pPr>
      <w:r>
        <w:rPr>
          <w:color w:val="000000"/>
          <w:sz w:val="28"/>
          <w:szCs w:val="28"/>
        </w:rPr>
        <w:t>Платники військового збору, зазначені у підпункті 2 підпункту 1.1 пункту</w:t>
      </w:r>
      <w:r w:rsidR="006763DA">
        <w:rPr>
          <w:color w:val="000000"/>
          <w:sz w:val="28"/>
          <w:szCs w:val="28"/>
        </w:rPr>
        <w:t xml:space="preserve"> </w:t>
      </w:r>
      <w:r>
        <w:rPr>
          <w:color w:val="000000"/>
          <w:sz w:val="28"/>
          <w:szCs w:val="28"/>
        </w:rPr>
        <w:t>16</w:t>
      </w:r>
      <w:r>
        <w:rPr>
          <w:color w:val="000000"/>
          <w:sz w:val="28"/>
          <w:szCs w:val="28"/>
          <w:vertAlign w:val="superscript"/>
        </w:rPr>
        <w:t>1</w:t>
      </w:r>
      <w:r>
        <w:rPr>
          <w:color w:val="000000"/>
          <w:sz w:val="28"/>
          <w:szCs w:val="28"/>
        </w:rPr>
        <w:t xml:space="preserve"> підрозділу 10 розділу XX «Перехідні положення» Кодексу, сплачують військовий збір шляхом здійснення авансового внеску не пізніше 20 числа (включно) поточного місяця. Такі платники можуть здійснити сплату військового збору авансовим внеском за весь податковий (звітний) період (квартал, рік), але не більш як до кінця поточного звітного року. Нарахування авансових внесків для платників військового збору, зазначених у </w:t>
      </w:r>
      <w:r w:rsidR="00E029C3">
        <w:rPr>
          <w:color w:val="000000"/>
          <w:sz w:val="28"/>
          <w:szCs w:val="28"/>
        </w:rPr>
        <w:t>підпункті</w:t>
      </w:r>
      <w:r>
        <w:rPr>
          <w:color w:val="000000"/>
          <w:sz w:val="28"/>
          <w:szCs w:val="28"/>
        </w:rPr>
        <w:t xml:space="preserve"> 2 </w:t>
      </w:r>
      <w:r w:rsidR="00E029C3">
        <w:rPr>
          <w:color w:val="000000"/>
          <w:sz w:val="28"/>
          <w:szCs w:val="28"/>
        </w:rPr>
        <w:t>підпункту</w:t>
      </w:r>
      <w:r>
        <w:rPr>
          <w:color w:val="000000"/>
          <w:sz w:val="28"/>
          <w:szCs w:val="28"/>
        </w:rPr>
        <w:t xml:space="preserve"> 1.1 п</w:t>
      </w:r>
      <w:r w:rsidR="00E029C3">
        <w:rPr>
          <w:color w:val="000000"/>
          <w:sz w:val="28"/>
          <w:szCs w:val="28"/>
        </w:rPr>
        <w:t>ункту</w:t>
      </w:r>
      <w:r>
        <w:rPr>
          <w:color w:val="000000"/>
          <w:sz w:val="28"/>
          <w:szCs w:val="28"/>
        </w:rPr>
        <w:t xml:space="preserve"> 16</w:t>
      </w:r>
      <w:r>
        <w:rPr>
          <w:color w:val="000000"/>
          <w:sz w:val="28"/>
          <w:szCs w:val="28"/>
          <w:vertAlign w:val="superscript"/>
        </w:rPr>
        <w:t>1</w:t>
      </w:r>
      <w:r>
        <w:rPr>
          <w:color w:val="000000"/>
          <w:sz w:val="28"/>
          <w:szCs w:val="28"/>
        </w:rPr>
        <w:t xml:space="preserve"> підрозділу 10 розділу XX «Перехідні положення» Кодексу, здійснюється контролюючими органами (абзац перший підпункту 1.11 пункту 16</w:t>
      </w:r>
      <w:r>
        <w:rPr>
          <w:color w:val="000000"/>
          <w:sz w:val="28"/>
          <w:szCs w:val="28"/>
          <w:vertAlign w:val="superscript"/>
        </w:rPr>
        <w:t>1</w:t>
      </w:r>
      <w:r>
        <w:rPr>
          <w:color w:val="000000"/>
          <w:sz w:val="28"/>
          <w:szCs w:val="28"/>
        </w:rPr>
        <w:t xml:space="preserve"> підрозділу</w:t>
      </w:r>
      <w:r w:rsidR="006763DA">
        <w:rPr>
          <w:color w:val="000000"/>
          <w:sz w:val="28"/>
          <w:szCs w:val="28"/>
        </w:rPr>
        <w:t xml:space="preserve"> </w:t>
      </w:r>
      <w:r>
        <w:rPr>
          <w:color w:val="000000"/>
          <w:sz w:val="28"/>
          <w:szCs w:val="28"/>
        </w:rPr>
        <w:t>10 розділу XX «Перехідні положення» Кодексу).</w:t>
      </w:r>
    </w:p>
    <w:p w:rsidR="00EB541C" w:rsidRPr="00930E16" w:rsidRDefault="00EB541C" w:rsidP="006763DA">
      <w:pPr>
        <w:tabs>
          <w:tab w:val="left" w:pos="0"/>
          <w:tab w:val="left" w:pos="4253"/>
        </w:tabs>
        <w:ind w:firstLine="567"/>
        <w:jc w:val="both"/>
        <w:rPr>
          <w:noProof/>
          <w:sz w:val="28"/>
          <w:szCs w:val="28"/>
          <w:lang w:eastAsia="ar-SA"/>
        </w:rPr>
      </w:pPr>
      <w:r w:rsidRPr="00930E16">
        <w:rPr>
          <w:noProof/>
          <w:sz w:val="28"/>
          <w:szCs w:val="28"/>
          <w:lang w:eastAsia="ar-SA"/>
        </w:rPr>
        <w:lastRenderedPageBreak/>
        <w:t>При цьому, якщо платники військового збору – фізичні особи – підприємці – платники єдиного податку першої та другої груп не сплачують єдиний податок та військовий збір, такі особи не заповнюють декларацію платника єдиного податку – фізичної особи – підприємця за період, в якому єдиний податок та військовий збір не сплачувався.</w:t>
      </w:r>
    </w:p>
    <w:p w:rsidR="00EB541C" w:rsidRPr="00930E16" w:rsidRDefault="00EB541C" w:rsidP="006763DA">
      <w:pPr>
        <w:tabs>
          <w:tab w:val="left" w:pos="0"/>
          <w:tab w:val="left" w:pos="4253"/>
        </w:tabs>
        <w:ind w:firstLine="567"/>
        <w:jc w:val="both"/>
        <w:rPr>
          <w:noProof/>
          <w:sz w:val="28"/>
          <w:szCs w:val="28"/>
          <w:lang w:eastAsia="ar-SA"/>
        </w:rPr>
      </w:pPr>
      <w:r w:rsidRPr="00930E16">
        <w:rPr>
          <w:noProof/>
          <w:sz w:val="28"/>
          <w:szCs w:val="28"/>
          <w:lang w:eastAsia="ar-SA"/>
        </w:rPr>
        <w:t xml:space="preserve">Для таких платників військового збору, які скористалися правом не сплачувати військовий збір, контролюючий орган не проводить нарахування авансових внесків з військового збору, визначене абзацом першим </w:t>
      </w:r>
      <w:r w:rsidR="00E029C3">
        <w:rPr>
          <w:noProof/>
          <w:sz w:val="28"/>
          <w:szCs w:val="28"/>
          <w:lang w:eastAsia="ar-SA"/>
        </w:rPr>
        <w:br/>
      </w:r>
      <w:r w:rsidRPr="00930E16">
        <w:rPr>
          <w:noProof/>
          <w:sz w:val="28"/>
          <w:szCs w:val="28"/>
          <w:lang w:eastAsia="ar-SA"/>
        </w:rPr>
        <w:t>підпункту</w:t>
      </w:r>
      <w:r w:rsidR="006763DA">
        <w:rPr>
          <w:noProof/>
          <w:sz w:val="28"/>
          <w:szCs w:val="28"/>
          <w:lang w:eastAsia="ar-SA"/>
        </w:rPr>
        <w:t xml:space="preserve"> </w:t>
      </w:r>
      <w:r w:rsidRPr="00930E16">
        <w:rPr>
          <w:noProof/>
          <w:sz w:val="28"/>
          <w:szCs w:val="28"/>
          <w:lang w:eastAsia="ar-SA"/>
        </w:rPr>
        <w:t>1.11 пункту 16¹ підрозділу 10 розділу XX «Перехідні положення» Кодексу.</w:t>
      </w:r>
    </w:p>
    <w:p w:rsidR="00EB541C" w:rsidRDefault="00EB541C" w:rsidP="006763DA">
      <w:pPr>
        <w:tabs>
          <w:tab w:val="left" w:pos="0"/>
          <w:tab w:val="left" w:pos="4253"/>
        </w:tabs>
        <w:ind w:firstLine="567"/>
        <w:jc w:val="both"/>
        <w:rPr>
          <w:noProof/>
          <w:sz w:val="28"/>
          <w:szCs w:val="28"/>
          <w:lang w:eastAsia="ar-SA"/>
        </w:rPr>
      </w:pPr>
      <w:r w:rsidRPr="00930E16">
        <w:rPr>
          <w:noProof/>
          <w:sz w:val="28"/>
          <w:szCs w:val="28"/>
          <w:lang w:eastAsia="ar-SA"/>
        </w:rPr>
        <w:t>Податкові зобов'язання із сплати військового збору нараховуються таким платникам збору за періоди, за які був сплачений військовий збір, що відображені в декларації платника єдиного податку.</w:t>
      </w:r>
    </w:p>
    <w:p w:rsidR="00EB541C" w:rsidRDefault="00EB541C" w:rsidP="006763DA">
      <w:pPr>
        <w:tabs>
          <w:tab w:val="left" w:pos="0"/>
          <w:tab w:val="left" w:pos="709"/>
        </w:tabs>
        <w:ind w:firstLine="567"/>
        <w:jc w:val="both"/>
        <w:rPr>
          <w:color w:val="000000"/>
          <w:sz w:val="28"/>
          <w:szCs w:val="28"/>
        </w:rPr>
      </w:pPr>
      <w:r>
        <w:rPr>
          <w:color w:val="000000"/>
          <w:sz w:val="28"/>
          <w:szCs w:val="28"/>
        </w:rPr>
        <w:t>Разом з тим, підпунктом 1.12 пункту 16</w:t>
      </w:r>
      <w:r>
        <w:rPr>
          <w:color w:val="000000"/>
          <w:sz w:val="28"/>
          <w:szCs w:val="28"/>
          <w:vertAlign w:val="superscript"/>
        </w:rPr>
        <w:t>1</w:t>
      </w:r>
      <w:r>
        <w:rPr>
          <w:color w:val="000000"/>
          <w:sz w:val="28"/>
          <w:szCs w:val="28"/>
        </w:rPr>
        <w:t xml:space="preserve"> підрозділу 10 розділу XX «Перехідні положення» Кодексу визначено, що платники військового збору – фізичні особи – підприємці – платники єдиного податку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мають право не сплачувати військовий збір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w:t>
      </w:r>
    </w:p>
    <w:p w:rsidR="00EB541C" w:rsidRPr="00930E16" w:rsidRDefault="00EB541C" w:rsidP="006763DA">
      <w:pPr>
        <w:tabs>
          <w:tab w:val="left" w:pos="0"/>
          <w:tab w:val="left" w:pos="4253"/>
        </w:tabs>
        <w:ind w:firstLine="567"/>
        <w:jc w:val="both"/>
        <w:rPr>
          <w:noProof/>
          <w:sz w:val="28"/>
          <w:szCs w:val="28"/>
          <w:lang w:eastAsia="ar-SA"/>
        </w:rPr>
      </w:pPr>
      <w:r w:rsidRPr="00930E16">
        <w:rPr>
          <w:noProof/>
          <w:sz w:val="28"/>
          <w:szCs w:val="28"/>
          <w:lang w:eastAsia="ar-SA"/>
        </w:rPr>
        <w:t>Норми підпункту 1.12 пункту 16¹ підрозділу 10 розділу XX «Перехідні положення» Кодексу не застосовуються з першого числа місяця, наступного за місяцем, в якому проведено державну реєстрацію зміни місцезнаходження фізичної особи – підприємця на іншу, ніж зазначена в абзаці першому підпункту</w:t>
      </w:r>
      <w:r>
        <w:rPr>
          <w:noProof/>
          <w:sz w:val="28"/>
          <w:szCs w:val="28"/>
          <w:lang w:eastAsia="ar-SA"/>
        </w:rPr>
        <w:t> </w:t>
      </w:r>
      <w:r w:rsidRPr="00930E16">
        <w:rPr>
          <w:noProof/>
          <w:sz w:val="28"/>
          <w:szCs w:val="28"/>
          <w:lang w:eastAsia="ar-SA"/>
        </w:rPr>
        <w:t>1.12 пункту 16¹ підрозділу 10 розділу XX «Перехідні положення» Кодексу, територію України.</w:t>
      </w:r>
    </w:p>
    <w:p w:rsidR="00495D3E" w:rsidRPr="00930E16" w:rsidRDefault="00495D3E" w:rsidP="006763DA">
      <w:pPr>
        <w:tabs>
          <w:tab w:val="left" w:pos="0"/>
          <w:tab w:val="left" w:pos="4253"/>
        </w:tabs>
        <w:ind w:firstLine="567"/>
        <w:jc w:val="both"/>
        <w:rPr>
          <w:noProof/>
          <w:sz w:val="28"/>
          <w:szCs w:val="28"/>
          <w:lang w:eastAsia="ar-SA"/>
        </w:rPr>
      </w:pPr>
      <w:r w:rsidRPr="00930E16">
        <w:rPr>
          <w:noProof/>
          <w:sz w:val="28"/>
          <w:szCs w:val="28"/>
          <w:lang w:eastAsia="ar-SA"/>
        </w:rPr>
        <w:t xml:space="preserve">Згідно з інформаційними базами ДПС Ви є фізичною особою – підприємцем – платником єдиного податку другої групи з </w:t>
      </w:r>
      <w:r w:rsidR="0059153D">
        <w:rPr>
          <w:noProof/>
          <w:sz w:val="28"/>
          <w:szCs w:val="28"/>
          <w:lang w:eastAsia="ar-SA"/>
        </w:rPr>
        <w:t>(  )</w:t>
      </w:r>
      <w:r>
        <w:rPr>
          <w:noProof/>
          <w:sz w:val="28"/>
          <w:szCs w:val="28"/>
          <w:lang w:eastAsia="ar-SA"/>
        </w:rPr>
        <w:t>.2012</w:t>
      </w:r>
      <w:r w:rsidRPr="00930E16">
        <w:rPr>
          <w:noProof/>
          <w:sz w:val="28"/>
          <w:szCs w:val="28"/>
          <w:lang w:eastAsia="ar-SA"/>
        </w:rPr>
        <w:t xml:space="preserve"> року. Податкова адреса знаходиться в межах </w:t>
      </w:r>
      <w:r>
        <w:rPr>
          <w:noProof/>
          <w:sz w:val="28"/>
          <w:szCs w:val="28"/>
          <w:lang w:eastAsia="ar-SA"/>
        </w:rPr>
        <w:t>Хрківської</w:t>
      </w:r>
      <w:r w:rsidRPr="00930E16">
        <w:rPr>
          <w:noProof/>
          <w:sz w:val="28"/>
          <w:szCs w:val="28"/>
          <w:lang w:eastAsia="ar-SA"/>
        </w:rPr>
        <w:t xml:space="preserve"> міської територіальної громади.</w:t>
      </w:r>
    </w:p>
    <w:p w:rsidR="00495D3E" w:rsidRPr="00930E16" w:rsidRDefault="00495D3E" w:rsidP="006763DA">
      <w:pPr>
        <w:tabs>
          <w:tab w:val="left" w:pos="0"/>
          <w:tab w:val="left" w:pos="4253"/>
        </w:tabs>
        <w:ind w:firstLine="567"/>
        <w:jc w:val="both"/>
        <w:rPr>
          <w:sz w:val="28"/>
          <w:szCs w:val="28"/>
          <w:lang w:eastAsia="ar-SA"/>
        </w:rPr>
      </w:pPr>
      <w:r w:rsidRPr="00930E16">
        <w:rPr>
          <w:sz w:val="28"/>
          <w:szCs w:val="28"/>
          <w:lang w:eastAsia="ar-SA"/>
        </w:rPr>
        <w:t xml:space="preserve">Враховуючи викладене, оскільки Ви, як фізична особа </w:t>
      </w:r>
      <w:r w:rsidRPr="00930E16">
        <w:rPr>
          <w:noProof/>
          <w:sz w:val="28"/>
          <w:szCs w:val="28"/>
          <w:lang w:eastAsia="ar-SA"/>
        </w:rPr>
        <w:t>–</w:t>
      </w:r>
      <w:r w:rsidRPr="00930E16">
        <w:rPr>
          <w:sz w:val="28"/>
          <w:szCs w:val="28"/>
          <w:lang w:eastAsia="ar-SA"/>
        </w:rPr>
        <w:t xml:space="preserve"> підприємець, зареєстровані платником єдиного податку другої групи з</w:t>
      </w:r>
      <w:r>
        <w:rPr>
          <w:sz w:val="28"/>
          <w:szCs w:val="28"/>
          <w:lang w:eastAsia="ar-SA"/>
        </w:rPr>
        <w:t xml:space="preserve"> </w:t>
      </w:r>
      <w:r w:rsidR="0059153D">
        <w:rPr>
          <w:sz w:val="28"/>
          <w:szCs w:val="28"/>
          <w:lang w:eastAsia="ar-SA"/>
        </w:rPr>
        <w:t>(   )</w:t>
      </w:r>
      <w:r>
        <w:rPr>
          <w:sz w:val="28"/>
          <w:szCs w:val="28"/>
          <w:lang w:eastAsia="ar-SA"/>
        </w:rPr>
        <w:t>.2012</w:t>
      </w:r>
      <w:r w:rsidRPr="00930E16">
        <w:rPr>
          <w:sz w:val="28"/>
          <w:szCs w:val="28"/>
          <w:lang w:eastAsia="ar-SA"/>
        </w:rPr>
        <w:t xml:space="preserve"> року, тобто до визначеної Переліком територій дати виникнення можливості бойових дій/початку бойових/тимчасової окупації, то Ви маєте право не сплачувати єдиний податок і військовий збір, але за можливості, платник може сплатити єдиний податок та/або військовий збір у відповідних періодах та відобразити таку сплату у податковій декларації.</w:t>
      </w:r>
    </w:p>
    <w:p w:rsidR="00495D3E" w:rsidRPr="00930E16" w:rsidRDefault="00495D3E" w:rsidP="006763DA">
      <w:pPr>
        <w:pStyle w:val="msonormalbullet2gif"/>
        <w:widowControl w:val="0"/>
        <w:tabs>
          <w:tab w:val="left" w:pos="0"/>
        </w:tabs>
        <w:spacing w:before="0" w:beforeAutospacing="0" w:after="0" w:afterAutospacing="0"/>
        <w:ind w:firstLine="567"/>
        <w:jc w:val="both"/>
        <w:rPr>
          <w:sz w:val="28"/>
          <w:szCs w:val="28"/>
          <w:lang w:eastAsia="ar-SA"/>
        </w:rPr>
      </w:pPr>
      <w:r w:rsidRPr="00930E16">
        <w:rPr>
          <w:sz w:val="28"/>
          <w:szCs w:val="28"/>
          <w:lang w:eastAsia="ar-SA"/>
        </w:rPr>
        <w:t xml:space="preserve">Одночасно зауважуємо, якщо фізична особа </w:t>
      </w:r>
      <w:r w:rsidRPr="00930E16">
        <w:rPr>
          <w:noProof/>
          <w:sz w:val="28"/>
          <w:szCs w:val="28"/>
          <w:lang w:eastAsia="ar-SA"/>
        </w:rPr>
        <w:t>–</w:t>
      </w:r>
      <w:r w:rsidRPr="00930E16">
        <w:rPr>
          <w:sz w:val="28"/>
          <w:szCs w:val="28"/>
          <w:lang w:eastAsia="ar-SA"/>
        </w:rPr>
        <w:t xml:space="preserve"> підприємець </w:t>
      </w:r>
      <w:r w:rsidRPr="00930E16">
        <w:rPr>
          <w:noProof/>
          <w:sz w:val="28"/>
          <w:szCs w:val="28"/>
          <w:lang w:eastAsia="ar-SA"/>
        </w:rPr>
        <w:t>–</w:t>
      </w:r>
      <w:r w:rsidRPr="00930E16">
        <w:rPr>
          <w:sz w:val="28"/>
          <w:szCs w:val="28"/>
          <w:lang w:eastAsia="ar-SA"/>
        </w:rPr>
        <w:t xml:space="preserve"> платник єдиного податку другої групи, яка не прийняла рішення щодо несплати єдиного податку та військового збору, і сплачувала такий податок і збір, то положеннями </w:t>
      </w:r>
      <w:r w:rsidRPr="00930E16">
        <w:rPr>
          <w:sz w:val="28"/>
          <w:szCs w:val="28"/>
          <w:lang w:eastAsia="ar-SA"/>
        </w:rPr>
        <w:lastRenderedPageBreak/>
        <w:t>глави 1 розділу XIV Кодексу, пункту 11 підрозділу 8 та пункту 16</w:t>
      </w:r>
      <w:r w:rsidRPr="00930E16">
        <w:rPr>
          <w:sz w:val="28"/>
          <w:szCs w:val="28"/>
          <w:vertAlign w:val="superscript"/>
          <w:lang w:eastAsia="ar-SA"/>
        </w:rPr>
        <w:t>1</w:t>
      </w:r>
      <w:r w:rsidRPr="00930E16">
        <w:rPr>
          <w:sz w:val="28"/>
          <w:szCs w:val="28"/>
          <w:lang w:eastAsia="ar-SA"/>
        </w:rPr>
        <w:t xml:space="preserve"> підрозділу 10 розділу ХХ «Перехідні положення» Кодексу не передбачено проведення контролюючим органом корегувань сум нарахованого єдиного податку і військового збору в інтегрованій картці платника. Отже, така особа повинна відобразити у податковій декларації платника єдиного податку весь обсяг доходу, отриманого від здійснення господарської діяльності протягом звітного податкового календарного року та суму сплачених щомісячних авансових внесків з єдиного податку і військового збору. </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rPr>
        <w:t>Правові та організаційні засади забезпечення збору та обліку єдиного внеску, умови та порядок його нарахування і сплати та повноваження органу, що здійснює його збір та ведення обліку передбачено Законом України від 08 липня 2010 року № 2464-VI «Про збір та облік єдиного внеску на загальнообов'язкове державне соціальне страхування» (далі – Закон № 2464).</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rPr>
        <w:t>Відповідно до пункту 4 частини першої статті 4 Закону № 2464 платниками єдиного внеску є фізичні особи – підприємці, у тому числі ті, які обрали спрощену систему оподаткування (крім електронних резидентів (е-резидентів)).</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rPr>
        <w:t>Згідно з пунктом 3 частини першої статті 7 Закону № 2464 для платників, зазначених у пункті 4 частини першої статті 4 Закону № 2464, які обрали спрощену систему оподаткування, єдиний внесок нараховується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rPr>
        <w:t xml:space="preserve">Єдиний внесок для платників, зазначених у статті 4 Закону № 2464, встановлюється у розмірі 22 відсотки до визначеної статтею 7 Закону </w:t>
      </w:r>
      <w:r w:rsidRPr="0014474F">
        <w:rPr>
          <w:sz w:val="28"/>
          <w:szCs w:val="28"/>
          <w:bdr w:val="none" w:sz="0" w:space="0" w:color="auto" w:frame="1"/>
        </w:rPr>
        <w:t xml:space="preserve">№ 2464 </w:t>
      </w:r>
      <w:r w:rsidRPr="00930E16">
        <w:rPr>
          <w:sz w:val="28"/>
          <w:szCs w:val="28"/>
          <w:bdr w:val="none" w:sz="0" w:space="0" w:color="auto" w:frame="1"/>
        </w:rPr>
        <w:t>бази нарахування єдиного внеску (частина п’ята статті 8 Закону № 2464).</w:t>
      </w:r>
    </w:p>
    <w:p w:rsidR="00495D3E" w:rsidRPr="00930E16" w:rsidRDefault="00495D3E" w:rsidP="006763DA">
      <w:pPr>
        <w:widowControl w:val="0"/>
        <w:tabs>
          <w:tab w:val="left" w:pos="0"/>
        </w:tabs>
        <w:ind w:firstLine="567"/>
        <w:jc w:val="both"/>
        <w:rPr>
          <w:sz w:val="28"/>
          <w:szCs w:val="28"/>
        </w:rPr>
      </w:pPr>
      <w:r w:rsidRPr="00930E16">
        <w:rPr>
          <w:sz w:val="28"/>
          <w:szCs w:val="28"/>
        </w:rPr>
        <w:t>Платник єдиного внеску зобов'язаний своєчасно та в повному обсязі нараховувати, обчислювати і сплачувати єдиний внесок до податкового органу за основним місцем обліку платника єдиного внеску (пункт</w:t>
      </w:r>
      <w:r w:rsidRPr="00930E16">
        <w:rPr>
          <w:sz w:val="28"/>
          <w:szCs w:val="28"/>
          <w:lang w:val="en-US"/>
        </w:rPr>
        <w:t> </w:t>
      </w:r>
      <w:r w:rsidRPr="00930E16">
        <w:rPr>
          <w:sz w:val="28"/>
          <w:szCs w:val="28"/>
        </w:rPr>
        <w:t>1</w:t>
      </w:r>
      <w:r w:rsidRPr="00930E16">
        <w:rPr>
          <w:sz w:val="28"/>
          <w:szCs w:val="28"/>
          <w:lang w:val="en-US"/>
        </w:rPr>
        <w:t> </w:t>
      </w:r>
      <w:r w:rsidRPr="00930E16">
        <w:rPr>
          <w:sz w:val="28"/>
          <w:szCs w:val="28"/>
        </w:rPr>
        <w:t xml:space="preserve">частини другої статті 6 Закону № 2464). </w:t>
      </w:r>
    </w:p>
    <w:p w:rsidR="00495D3E" w:rsidRPr="00930E16" w:rsidRDefault="00495D3E" w:rsidP="006763DA">
      <w:pPr>
        <w:pStyle w:val="msonormalbullet2gif"/>
        <w:widowControl w:val="0"/>
        <w:tabs>
          <w:tab w:val="left" w:pos="0"/>
        </w:tabs>
        <w:spacing w:before="0" w:beforeAutospacing="0" w:after="0" w:afterAutospacing="0"/>
        <w:ind w:firstLine="567"/>
        <w:jc w:val="both"/>
        <w:rPr>
          <w:sz w:val="28"/>
          <w:szCs w:val="28"/>
          <w:shd w:val="clear" w:color="auto" w:fill="FFFFFF"/>
        </w:rPr>
      </w:pPr>
      <w:r w:rsidRPr="00930E16">
        <w:rPr>
          <w:sz w:val="28"/>
          <w:szCs w:val="28"/>
          <w:shd w:val="clear" w:color="auto" w:fill="FFFFFF"/>
        </w:rPr>
        <w:t>Єдиний внесок підлягає сплаті незалежно від фінансового стану платника (частина дванадцята статті 9 Закону № 2464).</w:t>
      </w:r>
    </w:p>
    <w:p w:rsidR="00495D3E" w:rsidRPr="00930E16" w:rsidRDefault="00495D3E" w:rsidP="006763DA">
      <w:pPr>
        <w:tabs>
          <w:tab w:val="left" w:pos="0"/>
        </w:tabs>
        <w:ind w:firstLine="567"/>
        <w:jc w:val="both"/>
        <w:textAlignment w:val="baseline"/>
        <w:rPr>
          <w:sz w:val="28"/>
          <w:szCs w:val="28"/>
        </w:rPr>
      </w:pPr>
      <w:r w:rsidRPr="00930E16">
        <w:rPr>
          <w:noProof/>
          <w:sz w:val="28"/>
          <w:szCs w:val="28"/>
          <w:lang w:eastAsia="ar-SA"/>
        </w:rPr>
        <w:t>Разом з тим</w:t>
      </w:r>
      <w:r w:rsidRPr="00930E16">
        <w:rPr>
          <w:sz w:val="28"/>
          <w:szCs w:val="28"/>
          <w:bdr w:val="none" w:sz="0" w:space="0" w:color="auto" w:frame="1"/>
        </w:rPr>
        <w:t>, відповідно до пункту 9</w:t>
      </w:r>
      <w:r w:rsidRPr="00930E16">
        <w:rPr>
          <w:sz w:val="28"/>
          <w:szCs w:val="28"/>
          <w:bdr w:val="none" w:sz="0" w:space="0" w:color="auto" w:frame="1"/>
          <w:vertAlign w:val="superscript"/>
        </w:rPr>
        <w:t>19</w:t>
      </w:r>
      <w:r w:rsidR="00E029C3">
        <w:rPr>
          <w:sz w:val="28"/>
          <w:szCs w:val="28"/>
          <w:bdr w:val="none" w:sz="0" w:space="0" w:color="auto" w:frame="1"/>
        </w:rPr>
        <w:t xml:space="preserve"> </w:t>
      </w:r>
      <w:r w:rsidRPr="00930E16">
        <w:rPr>
          <w:sz w:val="28"/>
          <w:szCs w:val="28"/>
          <w:bdr w:val="none" w:sz="0" w:space="0" w:color="auto" w:frame="1"/>
        </w:rPr>
        <w:t>розділу VIII «Прикінцеві та перехідні положення» Закону № 2464, тимчасово, з 1 березня 2022 року до припинення або скасування воєнного стану в Україні та протягом дванадцяти місяців після припинення або скасування воєнного стану, особи, зазначені у пунктах 4, 5 та 5</w:t>
      </w:r>
      <w:r w:rsidRPr="00930E16">
        <w:rPr>
          <w:sz w:val="28"/>
          <w:szCs w:val="28"/>
          <w:bdr w:val="none" w:sz="0" w:space="0" w:color="auto" w:frame="1"/>
          <w:vertAlign w:val="superscript"/>
        </w:rPr>
        <w:t>1</w:t>
      </w:r>
      <w:r w:rsidR="00E029C3">
        <w:rPr>
          <w:sz w:val="28"/>
          <w:szCs w:val="28"/>
          <w:bdr w:val="none" w:sz="0" w:space="0" w:color="auto" w:frame="1"/>
        </w:rPr>
        <w:t xml:space="preserve"> </w:t>
      </w:r>
      <w:r w:rsidRPr="00930E16">
        <w:rPr>
          <w:sz w:val="28"/>
          <w:szCs w:val="28"/>
          <w:bdr w:val="none" w:sz="0" w:space="0" w:color="auto" w:frame="1"/>
        </w:rPr>
        <w:t>частини першої статті 4 Закону № 2464, мають право не нараховувати, не обчислювати та не сплачувати єдиний внесок за себе. При цьому положення абзацу другого пункту 2 частини першої статті 7 Закону</w:t>
      </w:r>
      <w:r w:rsidR="00E029C3">
        <w:rPr>
          <w:sz w:val="28"/>
          <w:szCs w:val="28"/>
          <w:bdr w:val="none" w:sz="0" w:space="0" w:color="auto" w:frame="1"/>
        </w:rPr>
        <w:t xml:space="preserve"> </w:t>
      </w:r>
      <w:r w:rsidRPr="00930E16">
        <w:rPr>
          <w:sz w:val="28"/>
          <w:szCs w:val="28"/>
          <w:bdr w:val="none" w:sz="0" w:space="0" w:color="auto" w:frame="1"/>
        </w:rPr>
        <w:t>№</w:t>
      </w:r>
      <w:r w:rsidR="00E029C3">
        <w:rPr>
          <w:sz w:val="28"/>
          <w:szCs w:val="28"/>
          <w:bdr w:val="none" w:sz="0" w:space="0" w:color="auto" w:frame="1"/>
        </w:rPr>
        <w:t xml:space="preserve"> </w:t>
      </w:r>
      <w:r w:rsidRPr="00930E16">
        <w:rPr>
          <w:sz w:val="28"/>
          <w:szCs w:val="28"/>
          <w:bdr w:val="none" w:sz="0" w:space="0" w:color="auto" w:frame="1"/>
        </w:rPr>
        <w:t>2464 щодо таких періодів для таких осіб не застосовується.</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rPr>
        <w:t xml:space="preserve">При цьому такими особами розрахунок єдиного внеску у складі податкової декларації не заповнюється за період, в якому відповідно до абзацу першого </w:t>
      </w:r>
      <w:r w:rsidRPr="00930E16">
        <w:rPr>
          <w:sz w:val="28"/>
          <w:szCs w:val="28"/>
          <w:bdr w:val="none" w:sz="0" w:space="0" w:color="auto" w:frame="1"/>
        </w:rPr>
        <w:lastRenderedPageBreak/>
        <w:t>пункту 9</w:t>
      </w:r>
      <w:r w:rsidRPr="00930E16">
        <w:rPr>
          <w:sz w:val="28"/>
          <w:szCs w:val="28"/>
          <w:bdr w:val="none" w:sz="0" w:space="0" w:color="auto" w:frame="1"/>
          <w:vertAlign w:val="superscript"/>
        </w:rPr>
        <w:t>19</w:t>
      </w:r>
      <w:r w:rsidR="00E029C3">
        <w:rPr>
          <w:sz w:val="28"/>
          <w:szCs w:val="28"/>
          <w:bdr w:val="none" w:sz="0" w:space="0" w:color="auto" w:frame="1"/>
        </w:rPr>
        <w:t xml:space="preserve"> </w:t>
      </w:r>
      <w:r w:rsidRPr="00930E16">
        <w:rPr>
          <w:sz w:val="28"/>
          <w:szCs w:val="28"/>
          <w:bdr w:val="none" w:sz="0" w:space="0" w:color="auto" w:frame="1"/>
        </w:rPr>
        <w:t>розділу VIII «Прикінцеві та перехідні положення» Закону</w:t>
      </w:r>
      <w:r w:rsidR="00E029C3">
        <w:rPr>
          <w:sz w:val="28"/>
          <w:szCs w:val="28"/>
          <w:bdr w:val="none" w:sz="0" w:space="0" w:color="auto" w:frame="1"/>
        </w:rPr>
        <w:t xml:space="preserve"> </w:t>
      </w:r>
      <w:r w:rsidRPr="00930E16">
        <w:rPr>
          <w:sz w:val="28"/>
          <w:szCs w:val="28"/>
          <w:bdr w:val="none" w:sz="0" w:space="0" w:color="auto" w:frame="1"/>
        </w:rPr>
        <w:t>№ 2464 єдиний внесок не нараховувався, не обчислювався та не сплачувався.</w:t>
      </w:r>
    </w:p>
    <w:p w:rsidR="00495D3E" w:rsidRPr="00930E16" w:rsidRDefault="00495D3E" w:rsidP="006763DA">
      <w:pPr>
        <w:tabs>
          <w:tab w:val="left" w:pos="0"/>
        </w:tabs>
        <w:ind w:firstLine="567"/>
        <w:jc w:val="both"/>
        <w:textAlignment w:val="baseline"/>
        <w:rPr>
          <w:sz w:val="28"/>
          <w:szCs w:val="28"/>
        </w:rPr>
      </w:pPr>
      <w:r w:rsidRPr="00930E16">
        <w:rPr>
          <w:sz w:val="28"/>
          <w:szCs w:val="28"/>
          <w:bdr w:val="none" w:sz="0" w:space="0" w:color="auto" w:frame="1"/>
          <w:shd w:val="clear" w:color="auto" w:fill="FFFFFF"/>
        </w:rPr>
        <w:t xml:space="preserve">Відповідно до пункту 3 «Прикінцевих положень» Закону України </w:t>
      </w:r>
      <w:r w:rsidR="00E029C3">
        <w:rPr>
          <w:sz w:val="28"/>
          <w:szCs w:val="28"/>
          <w:bdr w:val="none" w:sz="0" w:space="0" w:color="auto" w:frame="1"/>
          <w:shd w:val="clear" w:color="auto" w:fill="FFFFFF"/>
        </w:rPr>
        <w:br/>
      </w:r>
      <w:r w:rsidRPr="00930E16">
        <w:rPr>
          <w:sz w:val="28"/>
          <w:szCs w:val="28"/>
          <w:bdr w:val="none" w:sz="0" w:space="0" w:color="auto" w:frame="1"/>
          <w:shd w:val="clear" w:color="auto" w:fill="FFFFFF"/>
        </w:rPr>
        <w:t>від</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19</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 xml:space="preserve">листопада 2024 року № 4059-IX «Про Державний бюджет України </w:t>
      </w:r>
      <w:r w:rsidR="00E029C3">
        <w:rPr>
          <w:sz w:val="28"/>
          <w:szCs w:val="28"/>
          <w:bdr w:val="none" w:sz="0" w:space="0" w:color="auto" w:frame="1"/>
          <w:shd w:val="clear" w:color="auto" w:fill="FFFFFF"/>
        </w:rPr>
        <w:br/>
      </w:r>
      <w:r w:rsidRPr="00930E16">
        <w:rPr>
          <w:sz w:val="28"/>
          <w:szCs w:val="28"/>
          <w:bdr w:val="none" w:sz="0" w:space="0" w:color="auto" w:frame="1"/>
          <w:shd w:val="clear" w:color="auto" w:fill="FFFFFF"/>
        </w:rPr>
        <w:t>на</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2025</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рік» (набрав чинності 01.01.2025 року) та Закону України від</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03.12.2025</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 4695-ІХ «Про Державний бюджет України на 2026 рік» (набрав чинності 01.01.2026 року) на 2025 на 2026 роки зупинено дію пункту 9</w:t>
      </w:r>
      <w:r w:rsidRPr="00930E16">
        <w:rPr>
          <w:sz w:val="28"/>
          <w:szCs w:val="28"/>
          <w:bdr w:val="none" w:sz="0" w:space="0" w:color="auto" w:frame="1"/>
          <w:shd w:val="clear" w:color="auto" w:fill="FFFFFF"/>
          <w:vertAlign w:val="superscript"/>
        </w:rPr>
        <w:t>19</w:t>
      </w:r>
      <w:r w:rsidR="00E029C3">
        <w:rPr>
          <w:sz w:val="28"/>
          <w:szCs w:val="28"/>
          <w:bdr w:val="none" w:sz="0" w:space="0" w:color="auto" w:frame="1"/>
          <w:shd w:val="clear" w:color="auto" w:fill="FFFFFF"/>
        </w:rPr>
        <w:t xml:space="preserve"> </w:t>
      </w:r>
      <w:r w:rsidRPr="00930E16">
        <w:rPr>
          <w:sz w:val="28"/>
          <w:szCs w:val="28"/>
          <w:bdr w:val="none" w:sz="0" w:space="0" w:color="auto" w:frame="1"/>
          <w:shd w:val="clear" w:color="auto" w:fill="FFFFFF"/>
        </w:rPr>
        <w:t>розділу VIII «Прикінцеві та перехідні положення» Закону № 2464.</w:t>
      </w:r>
    </w:p>
    <w:p w:rsidR="00495D3E" w:rsidRPr="00930E16" w:rsidRDefault="00495D3E" w:rsidP="006763DA">
      <w:pPr>
        <w:widowControl w:val="0"/>
        <w:tabs>
          <w:tab w:val="left" w:pos="0"/>
        </w:tabs>
        <w:ind w:firstLine="567"/>
        <w:contextualSpacing/>
        <w:jc w:val="both"/>
        <w:rPr>
          <w:bCs/>
          <w:sz w:val="28"/>
          <w:szCs w:val="28"/>
        </w:rPr>
      </w:pPr>
      <w:r w:rsidRPr="00930E16">
        <w:rPr>
          <w:sz w:val="28"/>
          <w:szCs w:val="28"/>
          <w:shd w:val="clear" w:color="auto" w:fill="FFFFFF"/>
        </w:rPr>
        <w:t>Враховуючи викладене, з 01.01.2025 року Ви зобов’язані сплачувати єдиний внесок на загальних підставах.</w:t>
      </w:r>
    </w:p>
    <w:p w:rsidR="00495D3E" w:rsidRPr="00930E16" w:rsidRDefault="00495D3E" w:rsidP="006763DA">
      <w:pPr>
        <w:tabs>
          <w:tab w:val="left" w:pos="0"/>
          <w:tab w:val="left" w:pos="4253"/>
        </w:tabs>
        <w:ind w:firstLine="567"/>
        <w:jc w:val="both"/>
        <w:rPr>
          <w:noProof/>
          <w:sz w:val="28"/>
          <w:szCs w:val="28"/>
        </w:rPr>
      </w:pPr>
      <w:r w:rsidRPr="00930E16">
        <w:rPr>
          <w:noProof/>
          <w:sz w:val="28"/>
          <w:szCs w:val="28"/>
          <w:lang w:eastAsia="ar-SA"/>
        </w:rPr>
        <w:t>Відповідно до пункту 52.2 статті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r w:rsidRPr="00930E16">
        <w:rPr>
          <w:noProof/>
          <w:sz w:val="28"/>
          <w:szCs w:val="28"/>
        </w:rPr>
        <w:t>.</w:t>
      </w:r>
    </w:p>
    <w:p w:rsidR="00870F64" w:rsidRDefault="00870F64" w:rsidP="00870F64">
      <w:pPr>
        <w:pStyle w:val="a3"/>
        <w:widowControl w:val="0"/>
        <w:spacing w:before="0" w:beforeAutospacing="0" w:after="0" w:afterAutospacing="0"/>
        <w:jc w:val="both"/>
        <w:rPr>
          <w:sz w:val="28"/>
          <w:szCs w:val="28"/>
          <w:lang w:val="uk-UA"/>
        </w:rPr>
      </w:pPr>
    </w:p>
    <w:p w:rsidR="00B22CAF" w:rsidRDefault="00B22CAF" w:rsidP="00870F64">
      <w:pPr>
        <w:pStyle w:val="a3"/>
        <w:widowControl w:val="0"/>
        <w:spacing w:before="0" w:beforeAutospacing="0" w:after="0" w:afterAutospacing="0"/>
        <w:jc w:val="both"/>
        <w:rPr>
          <w:sz w:val="28"/>
          <w:szCs w:val="28"/>
          <w:lang w:val="uk-UA"/>
        </w:rPr>
      </w:pPr>
    </w:p>
    <w:sectPr w:rsidR="00B22CAF" w:rsidSect="0090188B">
      <w:headerReference w:type="default" r:id="rId8"/>
      <w:pgSz w:w="11906" w:h="16838"/>
      <w:pgMar w:top="1134" w:right="567" w:bottom="156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746" w:rsidRDefault="00DB6746">
      <w:r>
        <w:separator/>
      </w:r>
    </w:p>
  </w:endnote>
  <w:endnote w:type="continuationSeparator" w:id="0">
    <w:p w:rsidR="00DB6746" w:rsidRDefault="00DB6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746" w:rsidRDefault="00DB6746">
      <w:r>
        <w:separator/>
      </w:r>
    </w:p>
  </w:footnote>
  <w:footnote w:type="continuationSeparator" w:id="0">
    <w:p w:rsidR="00DB6746" w:rsidRDefault="00DB67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120188"/>
    </w:sdtPr>
    <w:sdtEndPr/>
    <w:sdtContent>
      <w:p w:rsidR="0047303A" w:rsidRDefault="002210D0">
        <w:pPr>
          <w:pStyle w:val="a6"/>
          <w:jc w:val="center"/>
        </w:pPr>
        <w:r>
          <w:fldChar w:fldCharType="begin"/>
        </w:r>
        <w:r>
          <w:instrText xml:space="preserve"> PAGE   \* MERGEFORMAT </w:instrText>
        </w:r>
        <w:r>
          <w:fldChar w:fldCharType="separate"/>
        </w:r>
        <w:r w:rsidR="00485158">
          <w:rPr>
            <w:noProof/>
          </w:rPr>
          <w:t>6</w:t>
        </w:r>
        <w:r>
          <w:rPr>
            <w:noProof/>
          </w:rPr>
          <w:fldChar w:fldCharType="end"/>
        </w:r>
      </w:p>
    </w:sdtContent>
  </w:sdt>
  <w:p w:rsidR="0047303A" w:rsidRDefault="00DB6746">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703F7"/>
    <w:multiLevelType w:val="hybridMultilevel"/>
    <w:tmpl w:val="F16E899A"/>
    <w:lvl w:ilvl="0" w:tplc="229286E8">
      <w:start w:val="1"/>
      <w:numFmt w:val="decimal"/>
      <w:lvlText w:val="%1."/>
      <w:lvlJc w:val="left"/>
      <w:pPr>
        <w:ind w:left="1130" w:hanging="360"/>
      </w:pPr>
      <w:rPr>
        <w:rFonts w:hint="default"/>
      </w:rPr>
    </w:lvl>
    <w:lvl w:ilvl="1" w:tplc="04220019" w:tentative="1">
      <w:start w:val="1"/>
      <w:numFmt w:val="lowerLetter"/>
      <w:lvlText w:val="%2."/>
      <w:lvlJc w:val="left"/>
      <w:pPr>
        <w:ind w:left="1850" w:hanging="360"/>
      </w:pPr>
    </w:lvl>
    <w:lvl w:ilvl="2" w:tplc="0422001B" w:tentative="1">
      <w:start w:val="1"/>
      <w:numFmt w:val="lowerRoman"/>
      <w:lvlText w:val="%3."/>
      <w:lvlJc w:val="right"/>
      <w:pPr>
        <w:ind w:left="2570" w:hanging="180"/>
      </w:pPr>
    </w:lvl>
    <w:lvl w:ilvl="3" w:tplc="0422000F" w:tentative="1">
      <w:start w:val="1"/>
      <w:numFmt w:val="decimal"/>
      <w:lvlText w:val="%4."/>
      <w:lvlJc w:val="left"/>
      <w:pPr>
        <w:ind w:left="3290" w:hanging="360"/>
      </w:pPr>
    </w:lvl>
    <w:lvl w:ilvl="4" w:tplc="04220019" w:tentative="1">
      <w:start w:val="1"/>
      <w:numFmt w:val="lowerLetter"/>
      <w:lvlText w:val="%5."/>
      <w:lvlJc w:val="left"/>
      <w:pPr>
        <w:ind w:left="4010" w:hanging="360"/>
      </w:pPr>
    </w:lvl>
    <w:lvl w:ilvl="5" w:tplc="0422001B" w:tentative="1">
      <w:start w:val="1"/>
      <w:numFmt w:val="lowerRoman"/>
      <w:lvlText w:val="%6."/>
      <w:lvlJc w:val="right"/>
      <w:pPr>
        <w:ind w:left="4730" w:hanging="180"/>
      </w:pPr>
    </w:lvl>
    <w:lvl w:ilvl="6" w:tplc="0422000F" w:tentative="1">
      <w:start w:val="1"/>
      <w:numFmt w:val="decimal"/>
      <w:lvlText w:val="%7."/>
      <w:lvlJc w:val="left"/>
      <w:pPr>
        <w:ind w:left="5450" w:hanging="360"/>
      </w:pPr>
    </w:lvl>
    <w:lvl w:ilvl="7" w:tplc="04220019" w:tentative="1">
      <w:start w:val="1"/>
      <w:numFmt w:val="lowerLetter"/>
      <w:lvlText w:val="%8."/>
      <w:lvlJc w:val="left"/>
      <w:pPr>
        <w:ind w:left="6170" w:hanging="360"/>
      </w:pPr>
    </w:lvl>
    <w:lvl w:ilvl="8" w:tplc="0422001B" w:tentative="1">
      <w:start w:val="1"/>
      <w:numFmt w:val="lowerRoman"/>
      <w:lvlText w:val="%9."/>
      <w:lvlJc w:val="right"/>
      <w:pPr>
        <w:ind w:left="6890" w:hanging="180"/>
      </w:pPr>
    </w:lvl>
  </w:abstractNum>
  <w:abstractNum w:abstractNumId="1" w15:restartNumberingAfterBreak="0">
    <w:nsid w:val="065100EE"/>
    <w:multiLevelType w:val="hybridMultilevel"/>
    <w:tmpl w:val="E880104C"/>
    <w:lvl w:ilvl="0" w:tplc="5F745C3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85F5FC3"/>
    <w:multiLevelType w:val="hybridMultilevel"/>
    <w:tmpl w:val="389AB786"/>
    <w:lvl w:ilvl="0" w:tplc="56E647BA">
      <w:start w:val="1"/>
      <w:numFmt w:val="decimal"/>
      <w:lvlText w:val="%1."/>
      <w:lvlJc w:val="left"/>
      <w:pPr>
        <w:ind w:left="1068" w:hanging="360"/>
      </w:pPr>
      <w:rPr>
        <w:rFonts w:eastAsia="Verdana"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103E3E2A"/>
    <w:multiLevelType w:val="hybridMultilevel"/>
    <w:tmpl w:val="B4CEF386"/>
    <w:lvl w:ilvl="0" w:tplc="408ED89E">
      <w:start w:val="1"/>
      <w:numFmt w:val="decimal"/>
      <w:lvlText w:val="%1)"/>
      <w:lvlJc w:val="left"/>
      <w:pPr>
        <w:ind w:left="1437" w:hanging="870"/>
      </w:pPr>
      <w:rPr>
        <w:sz w:val="2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2C1F5F13"/>
    <w:multiLevelType w:val="hybridMultilevel"/>
    <w:tmpl w:val="A3B6F0C6"/>
    <w:lvl w:ilvl="0" w:tplc="192AE7D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C021BC0"/>
    <w:multiLevelType w:val="hybridMultilevel"/>
    <w:tmpl w:val="D070FA16"/>
    <w:lvl w:ilvl="0" w:tplc="A5B219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54A2123"/>
    <w:multiLevelType w:val="hybridMultilevel"/>
    <w:tmpl w:val="97E4AF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5EF405B"/>
    <w:multiLevelType w:val="hybridMultilevel"/>
    <w:tmpl w:val="321A79FE"/>
    <w:lvl w:ilvl="0" w:tplc="3976F67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7003AE3"/>
    <w:multiLevelType w:val="hybridMultilevel"/>
    <w:tmpl w:val="D794E82C"/>
    <w:lvl w:ilvl="0" w:tplc="2FAE990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6F4273EB"/>
    <w:multiLevelType w:val="hybridMultilevel"/>
    <w:tmpl w:val="F580EBBA"/>
    <w:lvl w:ilvl="0" w:tplc="FAB46B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7B594569"/>
    <w:multiLevelType w:val="hybridMultilevel"/>
    <w:tmpl w:val="1A14ED94"/>
    <w:lvl w:ilvl="0" w:tplc="BB08BCC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D626CBE"/>
    <w:multiLevelType w:val="hybridMultilevel"/>
    <w:tmpl w:val="BF8E5486"/>
    <w:lvl w:ilvl="0" w:tplc="5AA0FF9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7DB86205"/>
    <w:multiLevelType w:val="hybridMultilevel"/>
    <w:tmpl w:val="83A2836E"/>
    <w:lvl w:ilvl="0" w:tplc="D3DC3E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2"/>
  </w:num>
  <w:num w:numId="6">
    <w:abstractNumId w:val="5"/>
  </w:num>
  <w:num w:numId="7">
    <w:abstractNumId w:val="0"/>
  </w:num>
  <w:num w:numId="8">
    <w:abstractNumId w:val="10"/>
  </w:num>
  <w:num w:numId="9">
    <w:abstractNumId w:val="9"/>
  </w:num>
  <w:num w:numId="10">
    <w:abstractNumId w:val="11"/>
  </w:num>
  <w:num w:numId="11">
    <w:abstractNumId w:val="1"/>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036"/>
    <w:rsid w:val="000042FB"/>
    <w:rsid w:val="00005192"/>
    <w:rsid w:val="000106F6"/>
    <w:rsid w:val="00013D94"/>
    <w:rsid w:val="0001533C"/>
    <w:rsid w:val="00020176"/>
    <w:rsid w:val="000251FC"/>
    <w:rsid w:val="00025870"/>
    <w:rsid w:val="00026059"/>
    <w:rsid w:val="00032A92"/>
    <w:rsid w:val="00034B62"/>
    <w:rsid w:val="00043AF9"/>
    <w:rsid w:val="00052BB5"/>
    <w:rsid w:val="00060D82"/>
    <w:rsid w:val="000655C0"/>
    <w:rsid w:val="000709B6"/>
    <w:rsid w:val="00082211"/>
    <w:rsid w:val="00087830"/>
    <w:rsid w:val="000908EA"/>
    <w:rsid w:val="000B02E7"/>
    <w:rsid w:val="000B12F6"/>
    <w:rsid w:val="000B33ED"/>
    <w:rsid w:val="000B6A0C"/>
    <w:rsid w:val="000D14DE"/>
    <w:rsid w:val="000D627C"/>
    <w:rsid w:val="000E5280"/>
    <w:rsid w:val="000F7849"/>
    <w:rsid w:val="0010065F"/>
    <w:rsid w:val="001124C0"/>
    <w:rsid w:val="001203D5"/>
    <w:rsid w:val="00122DF7"/>
    <w:rsid w:val="00123268"/>
    <w:rsid w:val="00142797"/>
    <w:rsid w:val="0014474F"/>
    <w:rsid w:val="00146FDE"/>
    <w:rsid w:val="001513B8"/>
    <w:rsid w:val="0015320C"/>
    <w:rsid w:val="001547C0"/>
    <w:rsid w:val="00157272"/>
    <w:rsid w:val="00175214"/>
    <w:rsid w:val="00184031"/>
    <w:rsid w:val="00190B33"/>
    <w:rsid w:val="0019254A"/>
    <w:rsid w:val="0019267E"/>
    <w:rsid w:val="001A0D1C"/>
    <w:rsid w:val="001A1E51"/>
    <w:rsid w:val="001A1E95"/>
    <w:rsid w:val="001A6F2C"/>
    <w:rsid w:val="001B3167"/>
    <w:rsid w:val="001B66FC"/>
    <w:rsid w:val="001C63B3"/>
    <w:rsid w:val="001D15FE"/>
    <w:rsid w:val="001F4E69"/>
    <w:rsid w:val="00202980"/>
    <w:rsid w:val="00203095"/>
    <w:rsid w:val="00207368"/>
    <w:rsid w:val="002210D0"/>
    <w:rsid w:val="002223E1"/>
    <w:rsid w:val="00225826"/>
    <w:rsid w:val="00234072"/>
    <w:rsid w:val="00250758"/>
    <w:rsid w:val="00250D4E"/>
    <w:rsid w:val="00262EB9"/>
    <w:rsid w:val="00263F99"/>
    <w:rsid w:val="0026623A"/>
    <w:rsid w:val="002662FA"/>
    <w:rsid w:val="002664E3"/>
    <w:rsid w:val="002739AA"/>
    <w:rsid w:val="00274049"/>
    <w:rsid w:val="00284357"/>
    <w:rsid w:val="002867D7"/>
    <w:rsid w:val="002949D5"/>
    <w:rsid w:val="002B0182"/>
    <w:rsid w:val="002B209E"/>
    <w:rsid w:val="002B7ADA"/>
    <w:rsid w:val="002B7BDC"/>
    <w:rsid w:val="002C50AD"/>
    <w:rsid w:val="002C54A2"/>
    <w:rsid w:val="002C63E0"/>
    <w:rsid w:val="002D0968"/>
    <w:rsid w:val="002D141E"/>
    <w:rsid w:val="002D25FE"/>
    <w:rsid w:val="002D3ED2"/>
    <w:rsid w:val="002D6AAF"/>
    <w:rsid w:val="002E6F8E"/>
    <w:rsid w:val="002F2043"/>
    <w:rsid w:val="002F56B6"/>
    <w:rsid w:val="002F6B96"/>
    <w:rsid w:val="00301404"/>
    <w:rsid w:val="00301E23"/>
    <w:rsid w:val="00305290"/>
    <w:rsid w:val="003068D5"/>
    <w:rsid w:val="00313F7C"/>
    <w:rsid w:val="00322507"/>
    <w:rsid w:val="00326D33"/>
    <w:rsid w:val="00330068"/>
    <w:rsid w:val="00331951"/>
    <w:rsid w:val="00331D8A"/>
    <w:rsid w:val="003420B7"/>
    <w:rsid w:val="00365D2F"/>
    <w:rsid w:val="003734D4"/>
    <w:rsid w:val="00374AE3"/>
    <w:rsid w:val="00374BBA"/>
    <w:rsid w:val="00387BBD"/>
    <w:rsid w:val="00390E21"/>
    <w:rsid w:val="00393593"/>
    <w:rsid w:val="003B21BB"/>
    <w:rsid w:val="003B3C8B"/>
    <w:rsid w:val="003B6924"/>
    <w:rsid w:val="003D0437"/>
    <w:rsid w:val="003D0590"/>
    <w:rsid w:val="003E2B82"/>
    <w:rsid w:val="003F7111"/>
    <w:rsid w:val="004027E2"/>
    <w:rsid w:val="0040642F"/>
    <w:rsid w:val="004064AE"/>
    <w:rsid w:val="00410DD4"/>
    <w:rsid w:val="0042137C"/>
    <w:rsid w:val="00436AA9"/>
    <w:rsid w:val="00436D5F"/>
    <w:rsid w:val="0045205E"/>
    <w:rsid w:val="004533DE"/>
    <w:rsid w:val="0045582B"/>
    <w:rsid w:val="004569E8"/>
    <w:rsid w:val="004642B7"/>
    <w:rsid w:val="00465F10"/>
    <w:rsid w:val="00467CB2"/>
    <w:rsid w:val="004740F6"/>
    <w:rsid w:val="004766E3"/>
    <w:rsid w:val="0047683B"/>
    <w:rsid w:val="00485158"/>
    <w:rsid w:val="004871DE"/>
    <w:rsid w:val="00494C6D"/>
    <w:rsid w:val="00495D3E"/>
    <w:rsid w:val="004A7997"/>
    <w:rsid w:val="004C7068"/>
    <w:rsid w:val="004D0BAF"/>
    <w:rsid w:val="004D2AFE"/>
    <w:rsid w:val="004D6380"/>
    <w:rsid w:val="004E1ED7"/>
    <w:rsid w:val="004E3F85"/>
    <w:rsid w:val="004E4100"/>
    <w:rsid w:val="004E5543"/>
    <w:rsid w:val="0050046D"/>
    <w:rsid w:val="00502847"/>
    <w:rsid w:val="00502AEE"/>
    <w:rsid w:val="00506FA2"/>
    <w:rsid w:val="0051087E"/>
    <w:rsid w:val="00511E9B"/>
    <w:rsid w:val="00514762"/>
    <w:rsid w:val="00524A8E"/>
    <w:rsid w:val="00533333"/>
    <w:rsid w:val="00536B1D"/>
    <w:rsid w:val="00543A95"/>
    <w:rsid w:val="00546C66"/>
    <w:rsid w:val="00556BA7"/>
    <w:rsid w:val="00556E78"/>
    <w:rsid w:val="00561C48"/>
    <w:rsid w:val="00563103"/>
    <w:rsid w:val="005652F5"/>
    <w:rsid w:val="00573815"/>
    <w:rsid w:val="00580064"/>
    <w:rsid w:val="00585C19"/>
    <w:rsid w:val="0059153D"/>
    <w:rsid w:val="005A2B7E"/>
    <w:rsid w:val="005A2C0E"/>
    <w:rsid w:val="005B0024"/>
    <w:rsid w:val="005B29AC"/>
    <w:rsid w:val="005B320B"/>
    <w:rsid w:val="005B5737"/>
    <w:rsid w:val="005B66D8"/>
    <w:rsid w:val="005D03E8"/>
    <w:rsid w:val="005D1499"/>
    <w:rsid w:val="005D465C"/>
    <w:rsid w:val="005E0039"/>
    <w:rsid w:val="005E199B"/>
    <w:rsid w:val="005E3094"/>
    <w:rsid w:val="005F3552"/>
    <w:rsid w:val="005F4C88"/>
    <w:rsid w:val="005F5C27"/>
    <w:rsid w:val="006047FC"/>
    <w:rsid w:val="00612533"/>
    <w:rsid w:val="006203BD"/>
    <w:rsid w:val="006227A7"/>
    <w:rsid w:val="006239A5"/>
    <w:rsid w:val="00624AB2"/>
    <w:rsid w:val="006267D2"/>
    <w:rsid w:val="00632AEC"/>
    <w:rsid w:val="00640C91"/>
    <w:rsid w:val="00643FF7"/>
    <w:rsid w:val="00644A2E"/>
    <w:rsid w:val="00645C13"/>
    <w:rsid w:val="00654D1A"/>
    <w:rsid w:val="00660114"/>
    <w:rsid w:val="00664985"/>
    <w:rsid w:val="00671B2B"/>
    <w:rsid w:val="00671D3E"/>
    <w:rsid w:val="006763DA"/>
    <w:rsid w:val="00682135"/>
    <w:rsid w:val="00682BB4"/>
    <w:rsid w:val="006A1932"/>
    <w:rsid w:val="006C1479"/>
    <w:rsid w:val="006D043A"/>
    <w:rsid w:val="006E4615"/>
    <w:rsid w:val="006F4B7A"/>
    <w:rsid w:val="00710AD7"/>
    <w:rsid w:val="007208E1"/>
    <w:rsid w:val="00723C25"/>
    <w:rsid w:val="0073527A"/>
    <w:rsid w:val="00736675"/>
    <w:rsid w:val="00736790"/>
    <w:rsid w:val="00740327"/>
    <w:rsid w:val="00741627"/>
    <w:rsid w:val="00744CC7"/>
    <w:rsid w:val="00747065"/>
    <w:rsid w:val="007476A3"/>
    <w:rsid w:val="00752411"/>
    <w:rsid w:val="00757589"/>
    <w:rsid w:val="00763842"/>
    <w:rsid w:val="00767587"/>
    <w:rsid w:val="0077154E"/>
    <w:rsid w:val="007771AB"/>
    <w:rsid w:val="00787BC6"/>
    <w:rsid w:val="007A6E4C"/>
    <w:rsid w:val="007A7570"/>
    <w:rsid w:val="007E0773"/>
    <w:rsid w:val="007E48BC"/>
    <w:rsid w:val="007E65BC"/>
    <w:rsid w:val="008020AB"/>
    <w:rsid w:val="008059A8"/>
    <w:rsid w:val="008327D2"/>
    <w:rsid w:val="00837543"/>
    <w:rsid w:val="00841BBF"/>
    <w:rsid w:val="008508B1"/>
    <w:rsid w:val="00861D19"/>
    <w:rsid w:val="00864036"/>
    <w:rsid w:val="00866B23"/>
    <w:rsid w:val="00870F64"/>
    <w:rsid w:val="008902B5"/>
    <w:rsid w:val="008B5224"/>
    <w:rsid w:val="008C0FAE"/>
    <w:rsid w:val="008C3AF1"/>
    <w:rsid w:val="008D6271"/>
    <w:rsid w:val="008E4667"/>
    <w:rsid w:val="008F1773"/>
    <w:rsid w:val="008F6736"/>
    <w:rsid w:val="0090188B"/>
    <w:rsid w:val="00912637"/>
    <w:rsid w:val="00920679"/>
    <w:rsid w:val="0092212D"/>
    <w:rsid w:val="00932556"/>
    <w:rsid w:val="009357CE"/>
    <w:rsid w:val="00937482"/>
    <w:rsid w:val="00946ACD"/>
    <w:rsid w:val="00946EDC"/>
    <w:rsid w:val="0095289A"/>
    <w:rsid w:val="0095512C"/>
    <w:rsid w:val="009640DD"/>
    <w:rsid w:val="00967AD9"/>
    <w:rsid w:val="00973551"/>
    <w:rsid w:val="00980779"/>
    <w:rsid w:val="009815B7"/>
    <w:rsid w:val="009962B6"/>
    <w:rsid w:val="009A6E7E"/>
    <w:rsid w:val="009A6EA9"/>
    <w:rsid w:val="009B4558"/>
    <w:rsid w:val="009D2D93"/>
    <w:rsid w:val="009E4DD5"/>
    <w:rsid w:val="009E6139"/>
    <w:rsid w:val="009F713F"/>
    <w:rsid w:val="00A02AF5"/>
    <w:rsid w:val="00A033D7"/>
    <w:rsid w:val="00A0781F"/>
    <w:rsid w:val="00A0784B"/>
    <w:rsid w:val="00A15B55"/>
    <w:rsid w:val="00A17EC9"/>
    <w:rsid w:val="00A20F7E"/>
    <w:rsid w:val="00A227AD"/>
    <w:rsid w:val="00A3200D"/>
    <w:rsid w:val="00A41645"/>
    <w:rsid w:val="00A42518"/>
    <w:rsid w:val="00A61F3C"/>
    <w:rsid w:val="00A75A55"/>
    <w:rsid w:val="00A77C3C"/>
    <w:rsid w:val="00A8649B"/>
    <w:rsid w:val="00A96236"/>
    <w:rsid w:val="00A9762F"/>
    <w:rsid w:val="00AA6A55"/>
    <w:rsid w:val="00AA71CD"/>
    <w:rsid w:val="00AB0919"/>
    <w:rsid w:val="00AD330B"/>
    <w:rsid w:val="00AD565C"/>
    <w:rsid w:val="00AE4C85"/>
    <w:rsid w:val="00AE4F69"/>
    <w:rsid w:val="00B03BD5"/>
    <w:rsid w:val="00B07ADD"/>
    <w:rsid w:val="00B10F66"/>
    <w:rsid w:val="00B17B39"/>
    <w:rsid w:val="00B22CAF"/>
    <w:rsid w:val="00B35134"/>
    <w:rsid w:val="00B46B4D"/>
    <w:rsid w:val="00B471D1"/>
    <w:rsid w:val="00B659E5"/>
    <w:rsid w:val="00B70169"/>
    <w:rsid w:val="00B84FC7"/>
    <w:rsid w:val="00B8700C"/>
    <w:rsid w:val="00B959C6"/>
    <w:rsid w:val="00B97F7C"/>
    <w:rsid w:val="00BA3AA7"/>
    <w:rsid w:val="00BA5D80"/>
    <w:rsid w:val="00BB150A"/>
    <w:rsid w:val="00BB44E5"/>
    <w:rsid w:val="00BB7D75"/>
    <w:rsid w:val="00BC78E0"/>
    <w:rsid w:val="00BD4F69"/>
    <w:rsid w:val="00BE10E2"/>
    <w:rsid w:val="00BF0C50"/>
    <w:rsid w:val="00BF5676"/>
    <w:rsid w:val="00BF5CCB"/>
    <w:rsid w:val="00BF779F"/>
    <w:rsid w:val="00C013D8"/>
    <w:rsid w:val="00C014ED"/>
    <w:rsid w:val="00C13FB5"/>
    <w:rsid w:val="00C2630A"/>
    <w:rsid w:val="00C42CE5"/>
    <w:rsid w:val="00C62208"/>
    <w:rsid w:val="00C643F8"/>
    <w:rsid w:val="00C77E83"/>
    <w:rsid w:val="00C847A5"/>
    <w:rsid w:val="00C97EDE"/>
    <w:rsid w:val="00CA365F"/>
    <w:rsid w:val="00CA3690"/>
    <w:rsid w:val="00CB4760"/>
    <w:rsid w:val="00CC2227"/>
    <w:rsid w:val="00CC7F86"/>
    <w:rsid w:val="00CD0E0B"/>
    <w:rsid w:val="00CD0E2B"/>
    <w:rsid w:val="00CD2620"/>
    <w:rsid w:val="00CD430D"/>
    <w:rsid w:val="00CE3FFD"/>
    <w:rsid w:val="00CF3BA9"/>
    <w:rsid w:val="00CF58A8"/>
    <w:rsid w:val="00CF65A2"/>
    <w:rsid w:val="00D2076C"/>
    <w:rsid w:val="00D257C5"/>
    <w:rsid w:val="00D27D6E"/>
    <w:rsid w:val="00D33FAC"/>
    <w:rsid w:val="00D406A2"/>
    <w:rsid w:val="00D43CF5"/>
    <w:rsid w:val="00D50DEC"/>
    <w:rsid w:val="00D53644"/>
    <w:rsid w:val="00D5446B"/>
    <w:rsid w:val="00D56A4B"/>
    <w:rsid w:val="00D62888"/>
    <w:rsid w:val="00D63ED7"/>
    <w:rsid w:val="00D65639"/>
    <w:rsid w:val="00D73AB7"/>
    <w:rsid w:val="00D76F27"/>
    <w:rsid w:val="00D82B32"/>
    <w:rsid w:val="00D87315"/>
    <w:rsid w:val="00D95CB4"/>
    <w:rsid w:val="00DA1243"/>
    <w:rsid w:val="00DB0B5F"/>
    <w:rsid w:val="00DB26F7"/>
    <w:rsid w:val="00DB3C77"/>
    <w:rsid w:val="00DB5CE9"/>
    <w:rsid w:val="00DB6746"/>
    <w:rsid w:val="00DC017D"/>
    <w:rsid w:val="00DC1249"/>
    <w:rsid w:val="00DC2608"/>
    <w:rsid w:val="00DC3DDD"/>
    <w:rsid w:val="00DC46D4"/>
    <w:rsid w:val="00DC76A0"/>
    <w:rsid w:val="00DD6FF7"/>
    <w:rsid w:val="00DD7238"/>
    <w:rsid w:val="00DE27B5"/>
    <w:rsid w:val="00DE3735"/>
    <w:rsid w:val="00DF48BE"/>
    <w:rsid w:val="00DF5EB1"/>
    <w:rsid w:val="00E013C0"/>
    <w:rsid w:val="00E01E76"/>
    <w:rsid w:val="00E029C3"/>
    <w:rsid w:val="00E047C6"/>
    <w:rsid w:val="00E15325"/>
    <w:rsid w:val="00E16E09"/>
    <w:rsid w:val="00E256C4"/>
    <w:rsid w:val="00E334C3"/>
    <w:rsid w:val="00E336F0"/>
    <w:rsid w:val="00E436AD"/>
    <w:rsid w:val="00E52B54"/>
    <w:rsid w:val="00E557EB"/>
    <w:rsid w:val="00E63204"/>
    <w:rsid w:val="00E77C2A"/>
    <w:rsid w:val="00E87E11"/>
    <w:rsid w:val="00E9059D"/>
    <w:rsid w:val="00EA2367"/>
    <w:rsid w:val="00EA54C1"/>
    <w:rsid w:val="00EB0BC3"/>
    <w:rsid w:val="00EB541C"/>
    <w:rsid w:val="00EB5509"/>
    <w:rsid w:val="00EC7BCE"/>
    <w:rsid w:val="00ED10E7"/>
    <w:rsid w:val="00ED1EDC"/>
    <w:rsid w:val="00ED3CDC"/>
    <w:rsid w:val="00EF4106"/>
    <w:rsid w:val="00EF4ADC"/>
    <w:rsid w:val="00F03003"/>
    <w:rsid w:val="00F14736"/>
    <w:rsid w:val="00F24D97"/>
    <w:rsid w:val="00F42225"/>
    <w:rsid w:val="00F42258"/>
    <w:rsid w:val="00F42768"/>
    <w:rsid w:val="00F45453"/>
    <w:rsid w:val="00F747EC"/>
    <w:rsid w:val="00F770FF"/>
    <w:rsid w:val="00F83036"/>
    <w:rsid w:val="00F83758"/>
    <w:rsid w:val="00F85049"/>
    <w:rsid w:val="00F85078"/>
    <w:rsid w:val="00F87413"/>
    <w:rsid w:val="00F924F0"/>
    <w:rsid w:val="00FC0081"/>
    <w:rsid w:val="00FC5330"/>
    <w:rsid w:val="00FC5E0B"/>
    <w:rsid w:val="00FC6834"/>
    <w:rsid w:val="00FD75C7"/>
    <w:rsid w:val="00FE5ED3"/>
    <w:rsid w:val="00FE7D50"/>
    <w:rsid w:val="00FF33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49CDCA-B90D-4080-81B1-637B0F16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036"/>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EB5509"/>
    <w:pPr>
      <w:spacing w:before="100" w:beforeAutospacing="1" w:after="100" w:afterAutospacing="1"/>
      <w:outlineLvl w:val="2"/>
    </w:pPr>
    <w:rPr>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1"/>
    <w:uiPriority w:val="99"/>
    <w:qFormat/>
    <w:rsid w:val="00864036"/>
    <w:pPr>
      <w:spacing w:before="100" w:beforeAutospacing="1" w:after="100" w:afterAutospacing="1"/>
    </w:pPr>
    <w:rPr>
      <w:lang w:val="ru-RU"/>
    </w:rPr>
  </w:style>
  <w:style w:type="character" w:customStyle="1" w:styleId="1">
    <w:name w:val="Обычный (веб) Знак1"/>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3"/>
    <w:uiPriority w:val="99"/>
    <w:rsid w:val="00864036"/>
    <w:rPr>
      <w:rFonts w:ascii="Times New Roman" w:eastAsia="Times New Roman" w:hAnsi="Times New Roman" w:cs="Times New Roman"/>
      <w:sz w:val="24"/>
      <w:szCs w:val="24"/>
      <w:lang w:val="ru-RU" w:eastAsia="ru-RU"/>
    </w:rPr>
  </w:style>
  <w:style w:type="paragraph" w:styleId="a4">
    <w:name w:val="Body Text"/>
    <w:basedOn w:val="a"/>
    <w:link w:val="10"/>
    <w:rsid w:val="00864036"/>
    <w:pPr>
      <w:autoSpaceDE w:val="0"/>
      <w:autoSpaceDN w:val="0"/>
      <w:jc w:val="both"/>
    </w:pPr>
    <w:rPr>
      <w:sz w:val="28"/>
      <w:szCs w:val="28"/>
    </w:rPr>
  </w:style>
  <w:style w:type="character" w:customStyle="1" w:styleId="a5">
    <w:name w:val="Основной текст Знак"/>
    <w:basedOn w:val="a0"/>
    <w:uiPriority w:val="99"/>
    <w:semiHidden/>
    <w:rsid w:val="00864036"/>
    <w:rPr>
      <w:rFonts w:ascii="Times New Roman" w:eastAsia="Times New Roman" w:hAnsi="Times New Roman" w:cs="Times New Roman"/>
      <w:sz w:val="24"/>
      <w:szCs w:val="24"/>
      <w:lang w:eastAsia="ru-RU"/>
    </w:rPr>
  </w:style>
  <w:style w:type="character" w:customStyle="1" w:styleId="10">
    <w:name w:val="Основной текст Знак1"/>
    <w:basedOn w:val="a0"/>
    <w:link w:val="a4"/>
    <w:rsid w:val="00864036"/>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864036"/>
    <w:pPr>
      <w:tabs>
        <w:tab w:val="center" w:pos="4819"/>
        <w:tab w:val="right" w:pos="9639"/>
      </w:tabs>
    </w:pPr>
  </w:style>
  <w:style w:type="character" w:customStyle="1" w:styleId="a7">
    <w:name w:val="Верхний колонтитул Знак"/>
    <w:basedOn w:val="a0"/>
    <w:link w:val="a6"/>
    <w:uiPriority w:val="99"/>
    <w:rsid w:val="00864036"/>
    <w:rPr>
      <w:rFonts w:ascii="Times New Roman" w:eastAsia="Times New Roman" w:hAnsi="Times New Roman" w:cs="Times New Roman"/>
      <w:sz w:val="24"/>
      <w:szCs w:val="24"/>
      <w:lang w:eastAsia="ru-RU"/>
    </w:rPr>
  </w:style>
  <w:style w:type="paragraph" w:customStyle="1" w:styleId="CharCharCharChar">
    <w:name w:val="Char Знак Знак Char Знак Знак Char Знак Знак Char Знак Знак Знак"/>
    <w:basedOn w:val="a"/>
    <w:link w:val="11"/>
    <w:rsid w:val="00864036"/>
    <w:rPr>
      <w:rFonts w:ascii="Verdana" w:hAnsi="Verdana" w:cs="Verdana"/>
      <w:sz w:val="20"/>
      <w:szCs w:val="20"/>
      <w:lang w:val="en-US" w:eastAsia="en-US"/>
    </w:rPr>
  </w:style>
  <w:style w:type="character" w:customStyle="1" w:styleId="11">
    <w:name w:val="Основной шрифт абзаца1"/>
    <w:link w:val="CharCharCharChar"/>
    <w:rsid w:val="00864036"/>
    <w:rPr>
      <w:rFonts w:ascii="Verdana" w:eastAsia="Times New Roman" w:hAnsi="Verdana" w:cs="Verdana"/>
      <w:sz w:val="20"/>
      <w:szCs w:val="20"/>
      <w:lang w:val="en-US"/>
    </w:rPr>
  </w:style>
  <w:style w:type="paragraph" w:styleId="a8">
    <w:name w:val="List Paragraph"/>
    <w:basedOn w:val="a"/>
    <w:uiPriority w:val="34"/>
    <w:qFormat/>
    <w:rsid w:val="00864036"/>
    <w:pPr>
      <w:ind w:left="720"/>
      <w:contextualSpacing/>
    </w:pPr>
    <w:rPr>
      <w:lang w:val="ru-RU"/>
    </w:rPr>
  </w:style>
  <w:style w:type="paragraph" w:styleId="a9">
    <w:name w:val="Balloon Text"/>
    <w:basedOn w:val="a"/>
    <w:link w:val="aa"/>
    <w:uiPriority w:val="99"/>
    <w:semiHidden/>
    <w:unhideWhenUsed/>
    <w:rsid w:val="006F4B7A"/>
    <w:rPr>
      <w:rFonts w:ascii="Tahoma" w:hAnsi="Tahoma" w:cs="Tahoma"/>
      <w:sz w:val="16"/>
      <w:szCs w:val="16"/>
    </w:rPr>
  </w:style>
  <w:style w:type="character" w:customStyle="1" w:styleId="aa">
    <w:name w:val="Текст выноски Знак"/>
    <w:basedOn w:val="a0"/>
    <w:link w:val="a9"/>
    <w:uiPriority w:val="99"/>
    <w:semiHidden/>
    <w:rsid w:val="006F4B7A"/>
    <w:rPr>
      <w:rFonts w:ascii="Tahoma" w:eastAsia="Times New Roman" w:hAnsi="Tahoma" w:cs="Tahoma"/>
      <w:sz w:val="16"/>
      <w:szCs w:val="16"/>
      <w:lang w:eastAsia="ru-RU"/>
    </w:rPr>
  </w:style>
  <w:style w:type="paragraph" w:customStyle="1" w:styleId="ab">
    <w:name w:val="Знак Знак"/>
    <w:basedOn w:val="a"/>
    <w:link w:val="12"/>
    <w:qFormat/>
    <w:rsid w:val="004027E2"/>
    <w:rPr>
      <w:rFonts w:ascii="Verdana" w:eastAsia="Calibri" w:hAnsi="Verdana"/>
      <w:sz w:val="20"/>
      <w:szCs w:val="20"/>
      <w:lang w:val="en-US" w:eastAsia="x-none"/>
    </w:rPr>
  </w:style>
  <w:style w:type="character" w:customStyle="1" w:styleId="12">
    <w:name w:val="Знак Знак Знак1"/>
    <w:link w:val="ab"/>
    <w:locked/>
    <w:rsid w:val="004027E2"/>
    <w:rPr>
      <w:rFonts w:ascii="Verdana" w:eastAsia="Calibri" w:hAnsi="Verdana" w:cs="Times New Roman"/>
      <w:sz w:val="20"/>
      <w:szCs w:val="20"/>
      <w:lang w:val="en-US" w:eastAsia="x-none"/>
    </w:rPr>
  </w:style>
  <w:style w:type="paragraph" w:customStyle="1" w:styleId="ac">
    <w:name w:val="Знак"/>
    <w:basedOn w:val="a"/>
    <w:rsid w:val="00157272"/>
    <w:rPr>
      <w:rFonts w:ascii="Verdana" w:hAnsi="Verdana" w:cs="Verdana"/>
      <w:sz w:val="20"/>
      <w:szCs w:val="20"/>
      <w:lang w:val="en-US" w:eastAsia="en-US"/>
    </w:rPr>
  </w:style>
  <w:style w:type="paragraph" w:customStyle="1" w:styleId="13">
    <w:name w:val="Обычный1"/>
    <w:qFormat/>
    <w:rsid w:val="00CC7F86"/>
    <w:pPr>
      <w:spacing w:after="0" w:line="240" w:lineRule="auto"/>
    </w:pPr>
    <w:rPr>
      <w:rFonts w:ascii="Times New Roman" w:eastAsia="Times New Roman" w:hAnsi="Times New Roman" w:cs="Times New Roman"/>
      <w:sz w:val="24"/>
      <w:szCs w:val="20"/>
      <w:lang w:eastAsia="uk-UA"/>
    </w:rPr>
  </w:style>
  <w:style w:type="character" w:customStyle="1" w:styleId="rvts44">
    <w:name w:val="rvts44"/>
    <w:rsid w:val="00A96236"/>
  </w:style>
  <w:style w:type="character" w:customStyle="1" w:styleId="30">
    <w:name w:val="Заголовок 3 Знак"/>
    <w:basedOn w:val="a0"/>
    <w:link w:val="3"/>
    <w:rsid w:val="00EB5509"/>
    <w:rPr>
      <w:rFonts w:ascii="Times New Roman" w:eastAsia="Times New Roman" w:hAnsi="Times New Roman" w:cs="Times New Roman"/>
      <w:b/>
      <w:bCs/>
      <w:sz w:val="27"/>
      <w:szCs w:val="27"/>
      <w:lang w:val="x-none" w:eastAsia="x-none"/>
    </w:rPr>
  </w:style>
  <w:style w:type="character" w:styleId="ad">
    <w:name w:val="Hyperlink"/>
    <w:basedOn w:val="a0"/>
    <w:uiPriority w:val="99"/>
    <w:unhideWhenUsed/>
    <w:rsid w:val="00DD7238"/>
    <w:rPr>
      <w:color w:val="0000FF" w:themeColor="hyperlink"/>
      <w:u w:val="single"/>
    </w:rPr>
  </w:style>
  <w:style w:type="character" w:customStyle="1" w:styleId="UnresolvedMention">
    <w:name w:val="Unresolved Mention"/>
    <w:basedOn w:val="a0"/>
    <w:uiPriority w:val="99"/>
    <w:semiHidden/>
    <w:unhideWhenUsed/>
    <w:rsid w:val="00DD7238"/>
    <w:rPr>
      <w:color w:val="605E5C"/>
      <w:shd w:val="clear" w:color="auto" w:fill="E1DFDD"/>
    </w:rPr>
  </w:style>
  <w:style w:type="paragraph" w:styleId="ae">
    <w:name w:val="No Spacing"/>
    <w:link w:val="af"/>
    <w:uiPriority w:val="1"/>
    <w:qFormat/>
    <w:rsid w:val="00C62208"/>
    <w:pPr>
      <w:spacing w:after="0" w:line="240" w:lineRule="auto"/>
    </w:pPr>
  </w:style>
  <w:style w:type="character" w:customStyle="1" w:styleId="af">
    <w:name w:val="Без интервала Знак"/>
    <w:link w:val="ae"/>
    <w:uiPriority w:val="1"/>
    <w:rsid w:val="00C62208"/>
  </w:style>
  <w:style w:type="paragraph" w:customStyle="1" w:styleId="rvps2">
    <w:name w:val="rvps2"/>
    <w:basedOn w:val="a"/>
    <w:rsid w:val="00C62208"/>
    <w:pPr>
      <w:spacing w:before="100" w:beforeAutospacing="1" w:after="100" w:afterAutospacing="1"/>
    </w:pPr>
    <w:rPr>
      <w:lang w:val="ru-RU"/>
    </w:rPr>
  </w:style>
  <w:style w:type="character" w:customStyle="1" w:styleId="af0">
    <w:name w:val="Основной текст_"/>
    <w:link w:val="14"/>
    <w:qFormat/>
    <w:rsid w:val="00C62208"/>
    <w:rPr>
      <w:rFonts w:ascii="Times New Roman" w:eastAsia="Times New Roman" w:hAnsi="Times New Roman"/>
      <w:sz w:val="29"/>
      <w:szCs w:val="29"/>
      <w:shd w:val="clear" w:color="auto" w:fill="FFFFFF"/>
    </w:rPr>
  </w:style>
  <w:style w:type="paragraph" w:customStyle="1" w:styleId="14">
    <w:name w:val="Основной текст1"/>
    <w:basedOn w:val="a"/>
    <w:link w:val="af0"/>
    <w:qFormat/>
    <w:rsid w:val="00C62208"/>
    <w:pPr>
      <w:shd w:val="clear" w:color="auto" w:fill="FFFFFF"/>
      <w:spacing w:before="540" w:after="780" w:line="326" w:lineRule="exact"/>
    </w:pPr>
    <w:rPr>
      <w:rFonts w:cstheme="minorBidi"/>
      <w:sz w:val="29"/>
      <w:szCs w:val="29"/>
      <w:lang w:eastAsia="en-US"/>
    </w:rPr>
  </w:style>
  <w:style w:type="paragraph" w:customStyle="1" w:styleId="msonormalbullet2gif">
    <w:name w:val="msonormalbullet2.gif"/>
    <w:basedOn w:val="a"/>
    <w:rsid w:val="00495D3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968182">
      <w:bodyDiv w:val="1"/>
      <w:marLeft w:val="0"/>
      <w:marRight w:val="0"/>
      <w:marTop w:val="0"/>
      <w:marBottom w:val="0"/>
      <w:divBdr>
        <w:top w:val="none" w:sz="0" w:space="0" w:color="auto"/>
        <w:left w:val="none" w:sz="0" w:space="0" w:color="auto"/>
        <w:bottom w:val="none" w:sz="0" w:space="0" w:color="auto"/>
        <w:right w:val="none" w:sz="0" w:space="0" w:color="auto"/>
      </w:divBdr>
    </w:div>
    <w:div w:id="619608285">
      <w:bodyDiv w:val="1"/>
      <w:marLeft w:val="0"/>
      <w:marRight w:val="0"/>
      <w:marTop w:val="0"/>
      <w:marBottom w:val="0"/>
      <w:divBdr>
        <w:top w:val="none" w:sz="0" w:space="0" w:color="auto"/>
        <w:left w:val="none" w:sz="0" w:space="0" w:color="auto"/>
        <w:bottom w:val="none" w:sz="0" w:space="0" w:color="auto"/>
        <w:right w:val="none" w:sz="0" w:space="0" w:color="auto"/>
      </w:divBdr>
    </w:div>
    <w:div w:id="904685202">
      <w:bodyDiv w:val="1"/>
      <w:marLeft w:val="0"/>
      <w:marRight w:val="0"/>
      <w:marTop w:val="0"/>
      <w:marBottom w:val="0"/>
      <w:divBdr>
        <w:top w:val="none" w:sz="0" w:space="0" w:color="auto"/>
        <w:left w:val="none" w:sz="0" w:space="0" w:color="auto"/>
        <w:bottom w:val="none" w:sz="0" w:space="0" w:color="auto"/>
        <w:right w:val="none" w:sz="0" w:space="0" w:color="auto"/>
      </w:divBdr>
    </w:div>
    <w:div w:id="966738637">
      <w:bodyDiv w:val="1"/>
      <w:marLeft w:val="0"/>
      <w:marRight w:val="0"/>
      <w:marTop w:val="0"/>
      <w:marBottom w:val="0"/>
      <w:divBdr>
        <w:top w:val="none" w:sz="0" w:space="0" w:color="auto"/>
        <w:left w:val="none" w:sz="0" w:space="0" w:color="auto"/>
        <w:bottom w:val="none" w:sz="0" w:space="0" w:color="auto"/>
        <w:right w:val="none" w:sz="0" w:space="0" w:color="auto"/>
      </w:divBdr>
    </w:div>
    <w:div w:id="1010181019">
      <w:bodyDiv w:val="1"/>
      <w:marLeft w:val="0"/>
      <w:marRight w:val="0"/>
      <w:marTop w:val="0"/>
      <w:marBottom w:val="0"/>
      <w:divBdr>
        <w:top w:val="none" w:sz="0" w:space="0" w:color="auto"/>
        <w:left w:val="none" w:sz="0" w:space="0" w:color="auto"/>
        <w:bottom w:val="none" w:sz="0" w:space="0" w:color="auto"/>
        <w:right w:val="none" w:sz="0" w:space="0" w:color="auto"/>
      </w:divBdr>
    </w:div>
    <w:div w:id="1106734958">
      <w:bodyDiv w:val="1"/>
      <w:marLeft w:val="0"/>
      <w:marRight w:val="0"/>
      <w:marTop w:val="0"/>
      <w:marBottom w:val="0"/>
      <w:divBdr>
        <w:top w:val="none" w:sz="0" w:space="0" w:color="auto"/>
        <w:left w:val="none" w:sz="0" w:space="0" w:color="auto"/>
        <w:bottom w:val="none" w:sz="0" w:space="0" w:color="auto"/>
        <w:right w:val="none" w:sz="0" w:space="0" w:color="auto"/>
      </w:divBdr>
    </w:div>
    <w:div w:id="1118067039">
      <w:bodyDiv w:val="1"/>
      <w:marLeft w:val="0"/>
      <w:marRight w:val="0"/>
      <w:marTop w:val="0"/>
      <w:marBottom w:val="0"/>
      <w:divBdr>
        <w:top w:val="none" w:sz="0" w:space="0" w:color="auto"/>
        <w:left w:val="none" w:sz="0" w:space="0" w:color="auto"/>
        <w:bottom w:val="none" w:sz="0" w:space="0" w:color="auto"/>
        <w:right w:val="none" w:sz="0" w:space="0" w:color="auto"/>
      </w:divBdr>
    </w:div>
    <w:div w:id="1192961304">
      <w:bodyDiv w:val="1"/>
      <w:marLeft w:val="0"/>
      <w:marRight w:val="0"/>
      <w:marTop w:val="0"/>
      <w:marBottom w:val="0"/>
      <w:divBdr>
        <w:top w:val="none" w:sz="0" w:space="0" w:color="auto"/>
        <w:left w:val="none" w:sz="0" w:space="0" w:color="auto"/>
        <w:bottom w:val="none" w:sz="0" w:space="0" w:color="auto"/>
        <w:right w:val="none" w:sz="0" w:space="0" w:color="auto"/>
      </w:divBdr>
    </w:div>
    <w:div w:id="1358580107">
      <w:bodyDiv w:val="1"/>
      <w:marLeft w:val="0"/>
      <w:marRight w:val="0"/>
      <w:marTop w:val="0"/>
      <w:marBottom w:val="0"/>
      <w:divBdr>
        <w:top w:val="none" w:sz="0" w:space="0" w:color="auto"/>
        <w:left w:val="none" w:sz="0" w:space="0" w:color="auto"/>
        <w:bottom w:val="none" w:sz="0" w:space="0" w:color="auto"/>
        <w:right w:val="none" w:sz="0" w:space="0" w:color="auto"/>
      </w:divBdr>
    </w:div>
    <w:div w:id="1389497464">
      <w:bodyDiv w:val="1"/>
      <w:marLeft w:val="0"/>
      <w:marRight w:val="0"/>
      <w:marTop w:val="0"/>
      <w:marBottom w:val="0"/>
      <w:divBdr>
        <w:top w:val="none" w:sz="0" w:space="0" w:color="auto"/>
        <w:left w:val="none" w:sz="0" w:space="0" w:color="auto"/>
        <w:bottom w:val="none" w:sz="0" w:space="0" w:color="auto"/>
        <w:right w:val="none" w:sz="0" w:space="0" w:color="auto"/>
      </w:divBdr>
    </w:div>
    <w:div w:id="1783063656">
      <w:bodyDiv w:val="1"/>
      <w:marLeft w:val="0"/>
      <w:marRight w:val="0"/>
      <w:marTop w:val="0"/>
      <w:marBottom w:val="0"/>
      <w:divBdr>
        <w:top w:val="none" w:sz="0" w:space="0" w:color="auto"/>
        <w:left w:val="none" w:sz="0" w:space="0" w:color="auto"/>
        <w:bottom w:val="none" w:sz="0" w:space="0" w:color="auto"/>
        <w:right w:val="none" w:sz="0" w:space="0" w:color="auto"/>
      </w:divBdr>
    </w:div>
    <w:div w:id="1984919274">
      <w:bodyDiv w:val="1"/>
      <w:marLeft w:val="0"/>
      <w:marRight w:val="0"/>
      <w:marTop w:val="0"/>
      <w:marBottom w:val="0"/>
      <w:divBdr>
        <w:top w:val="none" w:sz="0" w:space="0" w:color="auto"/>
        <w:left w:val="none" w:sz="0" w:space="0" w:color="auto"/>
        <w:bottom w:val="none" w:sz="0" w:space="0" w:color="auto"/>
        <w:right w:val="none" w:sz="0" w:space="0" w:color="auto"/>
      </w:divBdr>
    </w:div>
    <w:div w:id="20422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28DBF-9C83-4E38-8E65-6B5E6F61E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9392</Words>
  <Characters>5355</Characters>
  <Application>Microsoft Office Word</Application>
  <DocSecurity>0</DocSecurity>
  <Lines>44</Lines>
  <Paragraphs>29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НЕВГАД ЛЮДМИЛА ФЕДОРІВНА</dc:creator>
  <cp:lastModifiedBy>Admin</cp:lastModifiedBy>
  <cp:revision>2</cp:revision>
  <cp:lastPrinted>2026-09-10T06:22:00Z</cp:lastPrinted>
  <dcterms:created xsi:type="dcterms:W3CDTF">2026-09-28T09:51:00Z</dcterms:created>
  <dcterms:modified xsi:type="dcterms:W3CDTF">2026-09-28T09:51:00Z</dcterms:modified>
</cp:coreProperties>
</file>