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F246B4" w14:textId="77777777" w:rsidR="00BF2405" w:rsidRPr="00BF2405" w:rsidRDefault="00BF2405" w:rsidP="00BF2405">
      <w:pPr>
        <w:shd w:val="clear" w:color="auto" w:fill="FFFFFF" w:themeFill="background1"/>
        <w:tabs>
          <w:tab w:val="left" w:pos="567"/>
        </w:tabs>
        <w:spacing w:after="0" w:line="240" w:lineRule="auto"/>
        <w:ind w:left="1416"/>
        <w:rPr>
          <w:rFonts w:ascii="Times New Roman" w:hAnsi="Times New Roman" w:cs="Times New Roman"/>
          <w:b/>
          <w:color w:val="000000" w:themeColor="text1"/>
          <w:spacing w:val="-10"/>
          <w:sz w:val="32"/>
          <w:szCs w:val="32"/>
        </w:rPr>
      </w:pPr>
      <w:r w:rsidRPr="00BF2405">
        <w:rPr>
          <w:rFonts w:ascii="Times New Roman" w:hAnsi="Times New Roman" w:cs="Times New Roman"/>
          <w:b/>
          <w:color w:val="000000" w:themeColor="text1"/>
          <w:spacing w:val="-10"/>
          <w:sz w:val="32"/>
          <w:szCs w:val="32"/>
        </w:rPr>
        <w:t xml:space="preserve">Державна податкова служба України </w:t>
      </w:r>
    </w:p>
    <w:p w14:paraId="67DE1F73" w14:textId="13D97A0A" w:rsidR="00FB0289" w:rsidRPr="00BF2405" w:rsidRDefault="00BF2405" w:rsidP="00BF2405">
      <w:pPr>
        <w:shd w:val="clear" w:color="auto" w:fill="FFFFFF" w:themeFill="background1"/>
        <w:tabs>
          <w:tab w:val="left" w:pos="567"/>
        </w:tabs>
        <w:spacing w:after="0" w:line="240" w:lineRule="auto"/>
        <w:ind w:left="1416"/>
        <w:rPr>
          <w:rFonts w:ascii="Times New Roman" w:hAnsi="Times New Roman" w:cs="Times New Roman"/>
          <w:color w:val="000000" w:themeColor="text1"/>
          <w:spacing w:val="-10"/>
          <w:sz w:val="28"/>
          <w:szCs w:val="28"/>
        </w:rPr>
      </w:pPr>
      <w:r w:rsidRPr="00BF2405">
        <w:rPr>
          <w:rFonts w:ascii="Times New Roman" w:hAnsi="Times New Roman" w:cs="Times New Roman"/>
          <w:b/>
          <w:color w:val="000000" w:themeColor="text1"/>
          <w:spacing w:val="-10"/>
          <w:sz w:val="32"/>
          <w:szCs w:val="32"/>
        </w:rPr>
        <w:t xml:space="preserve">ІПК </w:t>
      </w:r>
      <w:r w:rsidRPr="00BF2405">
        <w:rPr>
          <w:rFonts w:ascii="Times New Roman" w:hAnsi="Times New Roman" w:cs="Times New Roman"/>
          <w:b/>
          <w:color w:val="000000" w:themeColor="text1"/>
          <w:spacing w:val="-10"/>
          <w:sz w:val="32"/>
          <w:szCs w:val="32"/>
        </w:rPr>
        <w:t xml:space="preserve">від 17.09.2026 р. </w:t>
      </w:r>
      <w:r w:rsidRPr="00BF2405">
        <w:rPr>
          <w:rFonts w:ascii="Times New Roman" w:hAnsi="Times New Roman" w:cs="Times New Roman"/>
          <w:b/>
          <w:color w:val="000000" w:themeColor="text1"/>
          <w:spacing w:val="-10"/>
          <w:sz w:val="32"/>
          <w:szCs w:val="32"/>
        </w:rPr>
        <w:t>№5544/ІПК/99-00-04-01-04</w:t>
      </w:r>
      <w:r w:rsidR="00FB0289" w:rsidRPr="00BF2405">
        <w:rPr>
          <w:rFonts w:ascii="Times New Roman" w:hAnsi="Times New Roman" w:cs="Times New Roman"/>
          <w:b/>
          <w:color w:val="000000" w:themeColor="text1"/>
          <w:spacing w:val="-10"/>
          <w:sz w:val="32"/>
          <w:szCs w:val="32"/>
        </w:rPr>
        <w:tab/>
      </w:r>
      <w:r w:rsidR="00FB0289" w:rsidRPr="00FB0289">
        <w:rPr>
          <w:rFonts w:ascii="Times New Roman" w:hAnsi="Times New Roman" w:cs="Times New Roman"/>
          <w:color w:val="000000" w:themeColor="text1"/>
          <w:spacing w:val="-10"/>
          <w:sz w:val="28"/>
          <w:szCs w:val="28"/>
        </w:rPr>
        <w:tab/>
      </w:r>
      <w:r w:rsidR="00FB0289" w:rsidRPr="00FB0289">
        <w:rPr>
          <w:rFonts w:ascii="Times New Roman" w:hAnsi="Times New Roman" w:cs="Times New Roman"/>
          <w:color w:val="000000" w:themeColor="text1"/>
          <w:spacing w:val="-10"/>
          <w:sz w:val="28"/>
          <w:szCs w:val="28"/>
        </w:rPr>
        <w:tab/>
      </w:r>
      <w:r w:rsidR="00FB0289" w:rsidRPr="00FB0289">
        <w:rPr>
          <w:rFonts w:ascii="Times New Roman" w:hAnsi="Times New Roman" w:cs="Times New Roman"/>
          <w:color w:val="000000" w:themeColor="text1"/>
          <w:spacing w:val="-10"/>
          <w:sz w:val="28"/>
          <w:szCs w:val="28"/>
        </w:rPr>
        <w:tab/>
      </w:r>
      <w:r w:rsidR="00FB0289" w:rsidRPr="00FB0289">
        <w:rPr>
          <w:rFonts w:ascii="Times New Roman" w:hAnsi="Times New Roman" w:cs="Times New Roman"/>
          <w:color w:val="000000" w:themeColor="text1"/>
          <w:spacing w:val="-10"/>
          <w:sz w:val="28"/>
          <w:szCs w:val="28"/>
        </w:rPr>
        <w:tab/>
      </w:r>
      <w:r w:rsidR="00FB0289" w:rsidRPr="00FB0289">
        <w:rPr>
          <w:rFonts w:ascii="Times New Roman" w:hAnsi="Times New Roman" w:cs="Times New Roman"/>
          <w:color w:val="000000" w:themeColor="text1"/>
          <w:spacing w:val="-10"/>
          <w:sz w:val="28"/>
          <w:szCs w:val="28"/>
        </w:rPr>
        <w:tab/>
      </w:r>
    </w:p>
    <w:p w14:paraId="4F695F49" w14:textId="5BBF1B24" w:rsidR="00FB0289" w:rsidRPr="005928B1" w:rsidRDefault="00FB0289" w:rsidP="005928B1">
      <w:pPr>
        <w:tabs>
          <w:tab w:val="left" w:pos="567"/>
          <w:tab w:val="left" w:pos="4962"/>
        </w:tabs>
        <w:spacing w:after="0" w:line="240" w:lineRule="auto"/>
        <w:ind w:firstLine="567"/>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t xml:space="preserve">Державна податкова служба України розглянула звернення </w:t>
      </w:r>
      <w:r w:rsidR="00D567DD" w:rsidRPr="005928B1">
        <w:rPr>
          <w:rFonts w:ascii="Times New Roman" w:hAnsi="Times New Roman" w:cs="Times New Roman"/>
          <w:spacing w:val="-10"/>
          <w:sz w:val="28"/>
          <w:szCs w:val="28"/>
        </w:rPr>
        <w:t>Товариств</w:t>
      </w:r>
      <w:r w:rsidR="007368D3">
        <w:rPr>
          <w:rFonts w:ascii="Times New Roman" w:hAnsi="Times New Roman" w:cs="Times New Roman"/>
          <w:spacing w:val="-10"/>
          <w:sz w:val="28"/>
          <w:szCs w:val="28"/>
        </w:rPr>
        <w:t xml:space="preserve">а …. </w:t>
      </w:r>
      <w:r w:rsidRPr="005928B1">
        <w:rPr>
          <w:rFonts w:ascii="Times New Roman" w:hAnsi="Times New Roman" w:cs="Times New Roman"/>
          <w:spacing w:val="-10"/>
          <w:sz w:val="28"/>
          <w:szCs w:val="28"/>
        </w:rPr>
        <w:t>щодо надання ін</w:t>
      </w:r>
      <w:bookmarkStart w:id="0" w:name="_GoBack"/>
      <w:bookmarkEnd w:id="0"/>
      <w:r w:rsidRPr="005928B1">
        <w:rPr>
          <w:rFonts w:ascii="Times New Roman" w:hAnsi="Times New Roman" w:cs="Times New Roman"/>
          <w:spacing w:val="-10"/>
          <w:sz w:val="28"/>
          <w:szCs w:val="28"/>
        </w:rPr>
        <w:t>дивідуальної податкової консультації з податку на нерухоме майно, відмінне від земельної ділянки (далі – Податок), керуючись статтею 52 Податкового кодексу України (далі – Кодекс), в межах компетенції повідомляє.</w:t>
      </w:r>
    </w:p>
    <w:p w14:paraId="0376EB04" w14:textId="2E525381" w:rsidR="007731CB" w:rsidRPr="005928B1" w:rsidRDefault="003E34CB" w:rsidP="005928B1">
      <w:pPr>
        <w:tabs>
          <w:tab w:val="left" w:pos="567"/>
        </w:tabs>
        <w:spacing w:after="0" w:line="240" w:lineRule="auto"/>
        <w:ind w:firstLine="567"/>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t>Товариство</w:t>
      </w:r>
      <w:r w:rsidR="007731CB" w:rsidRPr="005928B1">
        <w:rPr>
          <w:rFonts w:ascii="Times New Roman" w:hAnsi="Times New Roman" w:cs="Times New Roman"/>
          <w:spacing w:val="-10"/>
          <w:sz w:val="28"/>
          <w:szCs w:val="28"/>
        </w:rPr>
        <w:t xml:space="preserve"> </w:t>
      </w:r>
      <w:r w:rsidR="00B849BE" w:rsidRPr="005928B1">
        <w:rPr>
          <w:rFonts w:ascii="Times New Roman" w:hAnsi="Times New Roman" w:cs="Times New Roman"/>
          <w:spacing w:val="-10"/>
          <w:sz w:val="28"/>
          <w:szCs w:val="28"/>
        </w:rPr>
        <w:t>повідомило</w:t>
      </w:r>
      <w:r w:rsidR="007731CB" w:rsidRPr="005928B1">
        <w:rPr>
          <w:rFonts w:ascii="Times New Roman" w:hAnsi="Times New Roman" w:cs="Times New Roman"/>
          <w:spacing w:val="-10"/>
          <w:sz w:val="28"/>
          <w:szCs w:val="28"/>
        </w:rPr>
        <w:t xml:space="preserve"> що є власником будівель промисловості</w:t>
      </w:r>
      <w:r w:rsidR="00932449">
        <w:rPr>
          <w:rFonts w:ascii="Times New Roman" w:hAnsi="Times New Roman" w:cs="Times New Roman"/>
          <w:spacing w:val="-10"/>
          <w:sz w:val="28"/>
          <w:szCs w:val="28"/>
        </w:rPr>
        <w:t xml:space="preserve">, </w:t>
      </w:r>
      <w:r w:rsidR="007731CB" w:rsidRPr="005928B1">
        <w:rPr>
          <w:rFonts w:ascii="Times New Roman" w:hAnsi="Times New Roman" w:cs="Times New Roman"/>
          <w:spacing w:val="-10"/>
          <w:sz w:val="28"/>
          <w:szCs w:val="28"/>
        </w:rPr>
        <w:t xml:space="preserve"> відповідно до технічного паспорта та проектно-технічної документації об’єкти нерухомості класифікуються як будівлі промисловості та використовуються у власній господарській діяльності. </w:t>
      </w:r>
    </w:p>
    <w:p w14:paraId="17F865B4" w14:textId="1BBEBB96" w:rsidR="007731CB" w:rsidRPr="005928B1" w:rsidRDefault="009C0340" w:rsidP="005928B1">
      <w:pPr>
        <w:tabs>
          <w:tab w:val="left" w:pos="567"/>
        </w:tabs>
        <w:spacing w:after="0" w:line="240" w:lineRule="auto"/>
        <w:ind w:firstLine="567"/>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t xml:space="preserve">Товариство має намір укласти договір оренди, за яким у тимчасове платне користування буде передано виключно частину даху промислової будівлі під встановлення сонячних панелей. </w:t>
      </w:r>
      <w:r w:rsidR="008F6734" w:rsidRPr="005928B1">
        <w:rPr>
          <w:rFonts w:ascii="Times New Roman" w:hAnsi="Times New Roman" w:cs="Times New Roman"/>
          <w:spacing w:val="-10"/>
          <w:sz w:val="28"/>
          <w:szCs w:val="28"/>
        </w:rPr>
        <w:t xml:space="preserve">Частина </w:t>
      </w:r>
      <w:r w:rsidR="002F002B" w:rsidRPr="005928B1">
        <w:rPr>
          <w:rFonts w:ascii="Times New Roman" w:hAnsi="Times New Roman" w:cs="Times New Roman"/>
          <w:spacing w:val="-10"/>
          <w:sz w:val="28"/>
          <w:szCs w:val="28"/>
        </w:rPr>
        <w:t>даху будівлі, що передається в оренду, є чітко відокремленою, її межі будуть описані в договорі оренди.</w:t>
      </w:r>
    </w:p>
    <w:p w14:paraId="2BA1A60C" w14:textId="275A3EA0" w:rsidR="00A00997" w:rsidRPr="005928B1" w:rsidRDefault="002F002B" w:rsidP="005928B1">
      <w:pPr>
        <w:tabs>
          <w:tab w:val="left" w:pos="567"/>
        </w:tabs>
        <w:spacing w:after="0" w:line="240" w:lineRule="auto"/>
        <w:ind w:firstLine="567"/>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t xml:space="preserve">Товариство вважає, що у разі передачі в оренду лише частини промислової будівлі, статус об’єкта оподаткування Податком </w:t>
      </w:r>
      <w:r w:rsidR="00A00997" w:rsidRPr="005928B1">
        <w:rPr>
          <w:rFonts w:ascii="Times New Roman" w:hAnsi="Times New Roman" w:cs="Times New Roman"/>
          <w:spacing w:val="-10"/>
          <w:sz w:val="28"/>
          <w:szCs w:val="28"/>
        </w:rPr>
        <w:t>має набувати виключно та площа (частина), яка фактично передана в оренду за договором, а щодо іншої (основної) частини будівлі, яка не є предметом договору оренди і задіяна у виробництві</w:t>
      </w:r>
      <w:r w:rsidR="00932449">
        <w:rPr>
          <w:rFonts w:ascii="Times New Roman" w:hAnsi="Times New Roman" w:cs="Times New Roman"/>
          <w:spacing w:val="-10"/>
          <w:sz w:val="28"/>
          <w:szCs w:val="28"/>
        </w:rPr>
        <w:t>,</w:t>
      </w:r>
      <w:r w:rsidR="00A00997" w:rsidRPr="005928B1">
        <w:rPr>
          <w:rFonts w:ascii="Times New Roman" w:hAnsi="Times New Roman" w:cs="Times New Roman"/>
          <w:spacing w:val="-10"/>
          <w:sz w:val="28"/>
          <w:szCs w:val="28"/>
        </w:rPr>
        <w:t xml:space="preserve"> Товарист</w:t>
      </w:r>
      <w:r w:rsidR="00404817" w:rsidRPr="005928B1">
        <w:rPr>
          <w:rFonts w:ascii="Times New Roman" w:hAnsi="Times New Roman" w:cs="Times New Roman"/>
          <w:spacing w:val="-10"/>
          <w:sz w:val="28"/>
          <w:szCs w:val="28"/>
        </w:rPr>
        <w:t>в</w:t>
      </w:r>
      <w:r w:rsidR="00A00997" w:rsidRPr="005928B1">
        <w:rPr>
          <w:rFonts w:ascii="Times New Roman" w:hAnsi="Times New Roman" w:cs="Times New Roman"/>
          <w:spacing w:val="-10"/>
          <w:sz w:val="28"/>
          <w:szCs w:val="28"/>
        </w:rPr>
        <w:t xml:space="preserve">о має право застосовувати положення </w:t>
      </w:r>
      <w:r w:rsidR="00504386" w:rsidRPr="005928B1">
        <w:rPr>
          <w:rFonts w:ascii="Times New Roman" w:hAnsi="Times New Roman" w:cs="Times New Roman"/>
          <w:spacing w:val="-10"/>
          <w:sz w:val="28"/>
          <w:szCs w:val="28"/>
        </w:rPr>
        <w:t>підпункт</w:t>
      </w:r>
      <w:r w:rsidR="00A00997" w:rsidRPr="005928B1">
        <w:rPr>
          <w:rFonts w:ascii="Times New Roman" w:hAnsi="Times New Roman" w:cs="Times New Roman"/>
          <w:spacing w:val="-10"/>
          <w:sz w:val="28"/>
          <w:szCs w:val="28"/>
        </w:rPr>
        <w:t>у</w:t>
      </w:r>
      <w:r w:rsidR="00504386" w:rsidRPr="005928B1">
        <w:rPr>
          <w:rFonts w:ascii="Times New Roman" w:hAnsi="Times New Roman" w:cs="Times New Roman"/>
          <w:spacing w:val="-10"/>
          <w:sz w:val="28"/>
          <w:szCs w:val="28"/>
        </w:rPr>
        <w:t xml:space="preserve"> «є» підпункту 266.2.2 пункту 266.2 статті 266 Кодексу  (далі – підпункт «є» підпункту 266.2.2 Кодексу)</w:t>
      </w:r>
      <w:r w:rsidR="00A00997" w:rsidRPr="005928B1">
        <w:rPr>
          <w:rFonts w:ascii="Times New Roman" w:hAnsi="Times New Roman" w:cs="Times New Roman"/>
          <w:spacing w:val="-10"/>
          <w:sz w:val="28"/>
          <w:szCs w:val="28"/>
        </w:rPr>
        <w:t>.</w:t>
      </w:r>
    </w:p>
    <w:p w14:paraId="4AFD4C22" w14:textId="05BB531D" w:rsidR="00FF1BE9" w:rsidRPr="005928B1" w:rsidRDefault="00FF1BE9" w:rsidP="005928B1">
      <w:pPr>
        <w:tabs>
          <w:tab w:val="left" w:pos="567"/>
        </w:tabs>
        <w:spacing w:after="0" w:line="240" w:lineRule="auto"/>
        <w:ind w:firstLine="567"/>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t xml:space="preserve">Посилаючись на підпункт «є» підпункту 266.2.2 Кодексу </w:t>
      </w:r>
      <w:r w:rsidR="00504386" w:rsidRPr="005928B1">
        <w:rPr>
          <w:rFonts w:ascii="Times New Roman" w:hAnsi="Times New Roman" w:cs="Times New Roman"/>
          <w:spacing w:val="-10"/>
          <w:sz w:val="28"/>
          <w:szCs w:val="28"/>
        </w:rPr>
        <w:t>Товариство запитує</w:t>
      </w:r>
      <w:r w:rsidRPr="005928B1">
        <w:rPr>
          <w:rFonts w:ascii="Times New Roman" w:hAnsi="Times New Roman" w:cs="Times New Roman"/>
          <w:spacing w:val="-10"/>
          <w:sz w:val="28"/>
          <w:szCs w:val="28"/>
        </w:rPr>
        <w:t>:</w:t>
      </w:r>
      <w:r w:rsidR="00E15A76" w:rsidRPr="005928B1">
        <w:rPr>
          <w:rFonts w:ascii="Times New Roman" w:hAnsi="Times New Roman" w:cs="Times New Roman"/>
          <w:spacing w:val="-10"/>
          <w:sz w:val="28"/>
          <w:szCs w:val="28"/>
        </w:rPr>
        <w:t xml:space="preserve">                      </w:t>
      </w:r>
      <w:r w:rsidRPr="005928B1">
        <w:rPr>
          <w:rFonts w:ascii="Times New Roman" w:hAnsi="Times New Roman" w:cs="Times New Roman"/>
          <w:spacing w:val="-10"/>
          <w:sz w:val="28"/>
          <w:szCs w:val="28"/>
        </w:rPr>
        <w:t xml:space="preserve"> 1) </w:t>
      </w:r>
      <w:r w:rsidR="00504386" w:rsidRPr="005928B1">
        <w:rPr>
          <w:rFonts w:ascii="Times New Roman" w:hAnsi="Times New Roman" w:cs="Times New Roman"/>
          <w:spacing w:val="-10"/>
          <w:sz w:val="28"/>
          <w:szCs w:val="28"/>
        </w:rPr>
        <w:t xml:space="preserve"> чи </w:t>
      </w:r>
      <w:r w:rsidRPr="005928B1">
        <w:rPr>
          <w:rFonts w:ascii="Times New Roman" w:hAnsi="Times New Roman" w:cs="Times New Roman"/>
          <w:spacing w:val="-10"/>
          <w:sz w:val="28"/>
          <w:szCs w:val="28"/>
        </w:rPr>
        <w:t xml:space="preserve"> звільняється від оподаткування Податком та частина будівлі промисловості, яка не передається  в оренду та продовжує використовуватися Товариством у власній промисловій діяльності</w:t>
      </w:r>
      <w:r w:rsidR="00E15A76" w:rsidRPr="005928B1">
        <w:rPr>
          <w:rFonts w:ascii="Times New Roman" w:hAnsi="Times New Roman" w:cs="Times New Roman"/>
          <w:spacing w:val="-10"/>
          <w:sz w:val="28"/>
          <w:szCs w:val="28"/>
        </w:rPr>
        <w:t xml:space="preserve">; 2) у разі передачі в оренду частини промислової будівлі, чи виникає обов’язок сплачувати Податок за всю площу будівлі, чи виключно за ту частину (площі), яка фактично передана в оренду за договором. </w:t>
      </w:r>
    </w:p>
    <w:p w14:paraId="58A81988" w14:textId="487427C3" w:rsidR="00FB0289" w:rsidRPr="005928B1" w:rsidRDefault="00FB0289" w:rsidP="005928B1">
      <w:pPr>
        <w:tabs>
          <w:tab w:val="left" w:pos="567"/>
        </w:tabs>
        <w:spacing w:after="0" w:line="240" w:lineRule="auto"/>
        <w:ind w:firstLine="567"/>
        <w:jc w:val="both"/>
        <w:rPr>
          <w:rFonts w:ascii="Times New Roman" w:hAnsi="Times New Roman" w:cs="Times New Roman"/>
          <w:spacing w:val="-10"/>
          <w:sz w:val="28"/>
          <w:szCs w:val="28"/>
        </w:rPr>
      </w:pPr>
      <w:r w:rsidRPr="005928B1">
        <w:rPr>
          <w:rFonts w:ascii="Times New Roman" w:hAnsi="Times New Roman" w:cs="Times New Roman"/>
          <w:spacing w:val="-10"/>
          <w:sz w:val="28"/>
          <w:szCs w:val="28"/>
          <w:lang w:eastAsia="uk-UA"/>
        </w:rPr>
        <w:t xml:space="preserve">Оскільки до звернення не надані документи, які підтверджують </w:t>
      </w:r>
      <w:r w:rsidRPr="005928B1">
        <w:rPr>
          <w:rFonts w:ascii="Times New Roman" w:eastAsia="Times New Roman" w:hAnsi="Times New Roman" w:cs="Times New Roman"/>
          <w:spacing w:val="-10"/>
          <w:sz w:val="28"/>
          <w:szCs w:val="28"/>
          <w:lang w:eastAsia="ru-RU"/>
        </w:rPr>
        <w:t xml:space="preserve">права власності Товариства на </w:t>
      </w:r>
      <w:r w:rsidR="00152E46" w:rsidRPr="005928B1">
        <w:rPr>
          <w:rFonts w:ascii="Times New Roman" w:eastAsia="Times New Roman" w:hAnsi="Times New Roman" w:cs="Times New Roman"/>
          <w:spacing w:val="-10"/>
          <w:sz w:val="28"/>
          <w:szCs w:val="28"/>
          <w:lang w:eastAsia="ru-RU"/>
        </w:rPr>
        <w:t xml:space="preserve">будівлі промисловості </w:t>
      </w:r>
      <w:r w:rsidR="00152E46" w:rsidRPr="005928B1">
        <w:rPr>
          <w:rFonts w:ascii="Times New Roman" w:hAnsi="Times New Roman"/>
          <w:spacing w:val="-10"/>
          <w:sz w:val="28"/>
          <w:szCs w:val="28"/>
        </w:rPr>
        <w:t xml:space="preserve">та підтверджують кваліфікаційну приналежності будівель згідно з Класифікатором </w:t>
      </w:r>
      <w:r w:rsidR="00152E46" w:rsidRPr="005928B1">
        <w:rPr>
          <w:rFonts w:ascii="Times New Roman" w:hAnsi="Times New Roman" w:cs="Times New Roman"/>
          <w:spacing w:val="-10"/>
          <w:sz w:val="28"/>
          <w:szCs w:val="28"/>
        </w:rPr>
        <w:t xml:space="preserve">будівель і споруд </w:t>
      </w:r>
      <w:r w:rsidR="00152E46" w:rsidRPr="005928B1">
        <w:rPr>
          <w:rFonts w:ascii="Times New Roman" w:eastAsia="Times New Roman" w:hAnsi="Times New Roman" w:cs="Times New Roman"/>
          <w:color w:val="333333"/>
          <w:spacing w:val="-10"/>
          <w:sz w:val="28"/>
          <w:szCs w:val="28"/>
          <w:lang w:eastAsia="ru-RU"/>
        </w:rPr>
        <w:t>НК 018:2023 (далі – Класифікатор)</w:t>
      </w:r>
      <w:r w:rsidR="00152E46" w:rsidRPr="005928B1">
        <w:rPr>
          <w:rFonts w:ascii="Times New Roman" w:hAnsi="Times New Roman"/>
          <w:spacing w:val="-10"/>
          <w:sz w:val="28"/>
          <w:szCs w:val="28"/>
        </w:rPr>
        <w:t>,</w:t>
      </w:r>
      <w:r w:rsidR="008315A3" w:rsidRPr="005928B1">
        <w:rPr>
          <w:rFonts w:ascii="Times New Roman" w:hAnsi="Times New Roman"/>
          <w:spacing w:val="-10"/>
          <w:sz w:val="28"/>
          <w:szCs w:val="28"/>
        </w:rPr>
        <w:t xml:space="preserve"> </w:t>
      </w:r>
      <w:r w:rsidRPr="005928B1">
        <w:rPr>
          <w:rFonts w:ascii="Times New Roman" w:hAnsi="Times New Roman" w:cs="Times New Roman"/>
          <w:spacing w:val="-10"/>
          <w:sz w:val="28"/>
          <w:szCs w:val="28"/>
        </w:rPr>
        <w:t xml:space="preserve"> то ДПС надає роз’яснення загальних норм податкового законодавства щодо викладеного питання.</w:t>
      </w:r>
    </w:p>
    <w:p w14:paraId="6845781C" w14:textId="77777777" w:rsidR="00104DF2" w:rsidRPr="00140DCE" w:rsidRDefault="00104DF2" w:rsidP="00104DF2">
      <w:pPr>
        <w:spacing w:after="0" w:line="240" w:lineRule="auto"/>
        <w:ind w:firstLineChars="210" w:firstLine="567"/>
        <w:jc w:val="both"/>
        <w:rPr>
          <w:rFonts w:ascii="Times New Roman" w:eastAsia="Times New Roman" w:hAnsi="Times New Roman"/>
          <w:spacing w:val="-10"/>
          <w:sz w:val="28"/>
          <w:szCs w:val="28"/>
          <w:lang w:eastAsia="ru-RU"/>
        </w:rPr>
      </w:pPr>
      <w:r w:rsidRPr="00140DCE">
        <w:rPr>
          <w:rFonts w:ascii="Times New Roman" w:hAnsi="Times New Roman"/>
          <w:spacing w:val="-10"/>
          <w:sz w:val="28"/>
          <w:szCs w:val="28"/>
        </w:rPr>
        <w:t>У межах податкового законодавства кожен об’єкт нерухомого майна, що має документ, підтверджуючий право власності на об’єкт нерухомого майна (об’єкт нерухомого майна має реєстраційний номер, інвентарний номер), розглядається як окремий об’єкт оподаткування Податком</w:t>
      </w:r>
      <w:r w:rsidRPr="00140DCE">
        <w:rPr>
          <w:rFonts w:ascii="Times New Roman" w:eastAsia="Times New Roman" w:hAnsi="Times New Roman"/>
          <w:spacing w:val="-10"/>
          <w:sz w:val="28"/>
          <w:szCs w:val="28"/>
          <w:lang w:eastAsia="ru-RU"/>
        </w:rPr>
        <w:t>, з урахуванням функціонального призначення, фактичного використання та інших характеристик такого об’єкта. Належність  </w:t>
      </w:r>
      <w:hyperlink r:id="rId8" w:tgtFrame="_blank" w:history="1">
        <w:r w:rsidRPr="00140DCE">
          <w:rPr>
            <w:rFonts w:ascii="Times New Roman" w:eastAsia="Times New Roman" w:hAnsi="Times New Roman"/>
            <w:spacing w:val="-10"/>
            <w:sz w:val="28"/>
            <w:szCs w:val="28"/>
            <w:lang w:eastAsia="ru-RU"/>
          </w:rPr>
          <w:t>будівлі</w:t>
        </w:r>
      </w:hyperlink>
      <w:r w:rsidRPr="00140DCE">
        <w:rPr>
          <w:rFonts w:ascii="Times New Roman" w:eastAsia="Times New Roman" w:hAnsi="Times New Roman"/>
          <w:spacing w:val="-10"/>
          <w:sz w:val="28"/>
          <w:szCs w:val="28"/>
          <w:lang w:eastAsia="ru-RU"/>
        </w:rPr>
        <w:t> до того чи іншого класу для цілей оподаткування має бути підтверджено. </w:t>
      </w:r>
    </w:p>
    <w:p w14:paraId="22413ADA" w14:textId="77777777" w:rsidR="00D63966" w:rsidRDefault="00FB0289" w:rsidP="005928B1">
      <w:pPr>
        <w:tabs>
          <w:tab w:val="left" w:pos="993"/>
        </w:tabs>
        <w:spacing w:after="0" w:line="240" w:lineRule="auto"/>
        <w:ind w:firstLine="567"/>
        <w:jc w:val="both"/>
        <w:rPr>
          <w:rFonts w:ascii="Times New Roman" w:hAnsi="Times New Roman" w:cs="Times New Roman"/>
          <w:color w:val="000000" w:themeColor="text1"/>
          <w:spacing w:val="-10"/>
          <w:sz w:val="28"/>
          <w:szCs w:val="28"/>
        </w:rPr>
      </w:pPr>
      <w:r w:rsidRPr="005928B1">
        <w:rPr>
          <w:rFonts w:ascii="Times New Roman" w:hAnsi="Times New Roman" w:cs="Times New Roman"/>
          <w:color w:val="000000" w:themeColor="text1"/>
          <w:spacing w:val="-10"/>
          <w:sz w:val="28"/>
          <w:szCs w:val="28"/>
        </w:rPr>
        <w:t>Порядок нарахування та сплати Податку врегульовано статтею 266 Кодексу.</w:t>
      </w:r>
    </w:p>
    <w:p w14:paraId="43E85856" w14:textId="7301AC70" w:rsidR="00FB0289" w:rsidRPr="005928B1" w:rsidRDefault="00FB0289" w:rsidP="005928B1">
      <w:pPr>
        <w:tabs>
          <w:tab w:val="left" w:pos="993"/>
        </w:tabs>
        <w:spacing w:after="0" w:line="240" w:lineRule="auto"/>
        <w:ind w:firstLine="567"/>
        <w:jc w:val="both"/>
        <w:rPr>
          <w:rFonts w:ascii="Times New Roman" w:hAnsi="Times New Roman" w:cs="Times New Roman"/>
          <w:color w:val="000000" w:themeColor="text1"/>
          <w:spacing w:val="-10"/>
          <w:sz w:val="28"/>
          <w:szCs w:val="28"/>
        </w:rPr>
      </w:pPr>
      <w:r w:rsidRPr="005928B1">
        <w:rPr>
          <w:rFonts w:ascii="Times New Roman" w:hAnsi="Times New Roman" w:cs="Times New Roman"/>
          <w:color w:val="000000" w:themeColor="text1"/>
          <w:spacing w:val="-10"/>
          <w:sz w:val="28"/>
          <w:szCs w:val="28"/>
        </w:rPr>
        <w:t>Згідно  з  підпунктом 266.1.1 пункту 266.1  статті 266 Кодексу  платниками  Податку є фізичні та юридичні особи, в тому числі нерезиденти, які є власниками об’єктів житлової та/або нежитлової нерухомості.</w:t>
      </w:r>
    </w:p>
    <w:p w14:paraId="4391C497" w14:textId="77777777" w:rsidR="00FB0289" w:rsidRPr="005928B1" w:rsidRDefault="00FB0289" w:rsidP="005928B1">
      <w:pPr>
        <w:tabs>
          <w:tab w:val="left" w:pos="567"/>
        </w:tabs>
        <w:spacing w:after="0" w:line="240" w:lineRule="auto"/>
        <w:ind w:firstLineChars="210" w:firstLine="567"/>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t>Об’єктом оподаткування Податком є об’єкт житлової та нежитлової нерухомості, в  тому числі його частка (підпункт  266.2.1 пункту 266.2 статті 266 Кодексу).</w:t>
      </w:r>
    </w:p>
    <w:p w14:paraId="4A2FBD88" w14:textId="77777777" w:rsidR="00140CA6" w:rsidRPr="005928B1" w:rsidRDefault="00140CA6" w:rsidP="005928B1">
      <w:pPr>
        <w:tabs>
          <w:tab w:val="right" w:pos="10786"/>
        </w:tabs>
        <w:spacing w:after="0" w:line="240" w:lineRule="auto"/>
        <w:ind w:firstLine="567"/>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lastRenderedPageBreak/>
        <w:t>Базою оподаткування є загальна площа об’єкта житлової та нежитлової нерухомості, в тому числі його часток (підпункт 266.3.1. пункту 266.3 статті 266 Кодексу).</w:t>
      </w:r>
    </w:p>
    <w:p w14:paraId="104E58BA" w14:textId="77777777" w:rsidR="00703698" w:rsidRPr="005928B1" w:rsidRDefault="00703698" w:rsidP="005928B1">
      <w:pPr>
        <w:tabs>
          <w:tab w:val="right" w:pos="10786"/>
        </w:tabs>
        <w:spacing w:after="0" w:line="240" w:lineRule="auto"/>
        <w:ind w:firstLine="567"/>
        <w:jc w:val="both"/>
        <w:rPr>
          <w:rFonts w:ascii="Times New Roman" w:hAnsi="Times New Roman"/>
          <w:spacing w:val="-10"/>
          <w:sz w:val="28"/>
          <w:szCs w:val="28"/>
        </w:rPr>
      </w:pPr>
      <w:r w:rsidRPr="005928B1">
        <w:rPr>
          <w:rFonts w:ascii="Times New Roman" w:hAnsi="Times New Roman"/>
          <w:spacing w:val="-10"/>
          <w:sz w:val="28"/>
          <w:szCs w:val="28"/>
        </w:rPr>
        <w:t xml:space="preserve">Оскільки підстави для справляння Податку пов’язані з правом власності на об’єкт нерухомого майна, то застосування частки об’єкта нерухомого майна для оподаткування пов’язано з правом спільної часткової власності на об’єкт нерухомого майна. </w:t>
      </w:r>
    </w:p>
    <w:p w14:paraId="2486DABB" w14:textId="77777777" w:rsidR="003242B1" w:rsidRPr="005928B1" w:rsidRDefault="00FB0289" w:rsidP="005928B1">
      <w:pPr>
        <w:tabs>
          <w:tab w:val="right" w:pos="10786"/>
        </w:tabs>
        <w:spacing w:after="0" w:line="240" w:lineRule="auto"/>
        <w:ind w:firstLine="567"/>
        <w:jc w:val="both"/>
        <w:rPr>
          <w:rFonts w:ascii="Times New Roman" w:hAnsi="Times New Roman" w:cs="Times New Roman"/>
          <w:spacing w:val="-10"/>
          <w:sz w:val="28"/>
          <w:szCs w:val="28"/>
        </w:rPr>
      </w:pPr>
      <w:r w:rsidRPr="005928B1">
        <w:rPr>
          <w:rFonts w:ascii="Times New Roman" w:eastAsia="Times New Roman" w:hAnsi="Times New Roman" w:cs="Times New Roman"/>
          <w:spacing w:val="-10"/>
          <w:sz w:val="28"/>
          <w:szCs w:val="28"/>
          <w:lang w:eastAsia="ru-RU"/>
        </w:rPr>
        <w:t xml:space="preserve">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із загальної площі кожного окремого об’єкта оподаткування </w:t>
      </w:r>
      <w:r w:rsidR="0041629A" w:rsidRPr="00F641FB">
        <w:rPr>
          <w:rFonts w:ascii="Times New Roman" w:eastAsia="Times New Roman" w:hAnsi="Times New Roman" w:cs="Times New Roman"/>
          <w:spacing w:val="-10"/>
          <w:sz w:val="28"/>
          <w:szCs w:val="28"/>
          <w:lang w:eastAsia="ru-RU"/>
        </w:rPr>
        <w:t xml:space="preserve">                        </w:t>
      </w:r>
      <w:r w:rsidRPr="005928B1">
        <w:rPr>
          <w:rFonts w:ascii="Times New Roman" w:eastAsia="Times New Roman" w:hAnsi="Times New Roman" w:cs="Times New Roman"/>
          <w:spacing w:val="-10"/>
          <w:sz w:val="28"/>
          <w:szCs w:val="28"/>
          <w:lang w:eastAsia="ru-RU"/>
        </w:rPr>
        <w:t>на підставі документів, що підтверджують право власності на такий об’єкт</w:t>
      </w:r>
      <w:r w:rsidR="00926CEE" w:rsidRPr="005928B1">
        <w:rPr>
          <w:rFonts w:ascii="Times New Roman" w:eastAsia="Times New Roman" w:hAnsi="Times New Roman" w:cs="Times New Roman"/>
          <w:spacing w:val="-10"/>
          <w:sz w:val="28"/>
          <w:szCs w:val="28"/>
          <w:lang w:eastAsia="ru-RU"/>
        </w:rPr>
        <w:t xml:space="preserve"> </w:t>
      </w:r>
      <w:r w:rsidR="003242B1" w:rsidRPr="005928B1">
        <w:rPr>
          <w:rFonts w:ascii="Times New Roman" w:eastAsia="Times New Roman" w:hAnsi="Times New Roman" w:cs="Times New Roman"/>
          <w:spacing w:val="-10"/>
          <w:sz w:val="28"/>
          <w:szCs w:val="28"/>
          <w:lang w:eastAsia="ru-RU"/>
        </w:rPr>
        <w:t xml:space="preserve"> </w:t>
      </w:r>
      <w:r w:rsidR="0041629A" w:rsidRPr="00F641FB">
        <w:rPr>
          <w:rFonts w:ascii="Times New Roman" w:eastAsia="Times New Roman" w:hAnsi="Times New Roman" w:cs="Times New Roman"/>
          <w:spacing w:val="-10"/>
          <w:sz w:val="28"/>
          <w:szCs w:val="28"/>
          <w:lang w:eastAsia="ru-RU"/>
        </w:rPr>
        <w:t xml:space="preserve">                      </w:t>
      </w:r>
      <w:r w:rsidR="003242B1" w:rsidRPr="005928B1">
        <w:rPr>
          <w:rFonts w:ascii="Times New Roman" w:hAnsi="Times New Roman" w:cs="Times New Roman"/>
          <w:spacing w:val="-10"/>
          <w:sz w:val="28"/>
          <w:szCs w:val="28"/>
        </w:rPr>
        <w:t>(підпункт 266.3.3. пункту 266.3 статті 266 Кодексу).</w:t>
      </w:r>
    </w:p>
    <w:p w14:paraId="648206FB" w14:textId="27CCAB87" w:rsidR="00FB0289" w:rsidRPr="005928B1" w:rsidRDefault="00FB0289" w:rsidP="005928B1">
      <w:pPr>
        <w:tabs>
          <w:tab w:val="left" w:pos="567"/>
        </w:tabs>
        <w:spacing w:after="0" w:line="240" w:lineRule="auto"/>
        <w:ind w:firstLine="567"/>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t xml:space="preserve">Згідно з підпунктом «є» підпункту 266.2.2 Кодексу  не є об’єктом оподаткування будівлі промисловості, віднесені до класу «Промислові та складські будівлі» (код 125) Класифікатора, що використовуються за призначенням у господарській діяльності суб’єктів господарювання, основна діяльність яких класифікується у секціях B – F КВЕД </w:t>
      </w:r>
      <w:r w:rsidR="000A7631" w:rsidRPr="005928B1">
        <w:rPr>
          <w:rFonts w:ascii="Times New Roman" w:hAnsi="Times New Roman" w:cs="Times New Roman"/>
          <w:spacing w:val="-10"/>
          <w:sz w:val="28"/>
          <w:szCs w:val="28"/>
        </w:rPr>
        <w:t xml:space="preserve"> </w:t>
      </w:r>
      <w:r w:rsidRPr="005928B1">
        <w:rPr>
          <w:rFonts w:ascii="Times New Roman" w:hAnsi="Times New Roman" w:cs="Times New Roman"/>
          <w:spacing w:val="-10"/>
          <w:sz w:val="28"/>
          <w:szCs w:val="28"/>
        </w:rPr>
        <w:t>ДК 009:2010, та не здаються їх власниками в оренду, лізинг, позичку.</w:t>
      </w:r>
    </w:p>
    <w:p w14:paraId="6B52BD39" w14:textId="77777777" w:rsidR="0041629A" w:rsidRPr="005928B1" w:rsidRDefault="0041629A" w:rsidP="005928B1">
      <w:pPr>
        <w:widowControl w:val="0"/>
        <w:tabs>
          <w:tab w:val="left" w:pos="0"/>
        </w:tabs>
        <w:adjustRightInd w:val="0"/>
        <w:spacing w:after="0" w:line="240" w:lineRule="auto"/>
        <w:ind w:firstLine="567"/>
        <w:jc w:val="both"/>
        <w:rPr>
          <w:rFonts w:ascii="Times New Roman CYR" w:hAnsi="Times New Roman CYR" w:cs="Times New Roman CYR"/>
          <w:spacing w:val="-10"/>
          <w:sz w:val="28"/>
          <w:szCs w:val="28"/>
        </w:rPr>
      </w:pPr>
      <w:r w:rsidRPr="005928B1">
        <w:rPr>
          <w:rFonts w:ascii="Times New Roman CYR" w:hAnsi="Times New Roman CYR" w:cs="Times New Roman CYR"/>
          <w:spacing w:val="-10"/>
          <w:sz w:val="28"/>
          <w:szCs w:val="28"/>
        </w:rPr>
        <w:t xml:space="preserve">Отже, для права застосування для об’єкту нерухомості норми, передбаченої </w:t>
      </w:r>
      <w:r w:rsidRPr="005928B1">
        <w:rPr>
          <w:rFonts w:ascii="Times New Roman" w:hAnsi="Times New Roman" w:cs="Times New Roman"/>
          <w:spacing w:val="-10"/>
          <w:sz w:val="28"/>
          <w:szCs w:val="28"/>
        </w:rPr>
        <w:t xml:space="preserve">підпунктом «є» підпункту 266.2.2 Кодексу, </w:t>
      </w:r>
      <w:r w:rsidRPr="005928B1">
        <w:rPr>
          <w:rFonts w:ascii="Times New Roman CYR" w:hAnsi="Times New Roman CYR" w:cs="Times New Roman CYR"/>
          <w:spacing w:val="-10"/>
          <w:sz w:val="28"/>
          <w:szCs w:val="28"/>
        </w:rPr>
        <w:t>Товариство одночасно має відповідати певним умовам:</w:t>
      </w:r>
    </w:p>
    <w:p w14:paraId="60321F14" w14:textId="77777777" w:rsidR="0041629A" w:rsidRPr="005928B1" w:rsidRDefault="0041629A" w:rsidP="005928B1">
      <w:pPr>
        <w:widowControl w:val="0"/>
        <w:tabs>
          <w:tab w:val="left" w:pos="0"/>
        </w:tabs>
        <w:adjustRightInd w:val="0"/>
        <w:spacing w:after="0" w:line="240" w:lineRule="auto"/>
        <w:ind w:firstLine="567"/>
        <w:jc w:val="both"/>
        <w:rPr>
          <w:rFonts w:ascii="Times New Roman CYR" w:hAnsi="Times New Roman CYR" w:cs="Times New Roman CYR"/>
          <w:spacing w:val="-10"/>
          <w:sz w:val="28"/>
          <w:szCs w:val="28"/>
        </w:rPr>
      </w:pPr>
      <w:r w:rsidRPr="005928B1">
        <w:rPr>
          <w:rFonts w:ascii="Times New Roman CYR" w:hAnsi="Times New Roman CYR" w:cs="Times New Roman CYR"/>
          <w:spacing w:val="-10"/>
          <w:sz w:val="28"/>
          <w:szCs w:val="28"/>
        </w:rPr>
        <w:t xml:space="preserve">основний вид діяльності має класифікується у секціях B – F КВЕД </w:t>
      </w:r>
      <w:r w:rsidRPr="005928B1">
        <w:rPr>
          <w:rFonts w:ascii="Times New Roman" w:hAnsi="Times New Roman" w:cs="Times New Roman"/>
          <w:spacing w:val="-10"/>
          <w:sz w:val="28"/>
          <w:szCs w:val="28"/>
        </w:rPr>
        <w:t>ДК 009:2010</w:t>
      </w:r>
      <w:r w:rsidRPr="005928B1">
        <w:rPr>
          <w:rFonts w:ascii="Times New Roman CYR" w:hAnsi="Times New Roman CYR" w:cs="Times New Roman CYR"/>
          <w:spacing w:val="-10"/>
          <w:sz w:val="28"/>
          <w:szCs w:val="28"/>
        </w:rPr>
        <w:t>;</w:t>
      </w:r>
    </w:p>
    <w:p w14:paraId="7DDF2757" w14:textId="77777777" w:rsidR="0041629A" w:rsidRPr="005928B1" w:rsidRDefault="0041629A" w:rsidP="005928B1">
      <w:pPr>
        <w:widowControl w:val="0"/>
        <w:tabs>
          <w:tab w:val="left" w:pos="0"/>
        </w:tabs>
        <w:adjustRightInd w:val="0"/>
        <w:spacing w:after="0" w:line="240" w:lineRule="auto"/>
        <w:ind w:firstLine="567"/>
        <w:jc w:val="both"/>
        <w:rPr>
          <w:rFonts w:ascii="Times New Roman CYR" w:hAnsi="Times New Roman CYR" w:cs="Times New Roman CYR"/>
          <w:spacing w:val="-10"/>
          <w:sz w:val="28"/>
          <w:szCs w:val="28"/>
        </w:rPr>
      </w:pPr>
      <w:r w:rsidRPr="005928B1">
        <w:rPr>
          <w:rFonts w:ascii="Times New Roman CYR" w:hAnsi="Times New Roman CYR" w:cs="Times New Roman CYR"/>
          <w:spacing w:val="-10"/>
          <w:sz w:val="28"/>
          <w:szCs w:val="28"/>
        </w:rPr>
        <w:t>будівлі мають бути віднесені до класу «Промислові та складські будівлі» (код 125) Класифікатора, використовуватися за призначенням</w:t>
      </w:r>
      <w:r w:rsidR="00CC5E21" w:rsidRPr="00F641FB">
        <w:rPr>
          <w:rFonts w:ascii="Times New Roman CYR" w:hAnsi="Times New Roman CYR" w:cs="Times New Roman CYR"/>
          <w:spacing w:val="-10"/>
          <w:sz w:val="28"/>
          <w:szCs w:val="28"/>
        </w:rPr>
        <w:t xml:space="preserve"> </w:t>
      </w:r>
      <w:r w:rsidR="00CC5E21" w:rsidRPr="005928B1">
        <w:rPr>
          <w:rFonts w:ascii="Times New Roman CYR" w:hAnsi="Times New Roman CYR" w:cs="Times New Roman CYR"/>
          <w:spacing w:val="-10"/>
          <w:sz w:val="28"/>
          <w:szCs w:val="28"/>
        </w:rPr>
        <w:t xml:space="preserve">у господарській діяльності </w:t>
      </w:r>
      <w:r w:rsidRPr="005928B1">
        <w:rPr>
          <w:rFonts w:ascii="Times New Roman CYR" w:hAnsi="Times New Roman CYR" w:cs="Times New Roman CYR"/>
          <w:spacing w:val="-10"/>
          <w:sz w:val="28"/>
          <w:szCs w:val="28"/>
        </w:rPr>
        <w:t xml:space="preserve">та не здаватися в оренду, лізинг, позичку. </w:t>
      </w:r>
    </w:p>
    <w:p w14:paraId="61E38378" w14:textId="77777777" w:rsidR="00A31F4A" w:rsidRPr="005928B1" w:rsidRDefault="00A31F4A" w:rsidP="00A31F4A">
      <w:pPr>
        <w:spacing w:after="0" w:line="240" w:lineRule="auto"/>
        <w:ind w:firstLineChars="204" w:firstLine="551"/>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t>Відповідно до реєстраційних даних основним видом діяльності Товариства визначено 22.21 «Виробництво плит, листів, труб і профілів із пластмас», який відноситься до розділу 22 «</w:t>
      </w:r>
      <w:r w:rsidRPr="005928B1">
        <w:rPr>
          <w:rFonts w:ascii="Times New Roman" w:eastAsia="Times New Roman" w:hAnsi="Times New Roman" w:cs="Times New Roman"/>
          <w:spacing w:val="-10"/>
          <w:sz w:val="28"/>
          <w:szCs w:val="28"/>
          <w:lang w:eastAsia="uk-UA"/>
        </w:rPr>
        <w:t xml:space="preserve">Виробництво гумових і пластмасових виробів» </w:t>
      </w:r>
      <w:r w:rsidRPr="005928B1">
        <w:rPr>
          <w:rFonts w:ascii="Times New Roman" w:hAnsi="Times New Roman" w:cs="Times New Roman"/>
          <w:spacing w:val="-10"/>
          <w:sz w:val="28"/>
          <w:szCs w:val="28"/>
        </w:rPr>
        <w:t xml:space="preserve">секції </w:t>
      </w:r>
      <w:r>
        <w:rPr>
          <w:rFonts w:ascii="Times New Roman" w:hAnsi="Times New Roman" w:cs="Times New Roman"/>
          <w:spacing w:val="-10"/>
          <w:sz w:val="28"/>
          <w:szCs w:val="28"/>
        </w:rPr>
        <w:t xml:space="preserve">                        </w:t>
      </w:r>
      <w:r w:rsidRPr="005928B1">
        <w:rPr>
          <w:rFonts w:ascii="Times New Roman" w:hAnsi="Times New Roman" w:cs="Times New Roman"/>
          <w:spacing w:val="-10"/>
          <w:sz w:val="28"/>
          <w:szCs w:val="28"/>
        </w:rPr>
        <w:t>С «</w:t>
      </w:r>
      <w:r w:rsidRPr="008D5B65">
        <w:rPr>
          <w:rFonts w:ascii="Times New Roman" w:hAnsi="Times New Roman" w:cs="Times New Roman"/>
          <w:spacing w:val="-10"/>
          <w:sz w:val="28"/>
          <w:szCs w:val="28"/>
        </w:rPr>
        <w:t>Переробна промисловіст</w:t>
      </w:r>
      <w:r>
        <w:rPr>
          <w:rFonts w:ascii="Times New Roman" w:hAnsi="Times New Roman" w:cs="Times New Roman"/>
          <w:spacing w:val="-10"/>
          <w:sz w:val="28"/>
          <w:szCs w:val="28"/>
        </w:rPr>
        <w:t>ь</w:t>
      </w:r>
      <w:r w:rsidRPr="005928B1">
        <w:rPr>
          <w:rFonts w:ascii="Times New Roman" w:hAnsi="Times New Roman" w:cs="Times New Roman"/>
          <w:spacing w:val="-10"/>
          <w:sz w:val="28"/>
          <w:szCs w:val="28"/>
        </w:rPr>
        <w:t>» ДК 009:2010.</w:t>
      </w:r>
    </w:p>
    <w:p w14:paraId="4101FC1F" w14:textId="77777777" w:rsidR="005928B1" w:rsidRPr="005928B1" w:rsidRDefault="00140CA6" w:rsidP="005928B1">
      <w:pPr>
        <w:spacing w:after="0" w:line="240" w:lineRule="auto"/>
        <w:ind w:firstLineChars="204" w:firstLine="551"/>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t>Згідно з Класифікатором</w:t>
      </w:r>
      <w:r w:rsidRPr="00F641FB">
        <w:rPr>
          <w:rFonts w:ascii="Times New Roman" w:hAnsi="Times New Roman" w:cs="Times New Roman"/>
          <w:spacing w:val="-10"/>
          <w:sz w:val="28"/>
          <w:szCs w:val="28"/>
        </w:rPr>
        <w:t xml:space="preserve"> </w:t>
      </w:r>
      <w:r w:rsidRPr="005928B1">
        <w:rPr>
          <w:rFonts w:ascii="Times New Roman" w:hAnsi="Times New Roman" w:cs="Times New Roman"/>
          <w:spacing w:val="-10"/>
          <w:sz w:val="28"/>
          <w:szCs w:val="28"/>
        </w:rPr>
        <w:t>до групи 125 «Промислові та складські будівлі» відносяться клас 1251 «Промислові будівлі» до якого належать будівлі, що використовуються для промислового виробництва, наприклад, фабрики, майстерні, бойні, пивоварні, тощо  та клас 1252 «Резервуари, силоси та склади»  – резервуари та ємності; резервуари для нафти та газу; силоси для зерна, цементу та інших сухих продуктів; холодильники та спеціальні склади; складські майданчики.</w:t>
      </w:r>
    </w:p>
    <w:p w14:paraId="3E5DD74D" w14:textId="650C6525" w:rsidR="00A31F4A" w:rsidRDefault="00A31F4A" w:rsidP="005928B1">
      <w:pPr>
        <w:shd w:val="clear" w:color="auto" w:fill="FFFFFF"/>
        <w:spacing w:after="0" w:line="240" w:lineRule="auto"/>
        <w:ind w:firstLine="567"/>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У зверненні Товариство зазначило, що має намір </w:t>
      </w:r>
      <w:r w:rsidRPr="005928B1">
        <w:rPr>
          <w:rFonts w:ascii="Times New Roman" w:hAnsi="Times New Roman" w:cs="Times New Roman"/>
          <w:spacing w:val="-10"/>
          <w:sz w:val="28"/>
          <w:szCs w:val="28"/>
        </w:rPr>
        <w:t>укласти договір оренди</w:t>
      </w:r>
      <w:r>
        <w:rPr>
          <w:rFonts w:ascii="Times New Roman" w:hAnsi="Times New Roman" w:cs="Times New Roman"/>
          <w:spacing w:val="-10"/>
          <w:sz w:val="28"/>
          <w:szCs w:val="28"/>
        </w:rPr>
        <w:t xml:space="preserve"> на </w:t>
      </w:r>
      <w:r w:rsidRPr="005928B1">
        <w:rPr>
          <w:rFonts w:ascii="Times New Roman" w:hAnsi="Times New Roman" w:cs="Times New Roman"/>
          <w:spacing w:val="-10"/>
          <w:sz w:val="28"/>
          <w:szCs w:val="28"/>
        </w:rPr>
        <w:t>частину даху промислової будівлі під встановлення сонячних панелей.</w:t>
      </w:r>
    </w:p>
    <w:p w14:paraId="1DC4E7E2" w14:textId="216BAE11" w:rsidR="00785709" w:rsidRDefault="00785709" w:rsidP="00785709">
      <w:pPr>
        <w:shd w:val="clear" w:color="auto" w:fill="FFFFFF"/>
        <w:spacing w:after="0" w:line="240" w:lineRule="auto"/>
        <w:ind w:firstLine="567"/>
        <w:jc w:val="both"/>
        <w:rPr>
          <w:rFonts w:ascii="Times New Roman" w:hAnsi="Times New Roman" w:cs="Times New Roman"/>
          <w:spacing w:val="-10"/>
          <w:sz w:val="28"/>
          <w:szCs w:val="28"/>
        </w:rPr>
      </w:pPr>
      <w:r w:rsidRPr="005928B1">
        <w:rPr>
          <w:rFonts w:ascii="Times New Roman" w:hAnsi="Times New Roman" w:cs="Times New Roman"/>
          <w:spacing w:val="-10"/>
          <w:sz w:val="28"/>
          <w:szCs w:val="28"/>
        </w:rPr>
        <w:t xml:space="preserve">Надання об’єкту нерухомості або його </w:t>
      </w:r>
      <w:r w:rsidR="007368D3">
        <w:rPr>
          <w:rFonts w:ascii="Times New Roman" w:hAnsi="Times New Roman" w:cs="Times New Roman"/>
          <w:spacing w:val="-10"/>
          <w:sz w:val="28"/>
          <w:szCs w:val="28"/>
        </w:rPr>
        <w:t xml:space="preserve">частини </w:t>
      </w:r>
      <w:r w:rsidRPr="005928B1">
        <w:rPr>
          <w:rFonts w:ascii="Times New Roman" w:hAnsi="Times New Roman" w:cs="Times New Roman"/>
          <w:spacing w:val="-10"/>
          <w:sz w:val="28"/>
          <w:szCs w:val="28"/>
          <w:shd w:val="clear" w:color="auto" w:fill="FFFFFF"/>
        </w:rPr>
        <w:t xml:space="preserve">в оренду, позбавляє </w:t>
      </w:r>
      <w:r>
        <w:rPr>
          <w:rFonts w:ascii="Times New Roman" w:hAnsi="Times New Roman" w:cs="Times New Roman"/>
          <w:spacing w:val="-10"/>
          <w:sz w:val="28"/>
          <w:szCs w:val="28"/>
          <w:shd w:val="clear" w:color="auto" w:fill="FFFFFF"/>
        </w:rPr>
        <w:t xml:space="preserve">власника нерухомості </w:t>
      </w:r>
      <w:r w:rsidRPr="005928B1">
        <w:rPr>
          <w:rFonts w:ascii="Times New Roman" w:hAnsi="Times New Roman" w:cs="Times New Roman"/>
          <w:spacing w:val="-10"/>
          <w:sz w:val="28"/>
          <w:szCs w:val="28"/>
          <w:shd w:val="clear" w:color="auto" w:fill="FFFFFF"/>
        </w:rPr>
        <w:t>при визначенні податкового зобов</w:t>
      </w:r>
      <w:r w:rsidRPr="005928B1">
        <w:rPr>
          <w:rFonts w:ascii="Times New Roman" w:hAnsi="Times New Roman" w:cs="Times New Roman"/>
          <w:spacing w:val="-10"/>
          <w:sz w:val="28"/>
          <w:szCs w:val="28"/>
          <w:shd w:val="clear" w:color="auto" w:fill="FFFFFF"/>
          <w:lang w:val="ru-RU"/>
        </w:rPr>
        <w:t>’</w:t>
      </w:r>
      <w:r w:rsidRPr="005928B1">
        <w:rPr>
          <w:rFonts w:ascii="Times New Roman" w:hAnsi="Times New Roman" w:cs="Times New Roman"/>
          <w:spacing w:val="-10"/>
          <w:sz w:val="28"/>
          <w:szCs w:val="28"/>
          <w:shd w:val="clear" w:color="auto" w:fill="FFFFFF"/>
        </w:rPr>
        <w:t xml:space="preserve">язання з Податку застосовувати положення </w:t>
      </w:r>
      <w:r w:rsidRPr="005928B1">
        <w:rPr>
          <w:rFonts w:ascii="Times New Roman" w:hAnsi="Times New Roman" w:cs="Times New Roman"/>
          <w:spacing w:val="-10"/>
          <w:sz w:val="28"/>
          <w:szCs w:val="28"/>
        </w:rPr>
        <w:t>підпункту «є» підпункту 266.2.2 Кодексу за весь об’єкт</w:t>
      </w:r>
      <w:r>
        <w:rPr>
          <w:rFonts w:ascii="Times New Roman" w:hAnsi="Times New Roman" w:cs="Times New Roman"/>
          <w:spacing w:val="-10"/>
          <w:sz w:val="28"/>
          <w:szCs w:val="28"/>
        </w:rPr>
        <w:t xml:space="preserve"> нерухомості.</w:t>
      </w:r>
    </w:p>
    <w:p w14:paraId="56526CE6" w14:textId="2760D913" w:rsidR="009D10AA" w:rsidRPr="004A00D0" w:rsidRDefault="00427E4B" w:rsidP="009D10AA">
      <w:pPr>
        <w:widowControl w:val="0"/>
        <w:tabs>
          <w:tab w:val="left" w:pos="567"/>
        </w:tabs>
        <w:spacing w:after="0" w:line="240" w:lineRule="auto"/>
        <w:ind w:firstLineChars="210" w:firstLine="575"/>
        <w:jc w:val="both"/>
        <w:rPr>
          <w:rFonts w:ascii="Times New Roman" w:hAnsi="Times New Roman"/>
          <w:spacing w:val="-6"/>
          <w:sz w:val="28"/>
          <w:szCs w:val="28"/>
        </w:rPr>
      </w:pPr>
      <w:r w:rsidRPr="002F78FD">
        <w:rPr>
          <w:rFonts w:ascii="Times New Roman" w:hAnsi="Times New Roman"/>
          <w:spacing w:val="-6"/>
          <w:sz w:val="28"/>
          <w:szCs w:val="28"/>
        </w:rPr>
        <w:t>Отже у разі здачі в оренду</w:t>
      </w:r>
      <w:r w:rsidR="009D10AA">
        <w:rPr>
          <w:rFonts w:ascii="Times New Roman" w:hAnsi="Times New Roman"/>
          <w:spacing w:val="-6"/>
          <w:sz w:val="28"/>
          <w:szCs w:val="28"/>
        </w:rPr>
        <w:t xml:space="preserve">, </w:t>
      </w:r>
      <w:r w:rsidR="009D10AA" w:rsidRPr="005928B1">
        <w:rPr>
          <w:rFonts w:ascii="Times New Roman" w:hAnsi="Times New Roman" w:cs="Times New Roman"/>
          <w:spacing w:val="-10"/>
          <w:sz w:val="28"/>
          <w:szCs w:val="28"/>
          <w:shd w:val="clear" w:color="auto" w:fill="FFFFFF"/>
        </w:rPr>
        <w:t xml:space="preserve">лізинг, позичку </w:t>
      </w:r>
      <w:r w:rsidRPr="002F78FD">
        <w:rPr>
          <w:rFonts w:ascii="Times New Roman" w:hAnsi="Times New Roman"/>
          <w:spacing w:val="-6"/>
          <w:sz w:val="28"/>
          <w:szCs w:val="28"/>
        </w:rPr>
        <w:t>ціло</w:t>
      </w:r>
      <w:r>
        <w:rPr>
          <w:rFonts w:ascii="Times New Roman" w:hAnsi="Times New Roman"/>
          <w:spacing w:val="-6"/>
          <w:sz w:val="28"/>
          <w:szCs w:val="28"/>
        </w:rPr>
        <w:t xml:space="preserve">го </w:t>
      </w:r>
      <w:r w:rsidR="009D10AA">
        <w:rPr>
          <w:rFonts w:ascii="Times New Roman" w:hAnsi="Times New Roman"/>
          <w:spacing w:val="-6"/>
          <w:sz w:val="28"/>
          <w:szCs w:val="28"/>
        </w:rPr>
        <w:t xml:space="preserve">об’єкту нерухомості або його </w:t>
      </w:r>
      <w:r w:rsidR="009D10AA" w:rsidRPr="002F78FD">
        <w:rPr>
          <w:rFonts w:ascii="Times New Roman" w:hAnsi="Times New Roman"/>
          <w:spacing w:val="-6"/>
          <w:sz w:val="28"/>
          <w:szCs w:val="28"/>
        </w:rPr>
        <w:t xml:space="preserve">частини </w:t>
      </w:r>
      <w:r w:rsidR="009D10AA" w:rsidRPr="00F641FB">
        <w:rPr>
          <w:rFonts w:ascii="Times New Roman" w:hAnsi="Times New Roman" w:cs="Times New Roman"/>
          <w:spacing w:val="-10"/>
          <w:sz w:val="28"/>
          <w:szCs w:val="28"/>
          <w:shd w:val="clear" w:color="auto" w:fill="FFFFFF"/>
        </w:rPr>
        <w:t>(</w:t>
      </w:r>
      <w:r w:rsidR="009D10AA" w:rsidRPr="005928B1">
        <w:rPr>
          <w:rFonts w:ascii="Times New Roman" w:hAnsi="Times New Roman" w:cs="Times New Roman"/>
          <w:spacing w:val="-10"/>
          <w:sz w:val="28"/>
          <w:szCs w:val="28"/>
          <w:shd w:val="clear" w:color="auto" w:fill="FFFFFF"/>
        </w:rPr>
        <w:t>в т.ч. і дах будівлі)</w:t>
      </w:r>
      <w:r w:rsidR="009D10AA" w:rsidRPr="002F78FD">
        <w:rPr>
          <w:rFonts w:ascii="Times New Roman" w:hAnsi="Times New Roman"/>
          <w:spacing w:val="-6"/>
          <w:sz w:val="28"/>
          <w:szCs w:val="28"/>
        </w:rPr>
        <w:t>, як</w:t>
      </w:r>
      <w:r w:rsidR="009D10AA">
        <w:rPr>
          <w:rFonts w:ascii="Times New Roman" w:hAnsi="Times New Roman"/>
          <w:spacing w:val="-6"/>
          <w:sz w:val="28"/>
          <w:szCs w:val="28"/>
        </w:rPr>
        <w:t>ий</w:t>
      </w:r>
      <w:r w:rsidR="009D10AA" w:rsidRPr="002F78FD">
        <w:rPr>
          <w:rFonts w:ascii="Times New Roman" w:hAnsi="Times New Roman"/>
          <w:spacing w:val="-6"/>
          <w:sz w:val="28"/>
          <w:szCs w:val="28"/>
        </w:rPr>
        <w:t xml:space="preserve"> відноситься до групи 125 «Промислові та складські будівлі» Класифікатора</w:t>
      </w:r>
      <w:r w:rsidR="009D10AA">
        <w:rPr>
          <w:rFonts w:ascii="Times New Roman" w:hAnsi="Times New Roman"/>
          <w:spacing w:val="-6"/>
          <w:sz w:val="28"/>
          <w:szCs w:val="28"/>
        </w:rPr>
        <w:t xml:space="preserve"> та належить Товариству на праві власності у Товариства</w:t>
      </w:r>
      <w:r w:rsidR="009D10AA" w:rsidRPr="002F78FD">
        <w:rPr>
          <w:rFonts w:ascii="Times New Roman" w:hAnsi="Times New Roman"/>
          <w:spacing w:val="-6"/>
          <w:sz w:val="28"/>
          <w:szCs w:val="28"/>
        </w:rPr>
        <w:t xml:space="preserve"> виникає обов’язок з нараховування та сплати податкових зобов’язань з Податку за всю площу об’єкту нерухомості</w:t>
      </w:r>
      <w:r w:rsidR="00785709">
        <w:rPr>
          <w:rFonts w:ascii="Times New Roman" w:hAnsi="Times New Roman"/>
          <w:spacing w:val="-6"/>
          <w:sz w:val="28"/>
          <w:szCs w:val="28"/>
        </w:rPr>
        <w:t xml:space="preserve">, а не за  </w:t>
      </w:r>
      <w:r w:rsidR="00785709" w:rsidRPr="005928B1">
        <w:rPr>
          <w:rFonts w:ascii="Times New Roman" w:hAnsi="Times New Roman" w:cs="Times New Roman"/>
          <w:spacing w:val="-10"/>
          <w:sz w:val="28"/>
          <w:szCs w:val="28"/>
        </w:rPr>
        <w:t>площ</w:t>
      </w:r>
      <w:r w:rsidR="00785709">
        <w:rPr>
          <w:rFonts w:ascii="Times New Roman" w:hAnsi="Times New Roman" w:cs="Times New Roman"/>
          <w:spacing w:val="-10"/>
          <w:sz w:val="28"/>
          <w:szCs w:val="28"/>
        </w:rPr>
        <w:t>у</w:t>
      </w:r>
      <w:r w:rsidR="00785709" w:rsidRPr="005928B1">
        <w:rPr>
          <w:rFonts w:ascii="Times New Roman" w:hAnsi="Times New Roman" w:cs="Times New Roman"/>
          <w:spacing w:val="-10"/>
          <w:sz w:val="28"/>
          <w:szCs w:val="28"/>
        </w:rPr>
        <w:t>, яка фактично передана в оренду</w:t>
      </w:r>
      <w:r w:rsidR="00785709">
        <w:rPr>
          <w:rFonts w:ascii="Times New Roman" w:hAnsi="Times New Roman" w:cs="Times New Roman"/>
          <w:spacing w:val="-10"/>
          <w:sz w:val="28"/>
          <w:szCs w:val="28"/>
        </w:rPr>
        <w:t>.</w:t>
      </w:r>
    </w:p>
    <w:p w14:paraId="36109F79" w14:textId="14F02810" w:rsidR="00FB0289" w:rsidRPr="005928B1" w:rsidRDefault="00785709" w:rsidP="005928B1">
      <w:pPr>
        <w:spacing w:after="0" w:line="240" w:lineRule="auto"/>
        <w:ind w:firstLine="567"/>
        <w:jc w:val="both"/>
        <w:rPr>
          <w:rFonts w:ascii="Times New Roman" w:hAnsi="Times New Roman" w:cs="Times New Roman"/>
          <w:spacing w:val="-10"/>
          <w:sz w:val="28"/>
          <w:szCs w:val="28"/>
        </w:rPr>
      </w:pPr>
      <w:r>
        <w:rPr>
          <w:rFonts w:ascii="Times New Roman" w:hAnsi="Times New Roman" w:cs="Times New Roman"/>
          <w:spacing w:val="-10"/>
          <w:sz w:val="28"/>
          <w:szCs w:val="28"/>
        </w:rPr>
        <w:lastRenderedPageBreak/>
        <w:t>І</w:t>
      </w:r>
      <w:r w:rsidR="00FB0289" w:rsidRPr="005928B1">
        <w:rPr>
          <w:rFonts w:ascii="Times New Roman" w:hAnsi="Times New Roman" w:cs="Times New Roman"/>
          <w:spacing w:val="-10"/>
          <w:sz w:val="28"/>
          <w:szCs w:val="28"/>
        </w:rPr>
        <w:t>ндивідуальна податкова консультація має індивідуальний характер і може використовуватися виключно платником податків, якому надано таку консультацію (пункт 52.2 статті 52 глави 3 розділу II Кодексу).</w:t>
      </w:r>
    </w:p>
    <w:p w14:paraId="36C2B3B5" w14:textId="77777777" w:rsidR="00FB0289" w:rsidRPr="00FB0289" w:rsidRDefault="00FB0289" w:rsidP="00FB0289">
      <w:pPr>
        <w:spacing w:after="0" w:line="240" w:lineRule="auto"/>
        <w:ind w:firstLine="567"/>
        <w:jc w:val="both"/>
        <w:rPr>
          <w:rFonts w:ascii="Times New Roman" w:hAnsi="Times New Roman" w:cs="Times New Roman"/>
          <w:spacing w:val="-10"/>
          <w:sz w:val="28"/>
          <w:szCs w:val="28"/>
        </w:rPr>
      </w:pPr>
    </w:p>
    <w:p w14:paraId="6674FCEB" w14:textId="77777777" w:rsidR="00FB0289" w:rsidRPr="00FB0289" w:rsidRDefault="00FB0289" w:rsidP="00FB0289">
      <w:pPr>
        <w:spacing w:after="0" w:line="240" w:lineRule="auto"/>
        <w:ind w:firstLine="567"/>
        <w:jc w:val="both"/>
        <w:rPr>
          <w:rFonts w:ascii="Times New Roman" w:hAnsi="Times New Roman" w:cs="Times New Roman"/>
          <w:spacing w:val="-10"/>
          <w:sz w:val="28"/>
          <w:szCs w:val="28"/>
        </w:rPr>
      </w:pPr>
    </w:p>
    <w:p w14:paraId="6C08C4D5" w14:textId="1087F2B3" w:rsidR="0061435D" w:rsidRPr="00FB0289" w:rsidRDefault="00EB1165" w:rsidP="00264909">
      <w:pPr>
        <w:spacing w:after="0" w:line="240" w:lineRule="auto"/>
        <w:jc w:val="both"/>
        <w:rPr>
          <w:rFonts w:ascii="Times New Roman" w:hAnsi="Times New Roman" w:cs="Times New Roman"/>
          <w:spacing w:val="-10"/>
          <w:sz w:val="28"/>
          <w:szCs w:val="28"/>
        </w:rPr>
      </w:pPr>
      <w:r w:rsidRPr="00B27846">
        <w:rPr>
          <w:rFonts w:ascii="Times New Roman" w:hAnsi="Times New Roman"/>
          <w:spacing w:val="-10"/>
          <w:sz w:val="20"/>
          <w:szCs w:val="20"/>
        </w:rPr>
        <w:t>Ця індивідуальна податкова консультація діє до зміни / втрати чинності норм законодавства, щодо яких надано індивідуальну податкову консультацію.</w:t>
      </w:r>
    </w:p>
    <w:sectPr w:rsidR="0061435D" w:rsidRPr="00FB0289" w:rsidSect="00B17691">
      <w:headerReference w:type="default" r:id="rId9"/>
      <w:footerReference w:type="default" r:id="rId10"/>
      <w:pgSz w:w="11906" w:h="16838"/>
      <w:pgMar w:top="85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6B699" w14:textId="77777777" w:rsidR="00FE4831" w:rsidRDefault="00FE4831">
      <w:pPr>
        <w:spacing w:after="0" w:line="240" w:lineRule="auto"/>
      </w:pPr>
      <w:r>
        <w:separator/>
      </w:r>
    </w:p>
  </w:endnote>
  <w:endnote w:type="continuationSeparator" w:id="0">
    <w:p w14:paraId="49607756" w14:textId="77777777" w:rsidR="00FE4831" w:rsidRDefault="00FE4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DC67" w14:textId="77777777" w:rsidR="000F1CEC" w:rsidRDefault="00FE4831">
    <w:pPr>
      <w:pStyle w:val="a7"/>
    </w:pPr>
  </w:p>
  <w:p w14:paraId="5B685C12" w14:textId="77777777" w:rsidR="000F1CEC" w:rsidRDefault="00FE4831">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C88BD" w14:textId="77777777" w:rsidR="00FE4831" w:rsidRDefault="00FE4831">
      <w:pPr>
        <w:spacing w:after="0" w:line="240" w:lineRule="auto"/>
      </w:pPr>
      <w:r>
        <w:separator/>
      </w:r>
    </w:p>
  </w:footnote>
  <w:footnote w:type="continuationSeparator" w:id="0">
    <w:p w14:paraId="3A77B5A2" w14:textId="77777777" w:rsidR="00FE4831" w:rsidRDefault="00FE4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659610"/>
      <w:docPartObj>
        <w:docPartGallery w:val="Page Numbers (Top of Page)"/>
        <w:docPartUnique/>
      </w:docPartObj>
    </w:sdtPr>
    <w:sdtEndPr/>
    <w:sdtContent>
      <w:p w14:paraId="388F612E" w14:textId="1E58273C" w:rsidR="000F1CEC" w:rsidRDefault="00FB0289" w:rsidP="00107A13">
        <w:pPr>
          <w:pStyle w:val="a5"/>
          <w:jc w:val="center"/>
        </w:pPr>
        <w:r>
          <w:fldChar w:fldCharType="begin"/>
        </w:r>
        <w:r>
          <w:instrText>PAGE   \* MERGEFORMAT</w:instrText>
        </w:r>
        <w:r>
          <w:fldChar w:fldCharType="separate"/>
        </w:r>
        <w:r w:rsidR="00BF2405">
          <w:rPr>
            <w:noProof/>
          </w:rPr>
          <w:t>3</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E5577"/>
    <w:multiLevelType w:val="hybridMultilevel"/>
    <w:tmpl w:val="0FE4F18E"/>
    <w:lvl w:ilvl="0" w:tplc="B40A8260">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289"/>
    <w:rsid w:val="00002A9C"/>
    <w:rsid w:val="00002B14"/>
    <w:rsid w:val="0000446A"/>
    <w:rsid w:val="000065FB"/>
    <w:rsid w:val="000106BF"/>
    <w:rsid w:val="00025501"/>
    <w:rsid w:val="00027694"/>
    <w:rsid w:val="000347A0"/>
    <w:rsid w:val="00035522"/>
    <w:rsid w:val="00035F61"/>
    <w:rsid w:val="0003631A"/>
    <w:rsid w:val="0004493B"/>
    <w:rsid w:val="000577CA"/>
    <w:rsid w:val="00080677"/>
    <w:rsid w:val="0009002F"/>
    <w:rsid w:val="0009054C"/>
    <w:rsid w:val="00097664"/>
    <w:rsid w:val="000A2285"/>
    <w:rsid w:val="000A46BB"/>
    <w:rsid w:val="000A7631"/>
    <w:rsid w:val="000B3ED1"/>
    <w:rsid w:val="000C2843"/>
    <w:rsid w:val="000D2FA6"/>
    <w:rsid w:val="000D61C4"/>
    <w:rsid w:val="000E0287"/>
    <w:rsid w:val="000E2CE6"/>
    <w:rsid w:val="000E5A4B"/>
    <w:rsid w:val="000E6626"/>
    <w:rsid w:val="000F543E"/>
    <w:rsid w:val="000F734F"/>
    <w:rsid w:val="001046E8"/>
    <w:rsid w:val="00104DF2"/>
    <w:rsid w:val="00122174"/>
    <w:rsid w:val="001246C2"/>
    <w:rsid w:val="00140CA6"/>
    <w:rsid w:val="0014787E"/>
    <w:rsid w:val="00151CEA"/>
    <w:rsid w:val="00152E46"/>
    <w:rsid w:val="00153AE4"/>
    <w:rsid w:val="00167004"/>
    <w:rsid w:val="00174645"/>
    <w:rsid w:val="00176D79"/>
    <w:rsid w:val="00181906"/>
    <w:rsid w:val="001954C4"/>
    <w:rsid w:val="0019585A"/>
    <w:rsid w:val="001B1C0E"/>
    <w:rsid w:val="001B5AAC"/>
    <w:rsid w:val="001C2350"/>
    <w:rsid w:val="001C655F"/>
    <w:rsid w:val="001C6D3E"/>
    <w:rsid w:val="0020396D"/>
    <w:rsid w:val="00226854"/>
    <w:rsid w:val="00230BE2"/>
    <w:rsid w:val="002379FA"/>
    <w:rsid w:val="00247DDA"/>
    <w:rsid w:val="00254281"/>
    <w:rsid w:val="00256EB9"/>
    <w:rsid w:val="00260A65"/>
    <w:rsid w:val="00261A35"/>
    <w:rsid w:val="00264909"/>
    <w:rsid w:val="002759B7"/>
    <w:rsid w:val="00276C18"/>
    <w:rsid w:val="002A1602"/>
    <w:rsid w:val="002B2D68"/>
    <w:rsid w:val="002B5B7E"/>
    <w:rsid w:val="002C466E"/>
    <w:rsid w:val="002C7CDE"/>
    <w:rsid w:val="002E0A1B"/>
    <w:rsid w:val="002F002B"/>
    <w:rsid w:val="003048A8"/>
    <w:rsid w:val="00307FE7"/>
    <w:rsid w:val="003130BB"/>
    <w:rsid w:val="003167EC"/>
    <w:rsid w:val="003242B1"/>
    <w:rsid w:val="0032658D"/>
    <w:rsid w:val="00344738"/>
    <w:rsid w:val="00347DCD"/>
    <w:rsid w:val="00357DD3"/>
    <w:rsid w:val="00370616"/>
    <w:rsid w:val="003752CE"/>
    <w:rsid w:val="003869BB"/>
    <w:rsid w:val="003940EE"/>
    <w:rsid w:val="003B0E85"/>
    <w:rsid w:val="003C3E31"/>
    <w:rsid w:val="003C6EE4"/>
    <w:rsid w:val="003D0EDB"/>
    <w:rsid w:val="003E1273"/>
    <w:rsid w:val="003E34CB"/>
    <w:rsid w:val="003F3B80"/>
    <w:rsid w:val="003F46AA"/>
    <w:rsid w:val="003F47FE"/>
    <w:rsid w:val="003F7628"/>
    <w:rsid w:val="00402112"/>
    <w:rsid w:val="00404817"/>
    <w:rsid w:val="00405DCC"/>
    <w:rsid w:val="00412EE9"/>
    <w:rsid w:val="0041629A"/>
    <w:rsid w:val="00427E4B"/>
    <w:rsid w:val="004303D4"/>
    <w:rsid w:val="004307DC"/>
    <w:rsid w:val="0043306C"/>
    <w:rsid w:val="004412FF"/>
    <w:rsid w:val="00445495"/>
    <w:rsid w:val="0045042A"/>
    <w:rsid w:val="0045500F"/>
    <w:rsid w:val="00460943"/>
    <w:rsid w:val="00480517"/>
    <w:rsid w:val="00492DA9"/>
    <w:rsid w:val="004A4A76"/>
    <w:rsid w:val="004B56DC"/>
    <w:rsid w:val="004C2E7A"/>
    <w:rsid w:val="004C5D4D"/>
    <w:rsid w:val="004C5E24"/>
    <w:rsid w:val="004D0165"/>
    <w:rsid w:val="004D1AE8"/>
    <w:rsid w:val="00504386"/>
    <w:rsid w:val="00504F8D"/>
    <w:rsid w:val="005365F1"/>
    <w:rsid w:val="00541C6E"/>
    <w:rsid w:val="00550578"/>
    <w:rsid w:val="005566AC"/>
    <w:rsid w:val="00575D5F"/>
    <w:rsid w:val="00581FF2"/>
    <w:rsid w:val="0059111D"/>
    <w:rsid w:val="005928B1"/>
    <w:rsid w:val="005A0850"/>
    <w:rsid w:val="005C2003"/>
    <w:rsid w:val="005F29C3"/>
    <w:rsid w:val="005F562B"/>
    <w:rsid w:val="00601E77"/>
    <w:rsid w:val="006046FE"/>
    <w:rsid w:val="0061435D"/>
    <w:rsid w:val="00616F9F"/>
    <w:rsid w:val="00624A5B"/>
    <w:rsid w:val="00627DE9"/>
    <w:rsid w:val="00630BD1"/>
    <w:rsid w:val="006679E6"/>
    <w:rsid w:val="00672505"/>
    <w:rsid w:val="006A3E6C"/>
    <w:rsid w:val="006A6C19"/>
    <w:rsid w:val="006C24EA"/>
    <w:rsid w:val="006C54AA"/>
    <w:rsid w:val="006D1B23"/>
    <w:rsid w:val="006D4EE2"/>
    <w:rsid w:val="00703698"/>
    <w:rsid w:val="00706A98"/>
    <w:rsid w:val="007219E8"/>
    <w:rsid w:val="00721A2F"/>
    <w:rsid w:val="00724B96"/>
    <w:rsid w:val="007368D3"/>
    <w:rsid w:val="00753A8C"/>
    <w:rsid w:val="00756C32"/>
    <w:rsid w:val="0076062E"/>
    <w:rsid w:val="00760DAC"/>
    <w:rsid w:val="007676E3"/>
    <w:rsid w:val="007731CB"/>
    <w:rsid w:val="0078060C"/>
    <w:rsid w:val="007836C7"/>
    <w:rsid w:val="00785709"/>
    <w:rsid w:val="0079005C"/>
    <w:rsid w:val="007A6A45"/>
    <w:rsid w:val="007D4C35"/>
    <w:rsid w:val="007D60C7"/>
    <w:rsid w:val="007E4E0A"/>
    <w:rsid w:val="007F2B26"/>
    <w:rsid w:val="007F47F2"/>
    <w:rsid w:val="008138E0"/>
    <w:rsid w:val="00822A24"/>
    <w:rsid w:val="00825080"/>
    <w:rsid w:val="00827A96"/>
    <w:rsid w:val="008315A3"/>
    <w:rsid w:val="00832985"/>
    <w:rsid w:val="008435EB"/>
    <w:rsid w:val="00856204"/>
    <w:rsid w:val="00856CAE"/>
    <w:rsid w:val="00857512"/>
    <w:rsid w:val="00861453"/>
    <w:rsid w:val="00873A1C"/>
    <w:rsid w:val="00897E06"/>
    <w:rsid w:val="008A03E2"/>
    <w:rsid w:val="008A665D"/>
    <w:rsid w:val="008B2581"/>
    <w:rsid w:val="008B744F"/>
    <w:rsid w:val="008D5297"/>
    <w:rsid w:val="008D5B65"/>
    <w:rsid w:val="008E15AB"/>
    <w:rsid w:val="008F2D55"/>
    <w:rsid w:val="008F2E57"/>
    <w:rsid w:val="008F46AE"/>
    <w:rsid w:val="008F6734"/>
    <w:rsid w:val="008F7154"/>
    <w:rsid w:val="00915D25"/>
    <w:rsid w:val="00922CDB"/>
    <w:rsid w:val="00926CEE"/>
    <w:rsid w:val="009304FD"/>
    <w:rsid w:val="00932449"/>
    <w:rsid w:val="0093718B"/>
    <w:rsid w:val="009441C8"/>
    <w:rsid w:val="00951CB9"/>
    <w:rsid w:val="00963B00"/>
    <w:rsid w:val="009654BD"/>
    <w:rsid w:val="00965E7D"/>
    <w:rsid w:val="00966284"/>
    <w:rsid w:val="00971F59"/>
    <w:rsid w:val="00980DF6"/>
    <w:rsid w:val="00986F96"/>
    <w:rsid w:val="00992331"/>
    <w:rsid w:val="00993D1C"/>
    <w:rsid w:val="009970F1"/>
    <w:rsid w:val="009B0579"/>
    <w:rsid w:val="009B6C3B"/>
    <w:rsid w:val="009C0340"/>
    <w:rsid w:val="009C43D5"/>
    <w:rsid w:val="009D10AA"/>
    <w:rsid w:val="009D2BC2"/>
    <w:rsid w:val="009F1101"/>
    <w:rsid w:val="00A00997"/>
    <w:rsid w:val="00A13294"/>
    <w:rsid w:val="00A17988"/>
    <w:rsid w:val="00A2008B"/>
    <w:rsid w:val="00A23B67"/>
    <w:rsid w:val="00A24C59"/>
    <w:rsid w:val="00A27891"/>
    <w:rsid w:val="00A31312"/>
    <w:rsid w:val="00A31F4A"/>
    <w:rsid w:val="00A41A12"/>
    <w:rsid w:val="00A44F89"/>
    <w:rsid w:val="00A621C0"/>
    <w:rsid w:val="00A62BA2"/>
    <w:rsid w:val="00A64563"/>
    <w:rsid w:val="00A67F00"/>
    <w:rsid w:val="00A72D3B"/>
    <w:rsid w:val="00A756AD"/>
    <w:rsid w:val="00A76B18"/>
    <w:rsid w:val="00A83F8F"/>
    <w:rsid w:val="00A8780C"/>
    <w:rsid w:val="00A904F0"/>
    <w:rsid w:val="00A928A2"/>
    <w:rsid w:val="00AB0AE8"/>
    <w:rsid w:val="00AB5872"/>
    <w:rsid w:val="00AD359E"/>
    <w:rsid w:val="00AE4AB4"/>
    <w:rsid w:val="00AF1478"/>
    <w:rsid w:val="00AF16C6"/>
    <w:rsid w:val="00AF5388"/>
    <w:rsid w:val="00B03EA7"/>
    <w:rsid w:val="00B0439C"/>
    <w:rsid w:val="00B05CC8"/>
    <w:rsid w:val="00B17691"/>
    <w:rsid w:val="00B215B4"/>
    <w:rsid w:val="00B22B00"/>
    <w:rsid w:val="00B246FD"/>
    <w:rsid w:val="00B27A5A"/>
    <w:rsid w:val="00B302BF"/>
    <w:rsid w:val="00B51F59"/>
    <w:rsid w:val="00B5598C"/>
    <w:rsid w:val="00B63850"/>
    <w:rsid w:val="00B821C4"/>
    <w:rsid w:val="00B849BE"/>
    <w:rsid w:val="00B9205D"/>
    <w:rsid w:val="00B93183"/>
    <w:rsid w:val="00BA30D5"/>
    <w:rsid w:val="00BB3041"/>
    <w:rsid w:val="00BB343C"/>
    <w:rsid w:val="00BD4443"/>
    <w:rsid w:val="00BD7098"/>
    <w:rsid w:val="00BE37C0"/>
    <w:rsid w:val="00BF2405"/>
    <w:rsid w:val="00BF255E"/>
    <w:rsid w:val="00BF597E"/>
    <w:rsid w:val="00BF7986"/>
    <w:rsid w:val="00C02718"/>
    <w:rsid w:val="00C16EE7"/>
    <w:rsid w:val="00C2753E"/>
    <w:rsid w:val="00C377A9"/>
    <w:rsid w:val="00C420B0"/>
    <w:rsid w:val="00C6067A"/>
    <w:rsid w:val="00C65F50"/>
    <w:rsid w:val="00C72C7D"/>
    <w:rsid w:val="00C84669"/>
    <w:rsid w:val="00C926D7"/>
    <w:rsid w:val="00C976ED"/>
    <w:rsid w:val="00CC19DF"/>
    <w:rsid w:val="00CC5E21"/>
    <w:rsid w:val="00CD45E0"/>
    <w:rsid w:val="00CD6490"/>
    <w:rsid w:val="00CF6F16"/>
    <w:rsid w:val="00D042F1"/>
    <w:rsid w:val="00D14DCB"/>
    <w:rsid w:val="00D200DC"/>
    <w:rsid w:val="00D2405F"/>
    <w:rsid w:val="00D25ED1"/>
    <w:rsid w:val="00D420D2"/>
    <w:rsid w:val="00D4365C"/>
    <w:rsid w:val="00D45269"/>
    <w:rsid w:val="00D567DD"/>
    <w:rsid w:val="00D63966"/>
    <w:rsid w:val="00D7610D"/>
    <w:rsid w:val="00D80F76"/>
    <w:rsid w:val="00D85497"/>
    <w:rsid w:val="00D91231"/>
    <w:rsid w:val="00D930F4"/>
    <w:rsid w:val="00DA2003"/>
    <w:rsid w:val="00DA6C05"/>
    <w:rsid w:val="00DC2D1D"/>
    <w:rsid w:val="00DC7994"/>
    <w:rsid w:val="00DD1221"/>
    <w:rsid w:val="00DE2127"/>
    <w:rsid w:val="00DE3968"/>
    <w:rsid w:val="00DE63BB"/>
    <w:rsid w:val="00E15A76"/>
    <w:rsid w:val="00E269A0"/>
    <w:rsid w:val="00E3247C"/>
    <w:rsid w:val="00E404F1"/>
    <w:rsid w:val="00E460E6"/>
    <w:rsid w:val="00E47B2A"/>
    <w:rsid w:val="00E66880"/>
    <w:rsid w:val="00E67F7C"/>
    <w:rsid w:val="00E7070B"/>
    <w:rsid w:val="00E75418"/>
    <w:rsid w:val="00E76F24"/>
    <w:rsid w:val="00E8009C"/>
    <w:rsid w:val="00E83E3F"/>
    <w:rsid w:val="00E916A9"/>
    <w:rsid w:val="00E939EF"/>
    <w:rsid w:val="00E96258"/>
    <w:rsid w:val="00EA1FC5"/>
    <w:rsid w:val="00EA5B38"/>
    <w:rsid w:val="00EB1165"/>
    <w:rsid w:val="00EB4F6E"/>
    <w:rsid w:val="00EC0BFF"/>
    <w:rsid w:val="00EC34F5"/>
    <w:rsid w:val="00EC6DEA"/>
    <w:rsid w:val="00EC73BB"/>
    <w:rsid w:val="00EE4825"/>
    <w:rsid w:val="00EE65EA"/>
    <w:rsid w:val="00EF0E2E"/>
    <w:rsid w:val="00F04417"/>
    <w:rsid w:val="00F06AF6"/>
    <w:rsid w:val="00F14868"/>
    <w:rsid w:val="00F23EF9"/>
    <w:rsid w:val="00F26C39"/>
    <w:rsid w:val="00F310BC"/>
    <w:rsid w:val="00F3250B"/>
    <w:rsid w:val="00F4569E"/>
    <w:rsid w:val="00F51F71"/>
    <w:rsid w:val="00F52663"/>
    <w:rsid w:val="00F641FB"/>
    <w:rsid w:val="00F6421E"/>
    <w:rsid w:val="00F70DF2"/>
    <w:rsid w:val="00F73200"/>
    <w:rsid w:val="00F84EB5"/>
    <w:rsid w:val="00F8659E"/>
    <w:rsid w:val="00F86E88"/>
    <w:rsid w:val="00FA06CA"/>
    <w:rsid w:val="00FA17D9"/>
    <w:rsid w:val="00FB0289"/>
    <w:rsid w:val="00FC1421"/>
    <w:rsid w:val="00FC6962"/>
    <w:rsid w:val="00FC7422"/>
    <w:rsid w:val="00FE303E"/>
    <w:rsid w:val="00FE3885"/>
    <w:rsid w:val="00FE4831"/>
    <w:rsid w:val="00FE7095"/>
    <w:rsid w:val="00FE71F2"/>
    <w:rsid w:val="00FF0AA2"/>
    <w:rsid w:val="00FF1B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570ED"/>
  <w15:chartTrackingRefBased/>
  <w15:docId w15:val="{980415DC-148F-49E7-8059-6907E0C4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02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1 Знак,Знак1 Знак Знак,Знак1 Знак Знак Знак Знак Знак Знак Знак,Знак1 Знак Знак Знак,Знак1,Обычный (Web) Знак Знак Знак Знак Знак Знак,Обычный (Web)1,Обычный (веб) Знак1,Знак13 Знак,Обычный (веб) Знак Знак Знак,Знак31"/>
    <w:link w:val="a4"/>
    <w:uiPriority w:val="99"/>
    <w:qFormat/>
    <w:rsid w:val="00FB0289"/>
    <w:pPr>
      <w:spacing w:beforeAutospacing="1" w:after="0" w:afterAutospacing="1" w:line="240" w:lineRule="auto"/>
    </w:pPr>
    <w:rPr>
      <w:rFonts w:ascii="Times New Roman" w:eastAsia="SimSun" w:hAnsi="Times New Roman" w:cs="Times New Roman"/>
      <w:sz w:val="24"/>
      <w:szCs w:val="24"/>
      <w:lang w:val="en-US" w:eastAsia="zh-CN"/>
    </w:rPr>
  </w:style>
  <w:style w:type="paragraph" w:styleId="a5">
    <w:name w:val="header"/>
    <w:basedOn w:val="a"/>
    <w:link w:val="a6"/>
    <w:uiPriority w:val="99"/>
    <w:unhideWhenUsed/>
    <w:rsid w:val="00FB028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B0289"/>
  </w:style>
  <w:style w:type="paragraph" w:styleId="a7">
    <w:name w:val="footer"/>
    <w:basedOn w:val="a"/>
    <w:link w:val="a8"/>
    <w:uiPriority w:val="99"/>
    <w:unhideWhenUsed/>
    <w:rsid w:val="00FB028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B0289"/>
  </w:style>
  <w:style w:type="character" w:customStyle="1" w:styleId="a4">
    <w:name w:val="Обычный (веб) Знак"/>
    <w:aliases w:val="Обычный (Web)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Обычный (Web)1 Знак,Знак13 Знак Знак"/>
    <w:link w:val="a3"/>
    <w:uiPriority w:val="99"/>
    <w:locked/>
    <w:rsid w:val="00FB0289"/>
    <w:rPr>
      <w:rFonts w:ascii="Times New Roman" w:eastAsia="SimSun" w:hAnsi="Times New Roman" w:cs="Times New Roman"/>
      <w:sz w:val="24"/>
      <w:szCs w:val="24"/>
      <w:lang w:val="en-US" w:eastAsia="zh-CN"/>
    </w:rPr>
  </w:style>
  <w:style w:type="paragraph" w:styleId="a9">
    <w:name w:val="List Paragraph"/>
    <w:basedOn w:val="a"/>
    <w:uiPriority w:val="34"/>
    <w:qFormat/>
    <w:rsid w:val="00FB0289"/>
    <w:pPr>
      <w:spacing w:after="200" w:line="276" w:lineRule="auto"/>
      <w:ind w:left="720"/>
      <w:contextualSpacing/>
    </w:pPr>
    <w:rPr>
      <w:rFonts w:ascii="Calibri" w:eastAsia="Calibri" w:hAnsi="Calibri" w:cs="Times New Roman"/>
      <w:lang w:val="ru-RU"/>
    </w:rPr>
  </w:style>
  <w:style w:type="table" w:styleId="aa">
    <w:name w:val="Table Grid"/>
    <w:basedOn w:val="a1"/>
    <w:uiPriority w:val="39"/>
    <w:rsid w:val="00FB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FB0289"/>
    <w:rPr>
      <w:color w:val="0563C1" w:themeColor="hyperlink"/>
      <w:u w:val="single"/>
    </w:rPr>
  </w:style>
  <w:style w:type="character" w:customStyle="1" w:styleId="UnresolvedMention">
    <w:name w:val="Unresolved Mention"/>
    <w:basedOn w:val="a0"/>
    <w:uiPriority w:val="99"/>
    <w:semiHidden/>
    <w:unhideWhenUsed/>
    <w:rsid w:val="009304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71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tkt.ua/dictionary/b/15280-budivl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ED64E-B521-4DE5-B04F-F55508F81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829</Words>
  <Characters>5872</Characters>
  <Application>Microsoft Office Word</Application>
  <DocSecurity>0</DocSecurity>
  <Lines>110</Lines>
  <Paragraphs>44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TAX</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ДЯЧУК НАТАЛІЯ ВАСИЛІВНА</dc:creator>
  <cp:keywords/>
  <dc:description/>
  <cp:lastModifiedBy>Admin</cp:lastModifiedBy>
  <cp:revision>3</cp:revision>
  <cp:lastPrinted>2026-09-11T08:06:00Z</cp:lastPrinted>
  <dcterms:created xsi:type="dcterms:W3CDTF">2026-09-24T13:13:00Z</dcterms:created>
  <dcterms:modified xsi:type="dcterms:W3CDTF">2026-09-24T14:41:00Z</dcterms:modified>
</cp:coreProperties>
</file>