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64E6" w14:textId="2303A816" w:rsidR="005F7CE2" w:rsidRDefault="005F7CE2" w:rsidP="0040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541A46" w14:textId="0EB4FA1D" w:rsidR="00AA3B7A" w:rsidRPr="006C2B6E" w:rsidRDefault="00AA3B7A" w:rsidP="006C2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B6E">
        <w:rPr>
          <w:rFonts w:ascii="Times New Roman" w:hAnsi="Times New Roman" w:cs="Times New Roman"/>
          <w:b/>
          <w:sz w:val="28"/>
          <w:szCs w:val="28"/>
          <w:lang w:val="uk-UA"/>
        </w:rPr>
        <w:t>ТОВАРИСТВО З ОБМЕЖЕНОЮ ВІДПОВІДАЛЬНІСТЮ «ПОМІЧ-16»</w:t>
      </w:r>
    </w:p>
    <w:p w14:paraId="4FEBE727" w14:textId="7CB15A14" w:rsidR="00AA3B7A" w:rsidRPr="006C2B6E" w:rsidRDefault="00AA3B7A" w:rsidP="006C2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B6E">
        <w:rPr>
          <w:rFonts w:ascii="Times New Roman" w:hAnsi="Times New Roman" w:cs="Times New Roman"/>
          <w:b/>
          <w:sz w:val="28"/>
          <w:szCs w:val="28"/>
          <w:lang w:val="uk-UA"/>
        </w:rPr>
        <w:t>Код за ЄДРПОУ 16368595</w:t>
      </w:r>
    </w:p>
    <w:p w14:paraId="67F2A4C5" w14:textId="77777777" w:rsidR="006C2B6E" w:rsidRDefault="006C2B6E" w:rsidP="00AA3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FC27A" w14:textId="160C10F1" w:rsidR="00AA3B7A" w:rsidRDefault="00AA3B7A" w:rsidP="00AA3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3B7A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14:paraId="509CBF0F" w14:textId="77777777" w:rsidR="00B93DF5" w:rsidRPr="00B93DF5" w:rsidRDefault="00B93DF5" w:rsidP="00AA3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599970" w14:textId="540B7A42" w:rsidR="00AA3B7A" w:rsidRPr="00B93DF5" w:rsidRDefault="006C2B6E" w:rsidP="00B93D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AA3B7A">
        <w:rPr>
          <w:rFonts w:ascii="Times New Roman" w:hAnsi="Times New Roman" w:cs="Times New Roman"/>
          <w:b/>
          <w:bCs/>
          <w:sz w:val="28"/>
          <w:szCs w:val="28"/>
        </w:rPr>
        <w:t xml:space="preserve">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02.01.2026</w:t>
      </w:r>
      <w:r w:rsidR="00B93D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AA3B7A" w:rsidRPr="00AA3B7A"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Суми</w:t>
      </w:r>
      <w:r w:rsidR="00B93D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</w:t>
      </w:r>
      <w:r w:rsidR="00B93DF5" w:rsidRPr="00AA3B7A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B93DF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</w:p>
    <w:p w14:paraId="6530D4E7" w14:textId="77777777" w:rsidR="006C2B6E" w:rsidRDefault="006C2B6E" w:rsidP="006C2B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BCA98" w14:textId="62A814BF" w:rsidR="006C2B6E" w:rsidRPr="00AA3B7A" w:rsidRDefault="006C2B6E" w:rsidP="006C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B7A">
        <w:rPr>
          <w:rFonts w:ascii="Times New Roman" w:hAnsi="Times New Roman" w:cs="Times New Roman"/>
          <w:b/>
          <w:bCs/>
          <w:sz w:val="28"/>
          <w:szCs w:val="28"/>
        </w:rPr>
        <w:t>Про облікову політику підприємства</w:t>
      </w:r>
    </w:p>
    <w:p w14:paraId="5158D7B8" w14:textId="77777777" w:rsidR="00AA3B7A" w:rsidRPr="00AA3B7A" w:rsidRDefault="00AA3B7A" w:rsidP="00AA3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0144F" w14:textId="77777777" w:rsidR="00AA3B7A" w:rsidRPr="00AA3B7A" w:rsidRDefault="00AA3B7A" w:rsidP="00AA3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B7A">
        <w:rPr>
          <w:rFonts w:ascii="Times New Roman" w:hAnsi="Times New Roman" w:cs="Times New Roman"/>
          <w:sz w:val="28"/>
          <w:szCs w:val="28"/>
        </w:rPr>
        <w:t>Відповідно до Закону України «Про бухгалтерський облік та фінансову звітність в Україні» від 16.07.1999 р. № 996-XIV (зі змінами та доповненнями), Національних положень (стандартів) бухгалтерського обліку (НП(С)БО), затверджених Міністерством фінансів України, та з метою забезпечення єдиної методології ведення бухгалтерського обліку, складання та подання фінансової звітності</w:t>
      </w:r>
    </w:p>
    <w:p w14:paraId="62F8047F" w14:textId="440A8165" w:rsidR="00AA3B7A" w:rsidRDefault="00AA3B7A" w:rsidP="00AA3B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3B7A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14:paraId="28E6C6F7" w14:textId="77777777" w:rsidR="000838E4" w:rsidRPr="00970D56" w:rsidRDefault="000838E4" w:rsidP="000838E4">
      <w:pPr>
        <w:spacing w:after="0" w:line="240" w:lineRule="auto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0838E4">
        <w:rPr>
          <w:rFonts w:ascii="Times New Roman" w:hAnsi="Times New Roman" w:cs="Times New Roman"/>
          <w:b/>
          <w:sz w:val="28"/>
          <w:szCs w:val="28"/>
        </w:rPr>
        <w:t xml:space="preserve">1. Організація бухгалтерського обліку </w:t>
      </w:r>
      <w:r w:rsidRPr="00970D56">
        <w:rPr>
          <w:rFonts w:ascii="Times New Roman" w:hAnsi="Times New Roman" w:cs="Times New Roman"/>
          <w:bCs/>
          <w:color w:val="EE0000"/>
          <w:sz w:val="28"/>
          <w:szCs w:val="28"/>
        </w:rPr>
        <w:t>(Організаційний блок)</w:t>
      </w:r>
    </w:p>
    <w:p w14:paraId="386BB338" w14:textId="77777777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1.1. Доручити забезпечення ведення бухгалтерського обліку на підприємстві бухгалтерській службі на чолі з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головним бухгалтером</w:t>
      </w:r>
      <w:r w:rsidRPr="000838E4">
        <w:rPr>
          <w:rFonts w:ascii="Times New Roman" w:hAnsi="Times New Roman" w:cs="Times New Roman"/>
          <w:sz w:val="28"/>
          <w:szCs w:val="28"/>
        </w:rPr>
        <w:t xml:space="preserve"> (ч. 5 ст. 8 Закону про бухоблік).</w:t>
      </w:r>
    </w:p>
    <w:p w14:paraId="16C7473F" w14:textId="3DD3FEC5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1.2.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Застосовувати на підприємстві автоматизовану форму ведення бухгалтерського обліку</w:t>
      </w:r>
      <w:r w:rsidRPr="000838E4">
        <w:rPr>
          <w:rFonts w:ascii="Times New Roman" w:hAnsi="Times New Roman" w:cs="Times New Roman"/>
          <w:sz w:val="28"/>
          <w:szCs w:val="28"/>
        </w:rPr>
        <w:t xml:space="preserve"> із використанням спеціалізованого бухгалтерського програмного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38E4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НАЗВА</w:t>
      </w:r>
      <w:r w:rsidRPr="000838E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0838E4">
        <w:rPr>
          <w:rFonts w:ascii="Times New Roman" w:hAnsi="Times New Roman" w:cs="Times New Roman"/>
          <w:sz w:val="28"/>
          <w:szCs w:val="28"/>
        </w:rPr>
        <w:t>.</w:t>
      </w:r>
    </w:p>
    <w:p w14:paraId="7604FA39" w14:textId="505A86AA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1.3. Застосовувати форми облікових регістрів, що формуються програмним забезпеченням. </w:t>
      </w:r>
    </w:p>
    <w:p w14:paraId="380061B5" w14:textId="3BED0857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1.4. Бухгалтерам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проставляти на первинних документах</w:t>
      </w:r>
      <w:r w:rsidRPr="000838E4">
        <w:rPr>
          <w:rFonts w:ascii="Times New Roman" w:hAnsi="Times New Roman" w:cs="Times New Roman"/>
          <w:sz w:val="28"/>
          <w:szCs w:val="28"/>
        </w:rPr>
        <w:t xml:space="preserve"> відмітку про їх обробку у вигляді дати, підпису.</w:t>
      </w:r>
    </w:p>
    <w:p w14:paraId="01B1201E" w14:textId="0F65D09E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1.5. Складати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щомісяця облікові регістри</w:t>
      </w:r>
      <w:r w:rsidRPr="000838E4">
        <w:rPr>
          <w:rFonts w:ascii="Times New Roman" w:hAnsi="Times New Roman" w:cs="Times New Roman"/>
          <w:sz w:val="28"/>
          <w:szCs w:val="28"/>
        </w:rPr>
        <w:t xml:space="preserve">. Роздруківки з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комп'ютерної програми</w:t>
      </w:r>
      <w:r w:rsidRPr="000838E4">
        <w:rPr>
          <w:rFonts w:ascii="Times New Roman" w:hAnsi="Times New Roman" w:cs="Times New Roman"/>
          <w:sz w:val="28"/>
          <w:szCs w:val="28"/>
        </w:rPr>
        <w:t xml:space="preserve"> підписувати бухгалтерові, який відповідає за складання облікового документа.</w:t>
      </w:r>
    </w:p>
    <w:p w14:paraId="0329DDB1" w14:textId="7363043B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1.6. Дані облікових регістрів головному бухгалтеру п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ідсумовувати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підсумкових облікових регістрах, які формуються комп’ютерною програмою</w:t>
      </w:r>
      <w:r w:rsidRPr="000838E4">
        <w:rPr>
          <w:rFonts w:ascii="Times New Roman" w:hAnsi="Times New Roman" w:cs="Times New Roman"/>
          <w:sz w:val="28"/>
          <w:szCs w:val="28"/>
        </w:rPr>
        <w:t>, що є підставою для складання Балансу підприємства. Після обробки облікові регістри повинні 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роздруковані і</w:t>
      </w:r>
      <w:r w:rsidRPr="000838E4">
        <w:rPr>
          <w:rFonts w:ascii="Times New Roman" w:hAnsi="Times New Roman" w:cs="Times New Roman"/>
          <w:sz w:val="28"/>
          <w:szCs w:val="28"/>
        </w:rPr>
        <w:t xml:space="preserve"> підписані головним бухгалтером із вказівкою дати підпису.</w:t>
      </w:r>
    </w:p>
    <w:p w14:paraId="782A8B05" w14:textId="77777777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1.7. Фахівцям відділів (маркетингу, збуту, постачання, виробничо-технічного)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неухильно виконувати вимоги працівників бухгалтерії</w:t>
      </w:r>
      <w:r w:rsidRPr="000838E4">
        <w:rPr>
          <w:rFonts w:ascii="Times New Roman" w:hAnsi="Times New Roman" w:cs="Times New Roman"/>
          <w:sz w:val="28"/>
          <w:szCs w:val="28"/>
        </w:rPr>
        <w:t xml:space="preserve"> щодо порядку оформлення первинних документів і терміну подання їх до обліку. За порушення вимог, несвоєчасне складання первинних документів і недостовірність даних фахівці можуть бути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притягнені до дисциплінарної відповідальності</w:t>
      </w:r>
      <w:r w:rsidRPr="000838E4">
        <w:rPr>
          <w:rFonts w:ascii="Times New Roman" w:hAnsi="Times New Roman" w:cs="Times New Roman"/>
          <w:sz w:val="28"/>
          <w:szCs w:val="28"/>
        </w:rPr>
        <w:t>.</w:t>
      </w:r>
    </w:p>
    <w:p w14:paraId="132426BE" w14:textId="58D91B62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1.8. Для забезпечення достовірності даних бухгалтерського обліку пров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одити</w:t>
      </w:r>
      <w:proofErr w:type="spellEnd"/>
      <w:r w:rsidRPr="000838E4">
        <w:rPr>
          <w:rFonts w:ascii="Times New Roman" w:hAnsi="Times New Roman" w:cs="Times New Roman"/>
          <w:sz w:val="28"/>
          <w:szCs w:val="28"/>
        </w:rPr>
        <w:t xml:space="preserve">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інвентаризацію</w:t>
      </w:r>
      <w:r w:rsidRPr="000838E4">
        <w:rPr>
          <w:rFonts w:ascii="Times New Roman" w:hAnsi="Times New Roman" w:cs="Times New Roman"/>
          <w:sz w:val="28"/>
          <w:szCs w:val="28"/>
        </w:rPr>
        <w:t xml:space="preserve"> активів і зобов'язань </w:t>
      </w:r>
      <w:r>
        <w:rPr>
          <w:rFonts w:ascii="Times New Roman" w:hAnsi="Times New Roman" w:cs="Times New Roman"/>
          <w:sz w:val="28"/>
          <w:szCs w:val="28"/>
          <w:lang w:val="uk-UA"/>
        </w:rPr>
        <w:t>у порядку, встановленому чинним законодавством</w:t>
      </w:r>
      <w:r w:rsidRPr="000838E4">
        <w:rPr>
          <w:rFonts w:ascii="Times New Roman" w:hAnsi="Times New Roman" w:cs="Times New Roman"/>
          <w:sz w:val="28"/>
          <w:szCs w:val="28"/>
        </w:rPr>
        <w:t>.</w:t>
      </w:r>
    </w:p>
    <w:p w14:paraId="258BA381" w14:textId="77777777" w:rsidR="000838E4" w:rsidRPr="00970D56" w:rsidRDefault="000838E4" w:rsidP="000838E4">
      <w:pPr>
        <w:spacing w:after="0" w:line="240" w:lineRule="auto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0838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Про облікову політику підприємства </w:t>
      </w:r>
      <w:r w:rsidRPr="00970D56">
        <w:rPr>
          <w:rFonts w:ascii="Times New Roman" w:hAnsi="Times New Roman" w:cs="Times New Roman"/>
          <w:bCs/>
          <w:color w:val="EE0000"/>
          <w:sz w:val="28"/>
          <w:szCs w:val="28"/>
        </w:rPr>
        <w:t>(Методологічний блок)</w:t>
      </w:r>
    </w:p>
    <w:p w14:paraId="790C4E06" w14:textId="2397007D" w:rsidR="000838E4" w:rsidRPr="00281D8B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38E4">
        <w:rPr>
          <w:rFonts w:ascii="Times New Roman" w:hAnsi="Times New Roman" w:cs="Times New Roman"/>
          <w:sz w:val="28"/>
          <w:szCs w:val="28"/>
        </w:rPr>
        <w:t>2.1. Загальні положення та критерії суттєвості</w:t>
      </w:r>
      <w:r w:rsidR="00281D8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DAE2366" w14:textId="77777777"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для господарських операцій та подій, пов'язаних зі змінами у складі активів, зобов'язань, власного капіталу – до 3% обраної бази (наприклад, вартості всіх активів).</w:t>
      </w:r>
    </w:p>
    <w:p w14:paraId="3C90C570" w14:textId="77777777"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для господарських операцій та подій щодо доходів і витрат – до 2% чистого прибутку (збитку) Підприємства.</w:t>
      </w:r>
    </w:p>
    <w:p w14:paraId="18F33B2C" w14:textId="77777777"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для господарських операцій та подій щодо доходів і витрат (альтернативна база) – до 0,2% обраної бази (наприклад, найбільша класифікаційна група доходів/витрат).</w:t>
      </w:r>
    </w:p>
    <w:p w14:paraId="4631C686" w14:textId="77777777"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відхилення залишкової вартості необоротних активів – до 10% справедливої вартості активу (об'єктів обміну).</w:t>
      </w:r>
    </w:p>
    <w:p w14:paraId="7E99DDB7" w14:textId="77777777"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для розкриття інформації про сегменти – до 10% відповідної бази (наприклад, чистого доходу від реалізації сегмента).</w:t>
      </w:r>
    </w:p>
    <w:p w14:paraId="6FDBA9EB" w14:textId="77777777"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для інших господарських операцій та подій – не перевищує 5% обраної бази.</w:t>
      </w:r>
    </w:p>
    <w:p w14:paraId="591280B3" w14:textId="77777777"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Діапазони для кількісних критеріїв суттєвості статей, які розкриваються безпосередньо у формах фінансової звітності:</w:t>
      </w:r>
    </w:p>
    <w:p w14:paraId="35E03542" w14:textId="77777777"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Балансу (форма № 1) – до 5% суми підсумку балансу.</w:t>
      </w:r>
    </w:p>
    <w:p w14:paraId="756803D5" w14:textId="77777777"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Балансу (альтернативна база) – до 15% підсумку класу активів, власного капіталу або класу зобов'язань.</w:t>
      </w:r>
    </w:p>
    <w:p w14:paraId="326800EF" w14:textId="77777777"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Звіту про фінансові результати (форма № 2) – до 5% суми чистого доходу від реалізації продукції.</w:t>
      </w:r>
    </w:p>
    <w:p w14:paraId="5AF8A2B8" w14:textId="77777777"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Звіту про фінансові результати (альтернативна база) – до 25% результату від операційної діяльності.</w:t>
      </w:r>
    </w:p>
    <w:p w14:paraId="0F875B24" w14:textId="77777777"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Звіту про рух грошових коштів (форма № 3/3-н) – до 5% суми чистого руху грошових коштів від операційної діяльності.</w:t>
      </w:r>
    </w:p>
    <w:p w14:paraId="56C035F0" w14:textId="77777777"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Звіту про зміни у власному капіталі (форма № 4) – до 5% розміру власного капіталу підприємства.</w:t>
      </w:r>
    </w:p>
    <w:p w14:paraId="660126C6" w14:textId="77777777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2.2. Облік необоротних активів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500"/>
      </w:tblGrid>
      <w:tr w:rsidR="00281D8B" w:rsidRPr="000838E4" w14:paraId="4977E07A" w14:textId="77777777" w:rsidTr="00281D8B">
        <w:tc>
          <w:tcPr>
            <w:tcW w:w="0" w:type="auto"/>
            <w:vAlign w:val="center"/>
            <w:hideMark/>
          </w:tcPr>
          <w:p w14:paraId="55397509" w14:textId="77777777" w:rsidR="00281D8B" w:rsidRPr="000838E4" w:rsidRDefault="00281D8B" w:rsidP="002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Елемент ОП</w:t>
            </w:r>
          </w:p>
        </w:tc>
        <w:tc>
          <w:tcPr>
            <w:tcW w:w="0" w:type="auto"/>
            <w:vAlign w:val="center"/>
            <w:hideMark/>
          </w:tcPr>
          <w:p w14:paraId="184BC4D2" w14:textId="77777777" w:rsidR="00281D8B" w:rsidRPr="000838E4" w:rsidRDefault="00281D8B" w:rsidP="002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Вибір методу/критерію</w:t>
            </w:r>
          </w:p>
        </w:tc>
      </w:tr>
      <w:tr w:rsidR="00281D8B" w:rsidRPr="000838E4" w14:paraId="4A0146B1" w14:textId="77777777" w:rsidTr="00281D8B">
        <w:tc>
          <w:tcPr>
            <w:tcW w:w="0" w:type="auto"/>
            <w:vAlign w:val="center"/>
            <w:hideMark/>
          </w:tcPr>
          <w:p w14:paraId="2162398F" w14:textId="77777777" w:rsidR="00281D8B" w:rsidRPr="000838E4" w:rsidRDefault="00281D8B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Вартісна ознака МНМА</w:t>
            </w:r>
          </w:p>
        </w:tc>
        <w:tc>
          <w:tcPr>
            <w:tcW w:w="0" w:type="auto"/>
            <w:vAlign w:val="center"/>
            <w:hideMark/>
          </w:tcPr>
          <w:p w14:paraId="5046D6F3" w14:textId="1859A145" w:rsidR="00281D8B" w:rsidRPr="000838E4" w:rsidRDefault="00281D8B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До малоцінних необоротних матеріальних активів відносити активи, вартісна оцінка яких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 xml:space="preserve">не перевищує </w:t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  <w:t>20 000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 xml:space="preserve"> грн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81D8B" w:rsidRPr="000838E4" w14:paraId="3128C9F9" w14:textId="77777777" w:rsidTr="00281D8B">
        <w:tc>
          <w:tcPr>
            <w:tcW w:w="0" w:type="auto"/>
            <w:vAlign w:val="center"/>
            <w:hideMark/>
          </w:tcPr>
          <w:p w14:paraId="2E01C526" w14:textId="547660C5" w:rsidR="00281D8B" w:rsidRPr="000838E4" w:rsidRDefault="00281D8B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 xml:space="preserve">Метод амортизації </w:t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  <w:t>необоротних активів</w:t>
            </w:r>
          </w:p>
        </w:tc>
        <w:tc>
          <w:tcPr>
            <w:tcW w:w="0" w:type="auto"/>
            <w:vAlign w:val="center"/>
            <w:hideMark/>
          </w:tcPr>
          <w:p w14:paraId="14F51C46" w14:textId="2C9AFD47" w:rsidR="00281D8B" w:rsidRPr="000838E4" w:rsidRDefault="00281D8B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Не встановлювати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методів амортизації для окремих об'єктів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необоротних активів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цьому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Наказі про облікову політику, оскільки це є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обліковою оцінкою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. Методи амортизації, строк корисного використання та ліквідаційна вартість встановлюються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комісією підприємства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і фіксуються в акті введення в експлуатацію.</w:t>
            </w:r>
          </w:p>
        </w:tc>
      </w:tr>
    </w:tbl>
    <w:p w14:paraId="7E141152" w14:textId="77777777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2.3. Облік запасів та МШП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7877"/>
      </w:tblGrid>
      <w:tr w:rsidR="006440C1" w:rsidRPr="000838E4" w14:paraId="1B30E365" w14:textId="77777777" w:rsidTr="006440C1">
        <w:tc>
          <w:tcPr>
            <w:tcW w:w="0" w:type="auto"/>
            <w:vAlign w:val="center"/>
            <w:hideMark/>
          </w:tcPr>
          <w:p w14:paraId="62E98334" w14:textId="77777777"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Елемент ОП</w:t>
            </w:r>
          </w:p>
        </w:tc>
        <w:tc>
          <w:tcPr>
            <w:tcW w:w="0" w:type="auto"/>
            <w:vAlign w:val="center"/>
            <w:hideMark/>
          </w:tcPr>
          <w:p w14:paraId="335B4B04" w14:textId="77777777"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Вибір методу/критерію</w:t>
            </w:r>
          </w:p>
        </w:tc>
      </w:tr>
      <w:tr w:rsidR="006440C1" w:rsidRPr="000838E4" w14:paraId="70F3ED04" w14:textId="77777777" w:rsidTr="006440C1">
        <w:tc>
          <w:tcPr>
            <w:tcW w:w="0" w:type="auto"/>
            <w:vAlign w:val="center"/>
            <w:hideMark/>
          </w:tcPr>
          <w:p w14:paraId="3D90679E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Оцінка вибуття запасів</w:t>
            </w:r>
          </w:p>
        </w:tc>
        <w:tc>
          <w:tcPr>
            <w:tcW w:w="0" w:type="auto"/>
            <w:vAlign w:val="center"/>
            <w:hideMark/>
          </w:tcPr>
          <w:p w14:paraId="67E3EEA4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При відпусканні запасів у виробництво або в реалізацію застосовувати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метод ФІФО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440C1" w:rsidRPr="000838E4" w14:paraId="67B438C9" w14:textId="77777777" w:rsidTr="006440C1">
        <w:tc>
          <w:tcPr>
            <w:tcW w:w="0" w:type="auto"/>
            <w:vAlign w:val="center"/>
            <w:hideMark/>
          </w:tcPr>
          <w:p w14:paraId="58D8950F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Оцінка вибуття товарів</w:t>
            </w:r>
          </w:p>
        </w:tc>
        <w:tc>
          <w:tcPr>
            <w:tcW w:w="0" w:type="auto"/>
            <w:vAlign w:val="center"/>
            <w:hideMark/>
          </w:tcPr>
          <w:p w14:paraId="07DB3BCA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При відпусканні товарів у реалізацію до фірмових магазинів застосовувати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метод ціни продажу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440C1" w:rsidRPr="000838E4" w14:paraId="55BE25D5" w14:textId="77777777" w:rsidTr="006440C1">
        <w:tc>
          <w:tcPr>
            <w:tcW w:w="0" w:type="auto"/>
            <w:vAlign w:val="center"/>
            <w:hideMark/>
          </w:tcPr>
          <w:p w14:paraId="07F3731B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lastRenderedPageBreak/>
              <w:t>Облік ТЗВ</w:t>
            </w:r>
          </w:p>
        </w:tc>
        <w:tc>
          <w:tcPr>
            <w:tcW w:w="0" w:type="auto"/>
            <w:vAlign w:val="center"/>
            <w:hideMark/>
          </w:tcPr>
          <w:p w14:paraId="219389F5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Транспортно-заготівельні витрати (ТЗВ), пов’язані із доставкою кількох найменувань запасів,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узагальнювати на окремому субрахунку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440C1" w:rsidRPr="000838E4" w14:paraId="4F3C3D04" w14:textId="77777777" w:rsidTr="006440C1">
        <w:tc>
          <w:tcPr>
            <w:tcW w:w="0" w:type="auto"/>
            <w:vAlign w:val="center"/>
            <w:hideMark/>
          </w:tcPr>
          <w:p w14:paraId="7ABE3CF5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Контроль за МШП</w:t>
            </w:r>
          </w:p>
        </w:tc>
        <w:tc>
          <w:tcPr>
            <w:tcW w:w="0" w:type="auto"/>
            <w:vAlign w:val="center"/>
            <w:hideMark/>
          </w:tcPr>
          <w:p w14:paraId="6F358860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Головному бухгалтерові посилити контроль за видачею МШП, переданих в експлуатацію, шляхом забезпечення проставлення в облікових картках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підписів працівників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в отриманні та складання актів на їх списання.</w:t>
            </w:r>
          </w:p>
        </w:tc>
      </w:tr>
    </w:tbl>
    <w:p w14:paraId="54FDB192" w14:textId="77777777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2.4. Резерви та забезпечення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7266"/>
      </w:tblGrid>
      <w:tr w:rsidR="006440C1" w:rsidRPr="000838E4" w14:paraId="1E9201BA" w14:textId="77777777" w:rsidTr="006440C1">
        <w:tc>
          <w:tcPr>
            <w:tcW w:w="0" w:type="auto"/>
            <w:vAlign w:val="center"/>
            <w:hideMark/>
          </w:tcPr>
          <w:p w14:paraId="23921631" w14:textId="77777777"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Елемент ОП</w:t>
            </w:r>
          </w:p>
        </w:tc>
        <w:tc>
          <w:tcPr>
            <w:tcW w:w="0" w:type="auto"/>
            <w:vAlign w:val="center"/>
            <w:hideMark/>
          </w:tcPr>
          <w:p w14:paraId="366A1BB6" w14:textId="77777777"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Вибір методу/критерію</w:t>
            </w:r>
          </w:p>
        </w:tc>
      </w:tr>
      <w:tr w:rsidR="006440C1" w:rsidRPr="000838E4" w14:paraId="4F8B462D" w14:textId="77777777" w:rsidTr="006440C1">
        <w:tc>
          <w:tcPr>
            <w:tcW w:w="0" w:type="auto"/>
            <w:vAlign w:val="center"/>
            <w:hideMark/>
          </w:tcPr>
          <w:p w14:paraId="6258F3DE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Резерв сумнівних боргів (РСБ)</w:t>
            </w:r>
          </w:p>
        </w:tc>
        <w:tc>
          <w:tcPr>
            <w:tcW w:w="0" w:type="auto"/>
            <w:vAlign w:val="center"/>
            <w:hideMark/>
          </w:tcPr>
          <w:p w14:paraId="09906770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Суму РСБ установлювати на підставі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класифікації дебіторської заборгованості за продукцію, товари, послуги за термінами її непогашення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440C1" w:rsidRPr="000838E4" w14:paraId="436F0578" w14:textId="77777777" w:rsidTr="006440C1">
        <w:tc>
          <w:tcPr>
            <w:tcW w:w="0" w:type="auto"/>
            <w:vAlign w:val="center"/>
            <w:hideMark/>
          </w:tcPr>
          <w:p w14:paraId="2D100451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Створення забезпечень</w:t>
            </w:r>
          </w:p>
        </w:tc>
        <w:tc>
          <w:tcPr>
            <w:tcW w:w="0" w:type="auto"/>
            <w:vAlign w:val="center"/>
            <w:hideMark/>
          </w:tcPr>
          <w:p w14:paraId="5A825457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Створити забезпечення для відшкодування майбутніх операційних витрат на: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оплату відпусток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та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гарантійних зобов'язань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14:paraId="1531A3AA" w14:textId="77777777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2.5. Форма фінансової звітності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6649"/>
      </w:tblGrid>
      <w:tr w:rsidR="006440C1" w:rsidRPr="000838E4" w14:paraId="5FF4B7AA" w14:textId="77777777" w:rsidTr="006440C1">
        <w:tc>
          <w:tcPr>
            <w:tcW w:w="0" w:type="auto"/>
            <w:vAlign w:val="center"/>
            <w:hideMark/>
          </w:tcPr>
          <w:p w14:paraId="2C6066C8" w14:textId="77777777"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Елемент ОП</w:t>
            </w:r>
          </w:p>
        </w:tc>
        <w:tc>
          <w:tcPr>
            <w:tcW w:w="0" w:type="auto"/>
            <w:vAlign w:val="center"/>
            <w:hideMark/>
          </w:tcPr>
          <w:p w14:paraId="0953DF13" w14:textId="77777777"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Вибір методу/критерію</w:t>
            </w:r>
          </w:p>
        </w:tc>
      </w:tr>
      <w:tr w:rsidR="006440C1" w:rsidRPr="000838E4" w14:paraId="7574821E" w14:textId="77777777" w:rsidTr="006440C1">
        <w:tc>
          <w:tcPr>
            <w:tcW w:w="0" w:type="auto"/>
            <w:vAlign w:val="center"/>
            <w:hideMark/>
          </w:tcPr>
          <w:p w14:paraId="4A36E261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Звіт про рух грошових коштів</w:t>
            </w:r>
          </w:p>
        </w:tc>
        <w:tc>
          <w:tcPr>
            <w:tcW w:w="0" w:type="auto"/>
            <w:vAlign w:val="center"/>
            <w:hideMark/>
          </w:tcPr>
          <w:p w14:paraId="3697731D" w14:textId="77777777"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Складати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Звіт про рух грошових коштів за прямим методом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(за формою № 3).</w:t>
            </w:r>
          </w:p>
        </w:tc>
      </w:tr>
    </w:tbl>
    <w:p w14:paraId="11B0A207" w14:textId="6ACB66F0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3. </w:t>
      </w:r>
      <w:r w:rsidR="006440C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838E4">
        <w:rPr>
          <w:rFonts w:ascii="Times New Roman" w:hAnsi="Times New Roman" w:cs="Times New Roman"/>
          <w:sz w:val="28"/>
          <w:szCs w:val="28"/>
        </w:rPr>
        <w:t>блік витрат</w:t>
      </w:r>
    </w:p>
    <w:p w14:paraId="5B2AC242" w14:textId="639FC182" w:rsid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3.</w:t>
      </w:r>
      <w:r w:rsidR="006440C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838E4">
        <w:rPr>
          <w:rFonts w:ascii="Times New Roman" w:hAnsi="Times New Roman" w:cs="Times New Roman"/>
          <w:sz w:val="28"/>
          <w:szCs w:val="28"/>
        </w:rPr>
        <w:t xml:space="preserve">.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Базу розподілу змінних і постійних розподілених загальновиробничих витрат</w:t>
      </w:r>
      <w:r w:rsidRPr="000838E4">
        <w:rPr>
          <w:rFonts w:ascii="Times New Roman" w:hAnsi="Times New Roman" w:cs="Times New Roman"/>
          <w:sz w:val="28"/>
          <w:szCs w:val="28"/>
        </w:rPr>
        <w:t xml:space="preserve"> прийняти —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основна заробітна плата</w:t>
      </w:r>
      <w:r w:rsidRPr="000838E4">
        <w:rPr>
          <w:rFonts w:ascii="Times New Roman" w:hAnsi="Times New Roman" w:cs="Times New Roman"/>
          <w:sz w:val="28"/>
          <w:szCs w:val="28"/>
        </w:rPr>
        <w:t xml:space="preserve"> (без доплат і надбавок) виробничих робітників.</w:t>
      </w:r>
    </w:p>
    <w:p w14:paraId="1D506CAC" w14:textId="09A8F07C" w:rsidR="006440C1" w:rsidRPr="006440C1" w:rsidRDefault="006440C1" w:rsidP="00644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3.2. </w:t>
      </w:r>
      <w:r w:rsidRPr="006440C1">
        <w:rPr>
          <w:rFonts w:ascii="Times New Roman" w:hAnsi="Times New Roman" w:cs="Times New Roman"/>
          <w:b/>
          <w:bCs/>
          <w:sz w:val="28"/>
          <w:szCs w:val="28"/>
        </w:rPr>
        <w:t>Перелік і склад статей калькулювання собівартості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6440C1">
        <w:rPr>
          <w:rFonts w:ascii="Times New Roman" w:hAnsi="Times New Roman" w:cs="Times New Roman"/>
          <w:sz w:val="28"/>
          <w:szCs w:val="28"/>
        </w:rPr>
        <w:t>Номенклатура статей калькуляції виробничої собівартості продукції (робіт, послуг) включає:</w:t>
      </w:r>
    </w:p>
    <w:p w14:paraId="3165BB0E" w14:textId="77777777"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Сировина та матеріали.</w:t>
      </w:r>
    </w:p>
    <w:p w14:paraId="26C5E73F" w14:textId="77777777"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Основна та додаткова заробітна плата.</w:t>
      </w:r>
    </w:p>
    <w:p w14:paraId="11452997" w14:textId="77777777"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Відрахування на загальнообов'язкове державне соціальне страхування.</w:t>
      </w:r>
    </w:p>
    <w:p w14:paraId="25594732" w14:textId="77777777"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Змінні загальновиробничі та постійні розподілені загальновиробничі витрати.</w:t>
      </w:r>
    </w:p>
    <w:p w14:paraId="6D0D0B9F" w14:textId="77777777"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Витрати на утримання та експлуатацію устаткування.</w:t>
      </w:r>
    </w:p>
    <w:p w14:paraId="2883D763" w14:textId="377F7C8F"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Втрати від браку.</w:t>
      </w:r>
    </w:p>
    <w:p w14:paraId="64EAB7EC" w14:textId="2DCCF22F"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Інші прямі витрати.</w:t>
      </w:r>
    </w:p>
    <w:p w14:paraId="02CF8028" w14:textId="77777777" w:rsidR="006440C1" w:rsidRPr="000838E4" w:rsidRDefault="006440C1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71661" w14:textId="25585141" w:rsidR="000838E4" w:rsidRPr="000838E4" w:rsidRDefault="006440C1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838E4" w:rsidRPr="000838E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</w:t>
      </w:r>
      <w:r w:rsidRPr="006440C1">
        <w:rPr>
          <w:rFonts w:ascii="Times New Roman" w:hAnsi="Times New Roman" w:cs="Times New Roman"/>
          <w:sz w:val="28"/>
          <w:szCs w:val="28"/>
          <w:u w:val="single"/>
          <w:lang w:val="uk-UA"/>
        </w:rPr>
        <w:t>БРОВКО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Бровко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  <w:r w:rsidR="000838E4" w:rsidRPr="000838E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FF779E7" w14:textId="77777777" w:rsidR="006440C1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З наказом ознайомлений: </w:t>
      </w:r>
    </w:p>
    <w:p w14:paraId="25B250F8" w14:textId="361151F4"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Головний бухгалтер </w:t>
      </w:r>
      <w:r w:rsidR="00644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0C1" w:rsidRPr="006440C1">
        <w:rPr>
          <w:rFonts w:ascii="Times New Roman" w:hAnsi="Times New Roman" w:cs="Times New Roman"/>
          <w:sz w:val="28"/>
          <w:szCs w:val="28"/>
          <w:u w:val="single"/>
          <w:lang w:val="uk-UA"/>
        </w:rPr>
        <w:t>КОСТЕНКО</w:t>
      </w:r>
      <w:r w:rsidR="006440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6440C1">
        <w:rPr>
          <w:rFonts w:ascii="Times New Roman" w:hAnsi="Times New Roman" w:cs="Times New Roman"/>
          <w:sz w:val="28"/>
          <w:szCs w:val="28"/>
          <w:lang w:val="uk-UA"/>
        </w:rPr>
        <w:t>Костенко</w:t>
      </w:r>
      <w:proofErr w:type="spellEnd"/>
      <w:r w:rsidR="006440C1">
        <w:rPr>
          <w:rFonts w:ascii="Times New Roman" w:hAnsi="Times New Roman" w:cs="Times New Roman"/>
          <w:sz w:val="28"/>
          <w:szCs w:val="28"/>
          <w:lang w:val="uk-UA"/>
        </w:rPr>
        <w:t xml:space="preserve"> Ганна</w:t>
      </w:r>
    </w:p>
    <w:p w14:paraId="6212DE06" w14:textId="08DC8052" w:rsidR="000838E4" w:rsidRDefault="000838E4" w:rsidP="00AA3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6E0053" w14:textId="6F0F3802" w:rsidR="00401CB3" w:rsidRPr="00401CB3" w:rsidRDefault="00401CB3" w:rsidP="0040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485FC" w14:textId="1AF4E5B2" w:rsidR="00401CB3" w:rsidRPr="00401CB3" w:rsidRDefault="00401CB3" w:rsidP="0040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CACA4" w14:textId="2717D44A" w:rsidR="00401CB3" w:rsidRPr="00401CB3" w:rsidRDefault="00401CB3" w:rsidP="0040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7E403" w14:textId="77777777" w:rsidR="00401CB3" w:rsidRPr="00401CB3" w:rsidRDefault="00401CB3" w:rsidP="0040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1CB3" w:rsidRPr="0040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61C"/>
    <w:multiLevelType w:val="multilevel"/>
    <w:tmpl w:val="42DA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F5F02"/>
    <w:multiLevelType w:val="multilevel"/>
    <w:tmpl w:val="245E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130606">
    <w:abstractNumId w:val="0"/>
  </w:num>
  <w:num w:numId="2" w16cid:durableId="44172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D1"/>
    <w:rsid w:val="000838E4"/>
    <w:rsid w:val="00205FB1"/>
    <w:rsid w:val="00281D8B"/>
    <w:rsid w:val="00401CB3"/>
    <w:rsid w:val="005F7CE2"/>
    <w:rsid w:val="006440C1"/>
    <w:rsid w:val="006C2B6E"/>
    <w:rsid w:val="007D6B54"/>
    <w:rsid w:val="00970D56"/>
    <w:rsid w:val="00AA3B7A"/>
    <w:rsid w:val="00B93DF5"/>
    <w:rsid w:val="00D247D1"/>
    <w:rsid w:val="00F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4231"/>
  <w15:chartTrackingRefBased/>
  <w15:docId w15:val="{A41EF1E2-3011-4C60-9AA5-82B358BF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5504</Characters>
  <Application>Microsoft Office Word</Application>
  <DocSecurity>0</DocSecurity>
  <Lines>166</Lines>
  <Paragraphs>82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Золотухин</dc:creator>
  <cp:keywords/>
  <dc:description/>
  <cp:lastModifiedBy>Anna</cp:lastModifiedBy>
  <cp:revision>4</cp:revision>
  <dcterms:created xsi:type="dcterms:W3CDTF">2025-11-19T11:15:00Z</dcterms:created>
  <dcterms:modified xsi:type="dcterms:W3CDTF">2025-11-19T11:16:00Z</dcterms:modified>
</cp:coreProperties>
</file>