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5595" w14:textId="77777777" w:rsidR="00A84EFC" w:rsidRDefault="00A84EFC" w:rsidP="00A84EFC">
      <w:pPr>
        <w:spacing w:after="0" w:line="240" w:lineRule="auto"/>
        <w:ind w:firstLine="709"/>
        <w:jc w:val="both"/>
        <w:rPr>
          <w:rFonts w:ascii="Times New Roman" w:hAnsi="Times New Roman" w:cs="Times New Roman"/>
          <w:b/>
          <w:sz w:val="24"/>
          <w:szCs w:val="24"/>
          <w:lang w:val="uk-UA"/>
        </w:rPr>
      </w:pPr>
      <w:r w:rsidRPr="00A84EFC">
        <w:rPr>
          <w:rFonts w:ascii="Times New Roman" w:hAnsi="Times New Roman" w:cs="Times New Roman"/>
          <w:b/>
          <w:sz w:val="24"/>
          <w:szCs w:val="24"/>
          <w:lang w:val="uk-UA"/>
        </w:rPr>
        <w:t>Державна податкова служба України</w:t>
      </w:r>
    </w:p>
    <w:p w14:paraId="6782EC46" w14:textId="77777777" w:rsidR="00A84EFC" w:rsidRPr="001F0076" w:rsidRDefault="00A84EFC" w:rsidP="00A84EFC">
      <w:pPr>
        <w:spacing w:after="0" w:line="240" w:lineRule="auto"/>
        <w:ind w:firstLine="709"/>
        <w:jc w:val="both"/>
        <w:rPr>
          <w:rFonts w:ascii="Times New Roman" w:hAnsi="Times New Roman" w:cs="Times New Roman"/>
          <w:b/>
          <w:sz w:val="24"/>
          <w:szCs w:val="24"/>
          <w:lang w:val="uk-UA"/>
        </w:rPr>
      </w:pPr>
      <w:r w:rsidRPr="001F0076">
        <w:rPr>
          <w:rFonts w:ascii="Times New Roman" w:hAnsi="Times New Roman" w:cs="Times New Roman"/>
          <w:b/>
          <w:sz w:val="24"/>
          <w:szCs w:val="24"/>
          <w:lang w:val="uk-UA"/>
        </w:rPr>
        <w:t xml:space="preserve">ІПК від 02.04.2026 р. №1934/ІПК/99-00-24-03-03 </w:t>
      </w:r>
    </w:p>
    <w:p w14:paraId="24AF2DA5" w14:textId="77777777" w:rsidR="002D22CB" w:rsidRDefault="002D22CB" w:rsidP="00A84EFC">
      <w:pPr>
        <w:spacing w:after="0" w:line="240" w:lineRule="auto"/>
        <w:ind w:firstLine="709"/>
        <w:jc w:val="both"/>
        <w:rPr>
          <w:rFonts w:ascii="Times New Roman" w:hAnsi="Times New Roman" w:cs="Times New Roman"/>
          <w:sz w:val="24"/>
          <w:szCs w:val="24"/>
          <w:lang w:val="uk-UA"/>
        </w:rPr>
      </w:pPr>
    </w:p>
    <w:p w14:paraId="6F76E237" w14:textId="77777777" w:rsidR="00A84EFC" w:rsidRDefault="00A84EFC" w:rsidP="00A84EFC">
      <w:pPr>
        <w:spacing w:after="0" w:line="240" w:lineRule="auto"/>
        <w:ind w:firstLine="709"/>
        <w:jc w:val="both"/>
        <w:rPr>
          <w:rFonts w:ascii="Times New Roman" w:hAnsi="Times New Roman" w:cs="Times New Roman"/>
          <w:sz w:val="24"/>
          <w:szCs w:val="24"/>
          <w:lang w:val="uk-UA"/>
        </w:rPr>
      </w:pPr>
    </w:p>
    <w:p w14:paraId="3ED13890"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Державна податкова служба України</w:t>
      </w:r>
      <w:r>
        <w:rPr>
          <w:rFonts w:ascii="Times New Roman" w:hAnsi="Times New Roman" w:cs="Times New Roman"/>
          <w:sz w:val="24"/>
          <w:szCs w:val="24"/>
          <w:lang w:val="uk-UA"/>
        </w:rPr>
        <w:t xml:space="preserve">, керуючись ст. 52 та </w:t>
      </w:r>
      <w:proofErr w:type="spellStart"/>
      <w:r>
        <w:rPr>
          <w:rFonts w:ascii="Times New Roman" w:hAnsi="Times New Roman" w:cs="Times New Roman"/>
          <w:sz w:val="24"/>
          <w:szCs w:val="24"/>
          <w:lang w:val="uk-UA"/>
        </w:rPr>
        <w:t>п.п</w:t>
      </w:r>
      <w:proofErr w:type="spellEnd"/>
      <w:r>
        <w:rPr>
          <w:rFonts w:ascii="Times New Roman" w:hAnsi="Times New Roman" w:cs="Times New Roman"/>
          <w:sz w:val="24"/>
          <w:szCs w:val="24"/>
          <w:lang w:val="uk-UA"/>
        </w:rPr>
        <w:t xml:space="preserve">. «в»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xml:space="preserve">. 69.41.3 п. 69.41 ст. 69 підрозділу 10 розділу XX «Перехідні положення» Податкового кодексу України (далі – Кодекс), розглянула звернення (…) (далі – Товариство) (…), щодо практичного застосування норм податкового законодавства та в межах компетенції повідомляє. </w:t>
      </w:r>
    </w:p>
    <w:p w14:paraId="7B73CB65"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У своєму зверненні платник податків зазначив, що єдиним учасником Товариства було прийнято рішення про спрямування нерозподіленого прибутку за минулі роки на збільшення статутного капіталу без нарахування та виплати дивідендів. Згідно Статуту Товариство має право змінювати (збільшувати/зменшувати) розмір статутного капіталу.</w:t>
      </w:r>
    </w:p>
    <w:p w14:paraId="244ECECA"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Платник податків просить надати індиві</w:t>
      </w:r>
      <w:r>
        <w:rPr>
          <w:rFonts w:ascii="Times New Roman" w:hAnsi="Times New Roman" w:cs="Times New Roman"/>
          <w:sz w:val="24"/>
          <w:szCs w:val="24"/>
          <w:lang w:val="uk-UA"/>
        </w:rPr>
        <w:t xml:space="preserve">дуальну податкову консультацію </w:t>
      </w:r>
      <w:r w:rsidRPr="00A84EFC">
        <w:rPr>
          <w:rFonts w:ascii="Times New Roman" w:hAnsi="Times New Roman" w:cs="Times New Roman"/>
          <w:sz w:val="24"/>
          <w:szCs w:val="24"/>
          <w:lang w:val="uk-UA"/>
        </w:rPr>
        <w:t xml:space="preserve">з наступних питань: </w:t>
      </w:r>
    </w:p>
    <w:p w14:paraId="7E5FE0D6"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1. Чи прирівнюється до нарахування/виплати дивідендів розподіл прибутку Товариства, що направляється на збільшення статутного капіталу Товариства, </w:t>
      </w:r>
    </w:p>
    <w:p w14:paraId="3F41808E"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у разі відсутності рішення учасника про нарахування/виплату дивідендів?</w:t>
      </w:r>
    </w:p>
    <w:p w14:paraId="4EEDA984"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2. У разі, якщо учасник прийме рішення про збільшення статутного капіталу Товариства за рахунок нерозподіленого прибутку без нарахування дивідендів, </w:t>
      </w:r>
    </w:p>
    <w:p w14:paraId="0E8D164E"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чи виникає податкове зобов’язання зі сплати податку на доходи фізичних осіб та військового збору?</w:t>
      </w:r>
    </w:p>
    <w:p w14:paraId="559D70A6"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3. Чи призведе до виникнення доходу у учасника Товариства (фізичної особи, громадянина України) спрямування нерозподіленого прибутку Товариства на збільшення статутного капіталу Товариства, що не змінює відсотковий розмір учасника Товариства?</w:t>
      </w:r>
    </w:p>
    <w:p w14:paraId="13F760A1"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4. Які податкові зобов’язання виникають у Товариства при спрямуванні нерозподіленого прибутку на збільшення статутного капіталу Товариства?</w:t>
      </w:r>
    </w:p>
    <w:p w14:paraId="1442CF8A"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Частиною другою ст.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220ACCF"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Пунктом 191.1 ст. 191 Кодексу передбачено, що контролюючі органи здійснюють контроль за своєчасністю, достовірністю, повнотою нарахування та сплати податків, зборів, платежів установлених Кодексом, а також надають індивідуальні податкові консультації з питань податкового та іншого законодавства, контроль за додержанням якого покладено на контролюючі органи.</w:t>
      </w:r>
    </w:p>
    <w:p w14:paraId="1A926C93" w14:textId="77777777" w:rsidR="00A84EFC" w:rsidRPr="00A84EFC" w:rsidRDefault="00A84EFC" w:rsidP="008068A2">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Правовий статус товариств з обмеженою відповідальністю та товариств з додатковою відповідальністю, порядок їх створення, діяльності та припинення, права та обов'язки їх учасників визначено</w:t>
      </w:r>
      <w:r w:rsidR="008068A2">
        <w:rPr>
          <w:rFonts w:ascii="Times New Roman" w:hAnsi="Times New Roman" w:cs="Times New Roman"/>
          <w:sz w:val="24"/>
          <w:szCs w:val="24"/>
          <w:lang w:val="uk-UA"/>
        </w:rPr>
        <w:t xml:space="preserve"> Законом України від 06 лютого </w:t>
      </w:r>
      <w:r w:rsidRPr="00A84EFC">
        <w:rPr>
          <w:rFonts w:ascii="Times New Roman" w:hAnsi="Times New Roman" w:cs="Times New Roman"/>
          <w:sz w:val="24"/>
          <w:szCs w:val="24"/>
          <w:lang w:val="uk-UA"/>
        </w:rPr>
        <w:t>2018 року № 2275-VIII «Про товариства з обмеженою та додатковою відповідальністю» (далі – Закон № 2275).</w:t>
      </w:r>
    </w:p>
    <w:p w14:paraId="7E5C020A"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Порядок формування статутного капіталу товариства регулюється нормами глави ІІІ Закону № 2275, ст. 12 якого визначено, що розмір статутного капіталу товариства складається з номінальної вартості часток його учасників, виражених у національній валюті України.</w:t>
      </w:r>
    </w:p>
    <w:p w14:paraId="2AC73424"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Відповідно до ст. 17 Закону № 2275 збільшення статутного капіталу товариства без додаткових вкладів можливе за рахунок нерозподіленого прибутку товариства.</w:t>
      </w:r>
    </w:p>
    <w:p w14:paraId="37282252"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У разі збільшення статутного капіталу за рахунок нерозподіленого прибутку товариства без залучення додаткових вкладів склад учасників товариства та співвідношення розмірів їхніх часток у статутному капіталі не змінюються.</w:t>
      </w:r>
    </w:p>
    <w:p w14:paraId="19B96415"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Відносини, що виникають у сфері справляння податків і зборів регулюються Кодексом.</w:t>
      </w:r>
    </w:p>
    <w:p w14:paraId="78412742" w14:textId="77777777" w:rsidR="00A84EFC" w:rsidRPr="00A84EFC" w:rsidRDefault="00A84EFC" w:rsidP="008068A2">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Відповідно до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xml:space="preserve">. 14.1.81 п. 14.1 ст. 14 якого господарські операції, які передбачають придбання основних засобів, нематеріальних активів, корпоративних прав </w:t>
      </w:r>
      <w:r w:rsidRPr="00A84EFC">
        <w:rPr>
          <w:rFonts w:ascii="Times New Roman" w:hAnsi="Times New Roman" w:cs="Times New Roman"/>
          <w:sz w:val="24"/>
          <w:szCs w:val="24"/>
          <w:lang w:val="uk-UA"/>
        </w:rPr>
        <w:lastRenderedPageBreak/>
        <w:t xml:space="preserve">та/або цінних паперів в обмін на кошти або майно є інвестиціями. Одним з видів інвестицій є реінвестиції – господарські операції, що передбачають здійснення капітальних або фінансових інвестицій за рахунок прибутку, отриманого від інвестиційних операцій </w:t>
      </w:r>
      <w:r w:rsidR="008068A2">
        <w:rPr>
          <w:rFonts w:ascii="Times New Roman" w:hAnsi="Times New Roman" w:cs="Times New Roman"/>
          <w:sz w:val="24"/>
          <w:szCs w:val="24"/>
          <w:lang w:val="uk-UA"/>
        </w:rPr>
        <w:t>(</w:t>
      </w:r>
      <w:proofErr w:type="spellStart"/>
      <w:r w:rsidR="008068A2">
        <w:rPr>
          <w:rFonts w:ascii="Times New Roman" w:hAnsi="Times New Roman" w:cs="Times New Roman"/>
          <w:sz w:val="24"/>
          <w:szCs w:val="24"/>
          <w:lang w:val="uk-UA"/>
        </w:rPr>
        <w:t>п.п</w:t>
      </w:r>
      <w:proofErr w:type="spellEnd"/>
      <w:r w:rsidR="008068A2">
        <w:rPr>
          <w:rFonts w:ascii="Times New Roman" w:hAnsi="Times New Roman" w:cs="Times New Roman"/>
          <w:sz w:val="24"/>
          <w:szCs w:val="24"/>
          <w:lang w:val="uk-UA"/>
        </w:rPr>
        <w:t xml:space="preserve">. «в» </w:t>
      </w:r>
      <w:proofErr w:type="spellStart"/>
      <w:r w:rsidR="008068A2">
        <w:rPr>
          <w:rFonts w:ascii="Times New Roman" w:hAnsi="Times New Roman" w:cs="Times New Roman"/>
          <w:sz w:val="24"/>
          <w:szCs w:val="24"/>
          <w:lang w:val="uk-UA"/>
        </w:rPr>
        <w:t>п.п</w:t>
      </w:r>
      <w:proofErr w:type="spellEnd"/>
      <w:r w:rsidR="008068A2">
        <w:rPr>
          <w:rFonts w:ascii="Times New Roman" w:hAnsi="Times New Roman" w:cs="Times New Roman"/>
          <w:sz w:val="24"/>
          <w:szCs w:val="24"/>
          <w:lang w:val="uk-UA"/>
        </w:rPr>
        <w:t xml:space="preserve">. 14.1.81 п. 14.1 </w:t>
      </w:r>
      <w:r w:rsidRPr="00A84EFC">
        <w:rPr>
          <w:rFonts w:ascii="Times New Roman" w:hAnsi="Times New Roman" w:cs="Times New Roman"/>
          <w:sz w:val="24"/>
          <w:szCs w:val="24"/>
          <w:lang w:val="uk-UA"/>
        </w:rPr>
        <w:t>ст. 14 Кодексу).</w:t>
      </w:r>
    </w:p>
    <w:p w14:paraId="768C0091"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Згідно з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14.1.49 п. 14.1 ст. 14 Кодексу дивіденди – платіж, що здійснюється юридичною особою, у тому числі емітентом корпоративних прав,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обліку.</w:t>
      </w:r>
    </w:p>
    <w:p w14:paraId="73FEA299"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Для цілей оподаткування до дивідендів прирівнюються також платіж </w:t>
      </w:r>
    </w:p>
    <w:p w14:paraId="0AB0C564"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у грошовій чи негрошовій формі, що здійснюється юридичною особою </w:t>
      </w:r>
    </w:p>
    <w:p w14:paraId="3A913FE8"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на користь її засновника та/або учасника (учасників) у зв’язку з розподілом чистого прибутку (його частини).</w:t>
      </w:r>
    </w:p>
    <w:p w14:paraId="714D720F"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Отже, враховуючи визначення зазначених термінів, господарська операція, яка передбачає збільшення статутного капіталу за рахунок отриманого </w:t>
      </w:r>
    </w:p>
    <w:p w14:paraId="431D8DEE"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від інвестиційних операцій прибутку, який мав бути розподілений між власниками корпоративних прав, є реінвестицією дивідендів.</w:t>
      </w:r>
    </w:p>
    <w:p w14:paraId="5FDAAD44" w14:textId="77777777" w:rsidR="00A84EFC" w:rsidRPr="00A84EFC" w:rsidRDefault="00A84EFC" w:rsidP="008068A2">
      <w:pPr>
        <w:pStyle w:val="3"/>
        <w:rPr>
          <w:lang w:val="uk-UA"/>
        </w:rPr>
      </w:pPr>
      <w:r w:rsidRPr="00A84EFC">
        <w:rPr>
          <w:lang w:val="uk-UA"/>
        </w:rPr>
        <w:t>Щодо питання першого-третього</w:t>
      </w:r>
    </w:p>
    <w:p w14:paraId="6335E052"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Оподаткування доходів фізичних осіб регламентується розділом IV Кодексу. </w:t>
      </w:r>
    </w:p>
    <w:p w14:paraId="24EB82BB"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Згідно з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163.1.1 п. 163.1 ст. 163 якого об’єктом оподаткування резидента є загальний місячний (річний) оподатковуваний дохід.</w:t>
      </w:r>
    </w:p>
    <w:p w14:paraId="7A030AB5"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Статтею 165 Кодексу визначено перелік доходів, які не включаються до розрахунку загального місячного (річного) оподатковуваного доходу платника податків, зокрема, дивіденди, які нараховуються на користь платника податку у вигляді акцій (часток, паїв), емітованих юридичною особою – резидентом, що нараховує такі дивіденди, за умови, що таке нарахування жодним чином </w:t>
      </w:r>
    </w:p>
    <w:p w14:paraId="61BECC98" w14:textId="77777777" w:rsidR="00A84EFC" w:rsidRPr="00A84EFC" w:rsidRDefault="00A84EFC" w:rsidP="008068A2">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не змінює пропорцій (часток) участі всіх акціонерів (власників) у статутному капіталі емітента, та в результаті якого збільшується статутний капітал емітента на сукупну номінальну вартість нарахованих дивідендів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165.1.18 п. 165.1</w:t>
      </w:r>
      <w:r w:rsidR="008068A2">
        <w:rPr>
          <w:rFonts w:ascii="Times New Roman" w:hAnsi="Times New Roman" w:cs="Times New Roman"/>
          <w:sz w:val="24"/>
          <w:szCs w:val="24"/>
          <w:lang w:val="uk-UA"/>
        </w:rPr>
        <w:t xml:space="preserve"> </w:t>
      </w:r>
      <w:r w:rsidRPr="00A84EFC">
        <w:rPr>
          <w:rFonts w:ascii="Times New Roman" w:hAnsi="Times New Roman" w:cs="Times New Roman"/>
          <w:sz w:val="24"/>
          <w:szCs w:val="24"/>
          <w:lang w:val="uk-UA"/>
        </w:rPr>
        <w:t>ст. 165 Кодексу).</w:t>
      </w:r>
    </w:p>
    <w:p w14:paraId="6FBBD362" w14:textId="77777777" w:rsidR="00A84EFC" w:rsidRPr="00A84EFC" w:rsidRDefault="00A84EFC" w:rsidP="008068A2">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При цьому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xml:space="preserve">. 1.7 п. 161 підрозділу 10 розділу XX «Перехідні положення» Кодексу передбачено, що звільняються від оподаткування військовим збором доходи, які згідно з розділом IV Кодексу та підрозділом 1 розділу XX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165.1.3</w:t>
      </w:r>
      <w:r w:rsidR="008068A2">
        <w:rPr>
          <w:rFonts w:ascii="Times New Roman" w:hAnsi="Times New Roman" w:cs="Times New Roman"/>
          <w:sz w:val="24"/>
          <w:szCs w:val="24"/>
          <w:lang w:val="uk-UA"/>
        </w:rPr>
        <w:t xml:space="preserve">6 п. 165.1 ст. 165, </w:t>
      </w:r>
      <w:proofErr w:type="spellStart"/>
      <w:r w:rsidR="008068A2">
        <w:rPr>
          <w:rFonts w:ascii="Times New Roman" w:hAnsi="Times New Roman" w:cs="Times New Roman"/>
          <w:sz w:val="24"/>
          <w:szCs w:val="24"/>
          <w:lang w:val="uk-UA"/>
        </w:rPr>
        <w:t>п.п</w:t>
      </w:r>
      <w:proofErr w:type="spellEnd"/>
      <w:r w:rsidR="008068A2">
        <w:rPr>
          <w:rFonts w:ascii="Times New Roman" w:hAnsi="Times New Roman" w:cs="Times New Roman"/>
          <w:sz w:val="24"/>
          <w:szCs w:val="24"/>
          <w:lang w:val="uk-UA"/>
        </w:rPr>
        <w:t xml:space="preserve">. 3 і 4  </w:t>
      </w:r>
      <w:r w:rsidRPr="00A84EFC">
        <w:rPr>
          <w:rFonts w:ascii="Times New Roman" w:hAnsi="Times New Roman" w:cs="Times New Roman"/>
          <w:sz w:val="24"/>
          <w:szCs w:val="24"/>
          <w:lang w:val="uk-UA"/>
        </w:rPr>
        <w:t xml:space="preserve">п. 170.131 ст. 170 Кодексу та п. 14 підрозділу 1 розділу XX «Перехідні положення» Кодексу. </w:t>
      </w:r>
    </w:p>
    <w:p w14:paraId="13A95396" w14:textId="77777777" w:rsidR="00A84EFC" w:rsidRPr="00A84EFC" w:rsidRDefault="00A84EFC" w:rsidP="008068A2">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Враховуючи викладене, у разі якщо юридичною особою – емітентом корпоративних прав приймається рішен</w:t>
      </w:r>
      <w:r w:rsidR="008068A2">
        <w:rPr>
          <w:rFonts w:ascii="Times New Roman" w:hAnsi="Times New Roman" w:cs="Times New Roman"/>
          <w:sz w:val="24"/>
          <w:szCs w:val="24"/>
          <w:lang w:val="uk-UA"/>
        </w:rPr>
        <w:t xml:space="preserve">ня щодо нарахування дивідендів </w:t>
      </w:r>
      <w:r w:rsidRPr="00A84EFC">
        <w:rPr>
          <w:rFonts w:ascii="Times New Roman" w:hAnsi="Times New Roman" w:cs="Times New Roman"/>
          <w:sz w:val="24"/>
          <w:szCs w:val="24"/>
          <w:lang w:val="uk-UA"/>
        </w:rPr>
        <w:t xml:space="preserve">на користь власників таких корпоративних прав за рахунок нерозподіленого прибутку та реінвестування їх до статутного капіталу цього емітента, то сума нарахованих дивідендів не включається до розрахунку загального місячного (річного) оподатковуваного доходу платника податків, а отже </w:t>
      </w:r>
      <w:r w:rsidR="008068A2">
        <w:rPr>
          <w:rFonts w:ascii="Times New Roman" w:hAnsi="Times New Roman" w:cs="Times New Roman"/>
          <w:sz w:val="24"/>
          <w:szCs w:val="24"/>
          <w:lang w:val="uk-UA"/>
        </w:rPr>
        <w:t xml:space="preserve"> </w:t>
      </w:r>
      <w:r w:rsidRPr="00A84EFC">
        <w:rPr>
          <w:rFonts w:ascii="Times New Roman" w:hAnsi="Times New Roman" w:cs="Times New Roman"/>
          <w:sz w:val="24"/>
          <w:szCs w:val="24"/>
          <w:lang w:val="uk-UA"/>
        </w:rPr>
        <w:t>не оподатковується податком на доходи фізични</w:t>
      </w:r>
      <w:r w:rsidR="008068A2">
        <w:rPr>
          <w:rFonts w:ascii="Times New Roman" w:hAnsi="Times New Roman" w:cs="Times New Roman"/>
          <w:sz w:val="24"/>
          <w:szCs w:val="24"/>
          <w:lang w:val="uk-UA"/>
        </w:rPr>
        <w:t xml:space="preserve">х осіб та військовим збором,  </w:t>
      </w:r>
      <w:r w:rsidRPr="00A84EFC">
        <w:rPr>
          <w:rFonts w:ascii="Times New Roman" w:hAnsi="Times New Roman" w:cs="Times New Roman"/>
          <w:sz w:val="24"/>
          <w:szCs w:val="24"/>
          <w:lang w:val="uk-UA"/>
        </w:rPr>
        <w:t xml:space="preserve">за умови дотримання вимог, визначених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165.1.18 п. 165.1 ст. 165 Кодексу.</w:t>
      </w:r>
    </w:p>
    <w:p w14:paraId="61F85411" w14:textId="77777777" w:rsidR="00A84EFC" w:rsidRPr="00A84EFC" w:rsidRDefault="00A84EFC" w:rsidP="008068A2">
      <w:pPr>
        <w:pStyle w:val="3"/>
        <w:rPr>
          <w:lang w:val="uk-UA"/>
        </w:rPr>
      </w:pPr>
      <w:r w:rsidRPr="00A84EFC">
        <w:rPr>
          <w:lang w:val="uk-UA"/>
        </w:rPr>
        <w:t>Щодо питання четвертого</w:t>
      </w:r>
    </w:p>
    <w:p w14:paraId="0EBE0152" w14:textId="77777777" w:rsidR="00A84EFC" w:rsidRPr="00A84EFC" w:rsidRDefault="00A84EFC" w:rsidP="008068A2">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 xml:space="preserve">Відповідно до </w:t>
      </w:r>
      <w:proofErr w:type="spellStart"/>
      <w:r w:rsidRPr="00A84EFC">
        <w:rPr>
          <w:rFonts w:ascii="Times New Roman" w:hAnsi="Times New Roman" w:cs="Times New Roman"/>
          <w:sz w:val="24"/>
          <w:szCs w:val="24"/>
          <w:lang w:val="uk-UA"/>
        </w:rPr>
        <w:t>п.п</w:t>
      </w:r>
      <w:proofErr w:type="spellEnd"/>
      <w:r w:rsidRPr="00A84EFC">
        <w:rPr>
          <w:rFonts w:ascii="Times New Roman" w:hAnsi="Times New Roman" w:cs="Times New Roman"/>
          <w:sz w:val="24"/>
          <w:szCs w:val="24"/>
          <w:lang w:val="uk-UA"/>
        </w:rPr>
        <w:t>. 134.1.1 п. 134.1 ст. 134 Кодексу об’єктом оподаткування податком на прибуток підприємств є прибуток із дж</w:t>
      </w:r>
      <w:r w:rsidR="008068A2">
        <w:rPr>
          <w:rFonts w:ascii="Times New Roman" w:hAnsi="Times New Roman" w:cs="Times New Roman"/>
          <w:sz w:val="24"/>
          <w:szCs w:val="24"/>
          <w:lang w:val="uk-UA"/>
        </w:rPr>
        <w:t xml:space="preserve">ерелом походження </w:t>
      </w:r>
      <w:r w:rsidRPr="00A84EFC">
        <w:rPr>
          <w:rFonts w:ascii="Times New Roman" w:hAnsi="Times New Roman" w:cs="Times New Roman"/>
          <w:sz w:val="24"/>
          <w:szCs w:val="24"/>
          <w:lang w:val="uk-UA"/>
        </w:rPr>
        <w:t xml:space="preserve">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w:t>
      </w:r>
      <w:r w:rsidRPr="00A84EFC">
        <w:rPr>
          <w:rFonts w:ascii="Times New Roman" w:hAnsi="Times New Roman" w:cs="Times New Roman"/>
          <w:sz w:val="24"/>
          <w:szCs w:val="24"/>
          <w:lang w:val="uk-UA"/>
        </w:rPr>
        <w:lastRenderedPageBreak/>
        <w:t>або міжнародних стандартів фінансової звітності, на різниці, які визначені відповідними положеннями Кодексу.</w:t>
      </w:r>
    </w:p>
    <w:p w14:paraId="2A4564E8"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Положеннями Кодексу не передбачено різниць для коригування фінансового результату до оподаткування по операціях зі збільшення статутного капіталу за рахунок частини нерозподіленого прибутку минулих років.</w:t>
      </w:r>
    </w:p>
    <w:p w14:paraId="433CE203"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Такі операції відображаються згідно з правилами бухгалтерського обліку при формуванні фінансового результату до оподаткування.</w:t>
      </w:r>
    </w:p>
    <w:p w14:paraId="11B75CBE"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та аудиту, затверджує національні положення (стандарти) бухгалтерського обліку,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 (абзац перший частини другої ст. 6 Закону України від 16 липня 1999 року № 996-XIV «Про бухгалтерський облік та фінансову звітність в Україні», зі змінами).</w:t>
      </w:r>
    </w:p>
    <w:p w14:paraId="426D9BB9"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Отже, з питання відображення у бухгалтерському обліку операцій зі збільшення статутного капіталу об’єктів інвестування за рахунок нерозподіленого прибутку доцільно звернутись до Міністерства фінансів України.</w:t>
      </w:r>
    </w:p>
    <w:p w14:paraId="01FBD29D" w14:textId="77777777" w:rsidR="00A84EFC" w:rsidRDefault="00A84EFC" w:rsidP="00A84EFC">
      <w:pPr>
        <w:spacing w:after="0" w:line="240" w:lineRule="auto"/>
        <w:ind w:firstLine="709"/>
        <w:jc w:val="both"/>
        <w:rPr>
          <w:rFonts w:ascii="Times New Roman" w:hAnsi="Times New Roman" w:cs="Times New Roman"/>
          <w:sz w:val="24"/>
          <w:szCs w:val="24"/>
          <w:lang w:val="uk-UA"/>
        </w:rPr>
      </w:pPr>
      <w:r w:rsidRPr="00A84EFC">
        <w:rPr>
          <w:rFonts w:ascii="Times New Roman" w:hAnsi="Times New Roman" w:cs="Times New Roman"/>
          <w:sz w:val="24"/>
          <w:szCs w:val="24"/>
          <w:lang w:val="uk-UA"/>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34CB92AC" w14:textId="77777777" w:rsidR="00A84EFC" w:rsidRDefault="00A84EFC" w:rsidP="00A84EFC">
      <w:pPr>
        <w:spacing w:after="0" w:line="240" w:lineRule="auto"/>
        <w:ind w:firstLine="709"/>
        <w:jc w:val="both"/>
        <w:rPr>
          <w:rFonts w:ascii="Times New Roman" w:hAnsi="Times New Roman" w:cs="Times New Roman"/>
          <w:sz w:val="24"/>
          <w:szCs w:val="24"/>
          <w:lang w:val="uk-UA"/>
        </w:rPr>
      </w:pPr>
    </w:p>
    <w:p w14:paraId="00C6AED3" w14:textId="77777777" w:rsidR="00A84EFC" w:rsidRPr="00A84EFC" w:rsidRDefault="00A84EFC" w:rsidP="00A84EFC">
      <w:pPr>
        <w:spacing w:after="0" w:line="240" w:lineRule="auto"/>
        <w:ind w:firstLine="709"/>
        <w:jc w:val="both"/>
        <w:rPr>
          <w:rFonts w:ascii="Times New Roman" w:hAnsi="Times New Roman" w:cs="Times New Roman"/>
          <w:sz w:val="24"/>
          <w:szCs w:val="24"/>
          <w:lang w:val="uk-UA"/>
        </w:rPr>
      </w:pPr>
    </w:p>
    <w:sectPr w:rsidR="00A84EFC" w:rsidRPr="00A84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F04C3"/>
    <w:multiLevelType w:val="hybridMultilevel"/>
    <w:tmpl w:val="9CF4C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C9E5530"/>
    <w:multiLevelType w:val="hybridMultilevel"/>
    <w:tmpl w:val="C47ECC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D1"/>
    <w:rsid w:val="00026A24"/>
    <w:rsid w:val="001F0076"/>
    <w:rsid w:val="00230AC4"/>
    <w:rsid w:val="002D22CB"/>
    <w:rsid w:val="003621FF"/>
    <w:rsid w:val="00397E24"/>
    <w:rsid w:val="003C081A"/>
    <w:rsid w:val="00415A16"/>
    <w:rsid w:val="004C4AD5"/>
    <w:rsid w:val="00544850"/>
    <w:rsid w:val="005E5490"/>
    <w:rsid w:val="006075D7"/>
    <w:rsid w:val="006D06CE"/>
    <w:rsid w:val="006D350C"/>
    <w:rsid w:val="008068A2"/>
    <w:rsid w:val="008F59E1"/>
    <w:rsid w:val="00961944"/>
    <w:rsid w:val="009C2457"/>
    <w:rsid w:val="00A8431A"/>
    <w:rsid w:val="00A84EFC"/>
    <w:rsid w:val="00B54D1D"/>
    <w:rsid w:val="00B9085A"/>
    <w:rsid w:val="00CB29D1"/>
    <w:rsid w:val="00CB659C"/>
    <w:rsid w:val="00CC7187"/>
    <w:rsid w:val="00CF778B"/>
    <w:rsid w:val="00DF6D0E"/>
    <w:rsid w:val="00E064EB"/>
    <w:rsid w:val="00E700F3"/>
    <w:rsid w:val="00E749D7"/>
    <w:rsid w:val="00E8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D8C8"/>
  <w15:chartTrackingRefBased/>
  <w15:docId w15:val="{F75EA093-142E-412D-B356-6A1BE535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EFC"/>
  </w:style>
  <w:style w:type="paragraph" w:styleId="1">
    <w:name w:val="heading 1"/>
    <w:basedOn w:val="a"/>
    <w:next w:val="a"/>
    <w:link w:val="10"/>
    <w:uiPriority w:val="9"/>
    <w:qFormat/>
    <w:rsid w:val="003621FF"/>
    <w:pPr>
      <w:keepNext/>
      <w:keepLines/>
      <w:spacing w:before="360" w:after="80" w:line="278" w:lineRule="auto"/>
      <w:outlineLvl w:val="0"/>
    </w:pPr>
    <w:rPr>
      <w:rFonts w:ascii="Times New Roman" w:eastAsiaTheme="majorEastAsia" w:hAnsi="Times New Roman" w:cstheme="majorBidi"/>
      <w:b/>
      <w:sz w:val="40"/>
      <w:szCs w:val="40"/>
    </w:rPr>
  </w:style>
  <w:style w:type="paragraph" w:styleId="2">
    <w:name w:val="heading 2"/>
    <w:basedOn w:val="a"/>
    <w:next w:val="a"/>
    <w:link w:val="20"/>
    <w:uiPriority w:val="9"/>
    <w:unhideWhenUsed/>
    <w:qFormat/>
    <w:rsid w:val="008F59E1"/>
    <w:pPr>
      <w:keepNext/>
      <w:keepLines/>
      <w:spacing w:before="40" w:after="0"/>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8F59E1"/>
    <w:pPr>
      <w:keepNext/>
      <w:keepLines/>
      <w:spacing w:before="40" w:after="0"/>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59E1"/>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8F59E1"/>
    <w:rPr>
      <w:rFonts w:ascii="Times New Roman" w:eastAsiaTheme="majorEastAsia" w:hAnsi="Times New Roman" w:cstheme="majorBidi"/>
      <w:b/>
      <w:sz w:val="28"/>
      <w:szCs w:val="24"/>
    </w:rPr>
  </w:style>
  <w:style w:type="character" w:customStyle="1" w:styleId="10">
    <w:name w:val="Заголовок 1 Знак"/>
    <w:basedOn w:val="a0"/>
    <w:link w:val="1"/>
    <w:uiPriority w:val="9"/>
    <w:rsid w:val="003621FF"/>
    <w:rPr>
      <w:rFonts w:ascii="Times New Roman" w:eastAsiaTheme="majorEastAsia" w:hAnsi="Times New Roman" w:cstheme="majorBidi"/>
      <w:b/>
      <w:sz w:val="40"/>
      <w:szCs w:val="40"/>
    </w:rPr>
  </w:style>
  <w:style w:type="paragraph" w:styleId="a3">
    <w:name w:val="List Paragraph"/>
    <w:basedOn w:val="a"/>
    <w:uiPriority w:val="34"/>
    <w:qFormat/>
    <w:rsid w:val="009C2457"/>
    <w:pPr>
      <w:ind w:left="720"/>
      <w:contextualSpacing/>
    </w:pPr>
  </w:style>
  <w:style w:type="character" w:styleId="a4">
    <w:name w:val="Strong"/>
    <w:basedOn w:val="a0"/>
    <w:uiPriority w:val="22"/>
    <w:qFormat/>
    <w:rsid w:val="00CF778B"/>
    <w:rPr>
      <w:b/>
      <w:bCs/>
    </w:rPr>
  </w:style>
  <w:style w:type="character" w:styleId="a5">
    <w:name w:val="Hyperlink"/>
    <w:basedOn w:val="a0"/>
    <w:uiPriority w:val="99"/>
    <w:unhideWhenUsed/>
    <w:rsid w:val="006D0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886E2-0E10-4734-BB17-4A6E5EF4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7369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P1ka4y7</cp:lastModifiedBy>
  <cp:revision>2</cp:revision>
  <dcterms:created xsi:type="dcterms:W3CDTF">2026-05-27T15:14:00Z</dcterms:created>
  <dcterms:modified xsi:type="dcterms:W3CDTF">2026-05-27T15:14:00Z</dcterms:modified>
</cp:coreProperties>
</file>