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397" w:rsidRPr="001F2F2C" w:rsidRDefault="001F2F2C" w:rsidP="001F2F2C">
      <w:pPr>
        <w:pStyle w:val="a4"/>
        <w:spacing w:before="0" w:beforeAutospacing="0" w:after="0" w:afterAutospacing="0"/>
        <w:rPr>
          <w:rFonts w:eastAsia="Calibri"/>
          <w:b/>
          <w:spacing w:val="-10"/>
          <w:sz w:val="32"/>
          <w:szCs w:val="32"/>
          <w:lang w:val="uk-UA"/>
        </w:rPr>
      </w:pPr>
      <w:r w:rsidRPr="001F2F2C">
        <w:rPr>
          <w:rFonts w:eastAsia="Calibri"/>
          <w:b/>
          <w:spacing w:val="-10"/>
          <w:sz w:val="32"/>
          <w:szCs w:val="32"/>
          <w:lang w:val="uk-UA"/>
        </w:rPr>
        <w:t>Державна податкова служба України</w:t>
      </w:r>
    </w:p>
    <w:p w:rsidR="004872E8" w:rsidRPr="001F2F2C" w:rsidRDefault="001F2F2C" w:rsidP="001F2F2C">
      <w:pPr>
        <w:pStyle w:val="a4"/>
        <w:spacing w:after="0"/>
        <w:ind w:firstLine="567"/>
        <w:rPr>
          <w:rFonts w:eastAsia="Calibri"/>
          <w:b/>
          <w:spacing w:val="-10"/>
          <w:sz w:val="32"/>
          <w:szCs w:val="32"/>
          <w:lang w:val="uk-UA"/>
        </w:rPr>
      </w:pPr>
      <w:r w:rsidRPr="001F2F2C">
        <w:rPr>
          <w:rFonts w:eastAsia="Calibri"/>
          <w:b/>
          <w:spacing w:val="-10"/>
          <w:sz w:val="32"/>
          <w:szCs w:val="32"/>
          <w:lang w:val="uk-UA"/>
        </w:rPr>
        <w:t xml:space="preserve">ІПК </w:t>
      </w:r>
      <w:r w:rsidRPr="001F2F2C">
        <w:rPr>
          <w:rFonts w:eastAsia="Calibri"/>
          <w:b/>
          <w:spacing w:val="-10"/>
          <w:sz w:val="32"/>
          <w:szCs w:val="32"/>
          <w:lang w:val="uk-UA"/>
        </w:rPr>
        <w:t xml:space="preserve">від 03.07.2026 р. </w:t>
      </w:r>
      <w:r w:rsidRPr="001F2F2C">
        <w:rPr>
          <w:rFonts w:eastAsia="Calibri"/>
          <w:b/>
          <w:spacing w:val="-10"/>
          <w:sz w:val="32"/>
          <w:szCs w:val="32"/>
          <w:lang w:val="uk-UA"/>
        </w:rPr>
        <w:t>№3863/ІПК/99-00-04-01-04</w:t>
      </w:r>
    </w:p>
    <w:p w:rsidR="004872E8" w:rsidRPr="009D6D43" w:rsidRDefault="004872E8" w:rsidP="00F36CB9">
      <w:pPr>
        <w:pStyle w:val="a4"/>
        <w:spacing w:before="0" w:beforeAutospacing="0" w:after="0" w:afterAutospacing="0"/>
        <w:ind w:firstLine="567"/>
        <w:jc w:val="center"/>
        <w:rPr>
          <w:rFonts w:eastAsia="Calibri"/>
          <w:spacing w:val="-10"/>
          <w:sz w:val="14"/>
          <w:szCs w:val="14"/>
          <w:lang w:val="uk-UA"/>
        </w:rPr>
      </w:pPr>
    </w:p>
    <w:p w:rsidR="00FA563A" w:rsidRDefault="00F36CB9" w:rsidP="0022497E">
      <w:pPr>
        <w:spacing w:after="0" w:line="240" w:lineRule="auto"/>
        <w:ind w:firstLine="567"/>
        <w:jc w:val="both"/>
        <w:rPr>
          <w:rFonts w:ascii="Times New Roman" w:eastAsia="Calibri" w:hAnsi="Times New Roman" w:cs="Times New Roman"/>
          <w:spacing w:val="-10"/>
          <w:sz w:val="28"/>
          <w:szCs w:val="28"/>
          <w:lang w:val="uk-UA"/>
        </w:rPr>
      </w:pPr>
      <w:r w:rsidRPr="0022497E">
        <w:rPr>
          <w:rFonts w:ascii="Times New Roman" w:hAnsi="Times New Roman" w:cs="Times New Roman"/>
          <w:spacing w:val="-10"/>
          <w:sz w:val="28"/>
          <w:szCs w:val="28"/>
          <w:lang w:val="uk-UA"/>
        </w:rPr>
        <w:t>Державна</w:t>
      </w:r>
      <w:bookmarkStart w:id="0" w:name="_GoBack"/>
      <w:bookmarkEnd w:id="0"/>
      <w:r w:rsidRPr="0022497E">
        <w:rPr>
          <w:rFonts w:ascii="Times New Roman" w:hAnsi="Times New Roman" w:cs="Times New Roman"/>
          <w:spacing w:val="-10"/>
          <w:sz w:val="28"/>
          <w:szCs w:val="28"/>
          <w:lang w:val="uk-UA"/>
        </w:rPr>
        <w:t xml:space="preserve"> податкова служба України розглянула звернення </w:t>
      </w:r>
      <w:bookmarkStart w:id="1" w:name="_Hlk202787727"/>
      <w:r w:rsidRPr="0022497E">
        <w:rPr>
          <w:rFonts w:ascii="Times New Roman" w:hAnsi="Times New Roman" w:cs="Times New Roman"/>
          <w:spacing w:val="-10"/>
          <w:sz w:val="28"/>
          <w:szCs w:val="28"/>
          <w:lang w:val="uk-UA"/>
        </w:rPr>
        <w:t>Товариств</w:t>
      </w:r>
      <w:r w:rsidR="00011F9C">
        <w:rPr>
          <w:rFonts w:ascii="Times New Roman" w:hAnsi="Times New Roman" w:cs="Times New Roman"/>
          <w:spacing w:val="-10"/>
          <w:sz w:val="28"/>
          <w:szCs w:val="28"/>
          <w:lang w:val="uk-UA"/>
        </w:rPr>
        <w:t>а</w:t>
      </w:r>
      <w:bookmarkEnd w:id="1"/>
      <w:r w:rsidR="00FA563A" w:rsidRPr="0022497E">
        <w:rPr>
          <w:rFonts w:ascii="Times New Roman" w:hAnsi="Times New Roman" w:cs="Times New Roman"/>
          <w:spacing w:val="-10"/>
          <w:sz w:val="28"/>
          <w:szCs w:val="28"/>
          <w:lang w:val="uk-UA"/>
        </w:rPr>
        <w:t xml:space="preserve"> </w:t>
      </w:r>
      <w:r w:rsidR="00011F9C">
        <w:rPr>
          <w:rFonts w:ascii="Times New Roman" w:hAnsi="Times New Roman" w:cs="Times New Roman"/>
          <w:spacing w:val="-10"/>
          <w:sz w:val="28"/>
          <w:szCs w:val="28"/>
          <w:lang w:val="uk-UA"/>
        </w:rPr>
        <w:t xml:space="preserve">… </w:t>
      </w:r>
      <w:r w:rsidRPr="0022497E">
        <w:rPr>
          <w:rFonts w:ascii="Times New Roman" w:hAnsi="Times New Roman" w:cs="Times New Roman"/>
          <w:spacing w:val="-10"/>
          <w:sz w:val="28"/>
          <w:szCs w:val="28"/>
          <w:lang w:val="uk-UA"/>
        </w:rPr>
        <w:t>щодо надання індивідуальної податкової консультації стосовно</w:t>
      </w:r>
      <w:r w:rsidR="00451E36">
        <w:rPr>
          <w:rFonts w:ascii="Times New Roman" w:hAnsi="Times New Roman" w:cs="Times New Roman"/>
          <w:spacing w:val="-10"/>
          <w:sz w:val="28"/>
          <w:szCs w:val="28"/>
          <w:lang w:val="uk-UA"/>
        </w:rPr>
        <w:t xml:space="preserve"> оподаткування податком </w:t>
      </w:r>
      <w:r w:rsidRPr="0022497E">
        <w:rPr>
          <w:rFonts w:ascii="Times New Roman" w:hAnsi="Times New Roman" w:cs="Times New Roman"/>
          <w:spacing w:val="-10"/>
          <w:sz w:val="28"/>
          <w:szCs w:val="28"/>
          <w:lang w:val="uk-UA"/>
        </w:rPr>
        <w:t>на нерухоме майно, відмінне від земельної ділянки</w:t>
      </w:r>
      <w:r w:rsidR="008D56C9" w:rsidRPr="0022497E">
        <w:rPr>
          <w:rFonts w:ascii="Times New Roman" w:hAnsi="Times New Roman" w:cs="Times New Roman"/>
          <w:spacing w:val="-10"/>
          <w:sz w:val="28"/>
          <w:szCs w:val="28"/>
          <w:lang w:val="uk-UA"/>
        </w:rPr>
        <w:t xml:space="preserve"> </w:t>
      </w:r>
      <w:r w:rsidR="00CC6FA6" w:rsidRPr="0022497E">
        <w:rPr>
          <w:rFonts w:ascii="Times New Roman" w:hAnsi="Times New Roman" w:cs="Times New Roman"/>
          <w:spacing w:val="-10"/>
          <w:sz w:val="28"/>
          <w:szCs w:val="28"/>
          <w:lang w:val="uk-UA"/>
        </w:rPr>
        <w:t xml:space="preserve">(далі – Податок) </w:t>
      </w:r>
      <w:r w:rsidR="00CC6FA6">
        <w:rPr>
          <w:rFonts w:ascii="Times New Roman" w:hAnsi="Times New Roman" w:cs="Times New Roman"/>
          <w:spacing w:val="-10"/>
          <w:sz w:val="28"/>
          <w:szCs w:val="28"/>
          <w:lang w:val="uk-UA"/>
        </w:rPr>
        <w:t xml:space="preserve"> споруд подвійного призначення протирадіаційн</w:t>
      </w:r>
      <w:r w:rsidR="004E55AA">
        <w:rPr>
          <w:rFonts w:ascii="Times New Roman" w:hAnsi="Times New Roman" w:cs="Times New Roman"/>
          <w:spacing w:val="-10"/>
          <w:sz w:val="28"/>
          <w:szCs w:val="28"/>
          <w:lang w:val="uk-UA"/>
        </w:rPr>
        <w:t xml:space="preserve">е </w:t>
      </w:r>
      <w:r w:rsidR="00CC6FA6">
        <w:rPr>
          <w:rFonts w:ascii="Times New Roman" w:hAnsi="Times New Roman" w:cs="Times New Roman"/>
          <w:spacing w:val="-10"/>
          <w:sz w:val="28"/>
          <w:szCs w:val="28"/>
          <w:lang w:val="uk-UA"/>
        </w:rPr>
        <w:t xml:space="preserve">укриття </w:t>
      </w:r>
      <w:r w:rsidRPr="0022497E">
        <w:rPr>
          <w:rFonts w:ascii="Times New Roman" w:hAnsi="Times New Roman" w:cs="Times New Roman"/>
          <w:spacing w:val="-10"/>
          <w:sz w:val="28"/>
          <w:szCs w:val="28"/>
          <w:lang w:val="uk-UA"/>
        </w:rPr>
        <w:t>та, керуючись статтею 52 Податкового к</w:t>
      </w:r>
      <w:r w:rsidR="00FA563A" w:rsidRPr="0022497E">
        <w:rPr>
          <w:rFonts w:ascii="Times New Roman" w:hAnsi="Times New Roman" w:cs="Times New Roman"/>
          <w:spacing w:val="-10"/>
          <w:sz w:val="28"/>
          <w:szCs w:val="28"/>
          <w:lang w:val="uk-UA"/>
        </w:rPr>
        <w:t xml:space="preserve">одексу України (далі – Кодекс) </w:t>
      </w:r>
      <w:r w:rsidR="00FA563A" w:rsidRPr="0022497E">
        <w:rPr>
          <w:rFonts w:ascii="Times New Roman" w:eastAsia="Calibri" w:hAnsi="Times New Roman" w:cs="Times New Roman"/>
          <w:spacing w:val="-10"/>
          <w:sz w:val="28"/>
          <w:szCs w:val="28"/>
          <w:lang w:val="uk-UA"/>
        </w:rPr>
        <w:t>та підпунктом 69.41.3 підпункту  69.41 пункту 69 підрозділу 10 розділу XX «Перехідні положення» Кодексу, в межах компетенції повідомляє.</w:t>
      </w:r>
    </w:p>
    <w:p w:rsidR="008D56C9" w:rsidRDefault="00F36CB9" w:rsidP="009B6BEF">
      <w:pPr>
        <w:spacing w:after="0" w:line="240" w:lineRule="auto"/>
        <w:ind w:firstLine="567"/>
        <w:jc w:val="both"/>
        <w:rPr>
          <w:rFonts w:ascii="Times New Roman" w:hAnsi="Times New Roman" w:cs="Times New Roman"/>
          <w:spacing w:val="-10"/>
          <w:sz w:val="28"/>
          <w:szCs w:val="28"/>
          <w:lang w:val="uk-UA"/>
        </w:rPr>
      </w:pPr>
      <w:r w:rsidRPr="0022497E">
        <w:rPr>
          <w:rFonts w:ascii="Times New Roman" w:hAnsi="Times New Roman" w:cs="Times New Roman"/>
          <w:spacing w:val="-10"/>
          <w:sz w:val="28"/>
          <w:szCs w:val="28"/>
          <w:lang w:val="uk-UA"/>
        </w:rPr>
        <w:t xml:space="preserve">Товариство </w:t>
      </w:r>
      <w:r w:rsidR="00AD7525" w:rsidRPr="0022497E">
        <w:rPr>
          <w:rFonts w:ascii="Times New Roman" w:hAnsi="Times New Roman" w:cs="Times New Roman"/>
          <w:spacing w:val="-10"/>
          <w:sz w:val="28"/>
          <w:szCs w:val="28"/>
          <w:lang w:val="uk-UA"/>
        </w:rPr>
        <w:t xml:space="preserve">проінформувало, що </w:t>
      </w:r>
      <w:r w:rsidR="008D56C9" w:rsidRPr="0022497E">
        <w:rPr>
          <w:rFonts w:ascii="Times New Roman" w:hAnsi="Times New Roman" w:cs="Times New Roman"/>
          <w:spacing w:val="-10"/>
          <w:sz w:val="28"/>
          <w:szCs w:val="28"/>
          <w:lang w:val="uk-UA"/>
        </w:rPr>
        <w:t xml:space="preserve">ним збудовано </w:t>
      </w:r>
      <w:r w:rsidR="000C785B" w:rsidRPr="0022497E">
        <w:rPr>
          <w:rFonts w:ascii="Times New Roman" w:hAnsi="Times New Roman" w:cs="Times New Roman"/>
          <w:spacing w:val="-10"/>
          <w:sz w:val="28"/>
          <w:szCs w:val="28"/>
          <w:lang w:val="uk-UA"/>
        </w:rPr>
        <w:t>споруду подвійного призначення протирадіаційне укриття (далі – Укриття)</w:t>
      </w:r>
      <w:r w:rsidR="00E53767">
        <w:rPr>
          <w:rFonts w:ascii="Times New Roman" w:hAnsi="Times New Roman" w:cs="Times New Roman"/>
          <w:spacing w:val="-10"/>
          <w:sz w:val="28"/>
          <w:szCs w:val="28"/>
          <w:lang w:val="uk-UA"/>
        </w:rPr>
        <w:t xml:space="preserve"> (реєстраційний </w:t>
      </w:r>
      <w:r w:rsidR="009B6BEF">
        <w:rPr>
          <w:rFonts w:ascii="Times New Roman" w:hAnsi="Times New Roman" w:cs="Times New Roman"/>
          <w:spacing w:val="-10"/>
          <w:sz w:val="28"/>
          <w:szCs w:val="28"/>
          <w:lang w:val="uk-UA"/>
        </w:rPr>
        <w:t xml:space="preserve">номер </w:t>
      </w:r>
      <w:r w:rsidR="00011F9C">
        <w:rPr>
          <w:rFonts w:ascii="Times New Roman" w:hAnsi="Times New Roman" w:cs="Times New Roman"/>
          <w:spacing w:val="-10"/>
          <w:sz w:val="28"/>
          <w:szCs w:val="28"/>
          <w:lang w:val="uk-UA"/>
        </w:rPr>
        <w:t>000000000000</w:t>
      </w:r>
      <w:r w:rsidR="009B6BEF">
        <w:rPr>
          <w:rFonts w:ascii="Times New Roman" w:hAnsi="Times New Roman" w:cs="Times New Roman"/>
          <w:spacing w:val="-10"/>
          <w:sz w:val="28"/>
          <w:szCs w:val="28"/>
          <w:lang w:val="uk-UA"/>
        </w:rPr>
        <w:t>0)</w:t>
      </w:r>
      <w:r w:rsidR="00EB2F71">
        <w:rPr>
          <w:rFonts w:ascii="Times New Roman" w:hAnsi="Times New Roman" w:cs="Times New Roman"/>
          <w:spacing w:val="-10"/>
          <w:sz w:val="28"/>
          <w:szCs w:val="28"/>
          <w:lang w:val="uk-UA"/>
        </w:rPr>
        <w:t xml:space="preserve"> та </w:t>
      </w:r>
      <w:r w:rsidR="00D857D3" w:rsidRPr="0022497E">
        <w:rPr>
          <w:rFonts w:ascii="Times New Roman" w:hAnsi="Times New Roman" w:cs="Times New Roman"/>
          <w:spacing w:val="-10"/>
          <w:sz w:val="28"/>
          <w:szCs w:val="28"/>
          <w:lang w:val="uk-UA"/>
        </w:rPr>
        <w:t xml:space="preserve">отримало витяг з </w:t>
      </w:r>
      <w:r w:rsidR="0073231A">
        <w:rPr>
          <w:rFonts w:ascii="Times New Roman" w:hAnsi="Times New Roman" w:cs="Times New Roman"/>
          <w:spacing w:val="-10"/>
          <w:sz w:val="28"/>
          <w:szCs w:val="28"/>
          <w:lang w:val="uk-UA"/>
        </w:rPr>
        <w:t xml:space="preserve">Державного реєстру речових прав </w:t>
      </w:r>
      <w:r w:rsidR="00011F9C">
        <w:rPr>
          <w:rFonts w:ascii="Times New Roman" w:hAnsi="Times New Roman" w:cs="Times New Roman"/>
          <w:spacing w:val="-10"/>
          <w:sz w:val="28"/>
          <w:szCs w:val="28"/>
          <w:lang w:val="uk-UA"/>
        </w:rPr>
        <w:t>….</w:t>
      </w:r>
      <w:r w:rsidR="0073231A">
        <w:rPr>
          <w:rFonts w:ascii="Times New Roman" w:hAnsi="Times New Roman" w:cs="Times New Roman"/>
          <w:spacing w:val="-10"/>
          <w:sz w:val="28"/>
          <w:szCs w:val="28"/>
          <w:lang w:val="uk-UA"/>
        </w:rPr>
        <w:t xml:space="preserve">. </w:t>
      </w:r>
      <w:r w:rsidR="00D857D3" w:rsidRPr="0022497E">
        <w:rPr>
          <w:rFonts w:ascii="Times New Roman" w:hAnsi="Times New Roman" w:cs="Times New Roman"/>
          <w:spacing w:val="-10"/>
          <w:sz w:val="28"/>
          <w:szCs w:val="28"/>
          <w:lang w:val="uk-UA"/>
        </w:rPr>
        <w:t xml:space="preserve"> </w:t>
      </w:r>
    </w:p>
    <w:p w:rsidR="00050A90" w:rsidRDefault="00F36CB9" w:rsidP="0022497E">
      <w:pPr>
        <w:spacing w:after="0" w:line="240" w:lineRule="auto"/>
        <w:ind w:firstLine="567"/>
        <w:jc w:val="both"/>
        <w:rPr>
          <w:rFonts w:ascii="Times New Roman" w:hAnsi="Times New Roman" w:cs="Times New Roman"/>
          <w:spacing w:val="-10"/>
          <w:sz w:val="28"/>
          <w:szCs w:val="28"/>
          <w:lang w:val="uk-UA"/>
        </w:rPr>
      </w:pPr>
      <w:r w:rsidRPr="0022497E">
        <w:rPr>
          <w:rFonts w:ascii="Times New Roman" w:hAnsi="Times New Roman" w:cs="Times New Roman"/>
          <w:spacing w:val="-10"/>
          <w:sz w:val="28"/>
          <w:szCs w:val="28"/>
          <w:lang w:val="uk-UA"/>
        </w:rPr>
        <w:t>Товариство запитує</w:t>
      </w:r>
      <w:r w:rsidR="00AC67AE" w:rsidRPr="0022497E">
        <w:rPr>
          <w:rFonts w:ascii="Times New Roman" w:hAnsi="Times New Roman" w:cs="Times New Roman"/>
          <w:spacing w:val="-10"/>
          <w:sz w:val="28"/>
          <w:szCs w:val="28"/>
          <w:lang w:val="uk-UA"/>
        </w:rPr>
        <w:t>: 1)</w:t>
      </w:r>
      <w:r w:rsidRPr="0022497E">
        <w:rPr>
          <w:rFonts w:ascii="Times New Roman" w:hAnsi="Times New Roman" w:cs="Times New Roman"/>
          <w:spacing w:val="-10"/>
          <w:sz w:val="28"/>
          <w:szCs w:val="28"/>
          <w:lang w:val="uk-UA"/>
        </w:rPr>
        <w:t xml:space="preserve"> </w:t>
      </w:r>
      <w:r w:rsidR="008D56C9" w:rsidRPr="0022497E">
        <w:rPr>
          <w:rFonts w:ascii="Times New Roman" w:hAnsi="Times New Roman" w:cs="Times New Roman"/>
          <w:spacing w:val="-10"/>
          <w:sz w:val="28"/>
          <w:szCs w:val="28"/>
          <w:lang w:val="uk-UA"/>
        </w:rPr>
        <w:t xml:space="preserve">чи потрібно сплачувати </w:t>
      </w:r>
      <w:r w:rsidRPr="0022497E">
        <w:rPr>
          <w:rFonts w:ascii="Times New Roman" w:hAnsi="Times New Roman" w:cs="Times New Roman"/>
          <w:spacing w:val="-10"/>
          <w:sz w:val="28"/>
          <w:szCs w:val="28"/>
          <w:lang w:val="uk-UA"/>
        </w:rPr>
        <w:t>Податок</w:t>
      </w:r>
      <w:r w:rsidR="00AC67AE" w:rsidRPr="0022497E">
        <w:rPr>
          <w:rFonts w:ascii="Times New Roman" w:hAnsi="Times New Roman" w:cs="Times New Roman"/>
          <w:spacing w:val="-10"/>
          <w:sz w:val="28"/>
          <w:szCs w:val="28"/>
          <w:lang w:val="uk-UA"/>
        </w:rPr>
        <w:t xml:space="preserve"> за Укр</w:t>
      </w:r>
      <w:r w:rsidR="00FA789C">
        <w:rPr>
          <w:rFonts w:ascii="Times New Roman" w:hAnsi="Times New Roman" w:cs="Times New Roman"/>
          <w:spacing w:val="-10"/>
          <w:sz w:val="28"/>
          <w:szCs w:val="28"/>
          <w:lang w:val="uk-UA"/>
        </w:rPr>
        <w:t>и</w:t>
      </w:r>
      <w:r w:rsidR="00AC67AE" w:rsidRPr="0022497E">
        <w:rPr>
          <w:rFonts w:ascii="Times New Roman" w:hAnsi="Times New Roman" w:cs="Times New Roman"/>
          <w:spacing w:val="-10"/>
          <w:sz w:val="28"/>
          <w:szCs w:val="28"/>
          <w:lang w:val="uk-UA"/>
        </w:rPr>
        <w:t>ття;</w:t>
      </w:r>
      <w:r w:rsidR="002F557B">
        <w:rPr>
          <w:rFonts w:ascii="Times New Roman" w:hAnsi="Times New Roman" w:cs="Times New Roman"/>
          <w:spacing w:val="-10"/>
          <w:sz w:val="28"/>
          <w:szCs w:val="28"/>
          <w:lang w:val="uk-UA"/>
        </w:rPr>
        <w:t xml:space="preserve"> 2) який брати код згідно </w:t>
      </w:r>
      <w:r w:rsidR="00FA789C" w:rsidRPr="008B35EB">
        <w:rPr>
          <w:rFonts w:ascii="Times New Roman" w:hAnsi="Times New Roman" w:cs="Times New Roman"/>
          <w:spacing w:val="-10"/>
          <w:sz w:val="28"/>
          <w:szCs w:val="28"/>
          <w:lang w:val="uk-UA"/>
        </w:rPr>
        <w:t>Класифікатор</w:t>
      </w:r>
      <w:r w:rsidR="00FA789C">
        <w:rPr>
          <w:rFonts w:ascii="Times New Roman" w:hAnsi="Times New Roman" w:cs="Times New Roman"/>
          <w:spacing w:val="-10"/>
          <w:sz w:val="28"/>
          <w:szCs w:val="28"/>
          <w:lang w:val="uk-UA"/>
        </w:rPr>
        <w:t>а</w:t>
      </w:r>
      <w:r w:rsidR="00FA789C" w:rsidRPr="008B35EB">
        <w:rPr>
          <w:rFonts w:ascii="Times New Roman" w:hAnsi="Times New Roman" w:cs="Times New Roman"/>
          <w:spacing w:val="-10"/>
          <w:sz w:val="28"/>
          <w:szCs w:val="28"/>
          <w:lang w:val="uk-UA"/>
        </w:rPr>
        <w:t xml:space="preserve"> будівель та споруд</w:t>
      </w:r>
      <w:r w:rsidR="00FA789C" w:rsidRPr="008B35EB">
        <w:rPr>
          <w:rFonts w:ascii="Times New Roman" w:hAnsi="Times New Roman" w:cs="Times New Roman"/>
          <w:bCs/>
          <w:spacing w:val="-10"/>
          <w:sz w:val="28"/>
          <w:szCs w:val="28"/>
          <w:shd w:val="clear" w:color="auto" w:fill="FFFFFF"/>
          <w:lang w:val="uk-UA"/>
        </w:rPr>
        <w:t xml:space="preserve"> НК 018:2023</w:t>
      </w:r>
      <w:r w:rsidR="00FA789C" w:rsidRPr="008B35EB">
        <w:rPr>
          <w:rFonts w:ascii="Times New Roman" w:hAnsi="Times New Roman" w:cs="Times New Roman"/>
          <w:spacing w:val="-10"/>
          <w:sz w:val="28"/>
          <w:szCs w:val="28"/>
          <w:lang w:val="uk-UA"/>
        </w:rPr>
        <w:t xml:space="preserve"> (далі – Класифікатор)</w:t>
      </w:r>
      <w:r w:rsidR="00FA789C">
        <w:rPr>
          <w:rFonts w:ascii="Times New Roman" w:hAnsi="Times New Roman" w:cs="Times New Roman"/>
          <w:spacing w:val="-10"/>
          <w:sz w:val="28"/>
          <w:szCs w:val="28"/>
          <w:lang w:val="uk-UA"/>
        </w:rPr>
        <w:t>;                         3</w:t>
      </w:r>
      <w:r w:rsidR="00AC67AE" w:rsidRPr="0022497E">
        <w:rPr>
          <w:rFonts w:ascii="Times New Roman" w:hAnsi="Times New Roman" w:cs="Times New Roman"/>
          <w:spacing w:val="-10"/>
          <w:sz w:val="28"/>
          <w:szCs w:val="28"/>
          <w:lang w:val="uk-UA"/>
        </w:rPr>
        <w:t xml:space="preserve">) яку ставку Податку застосувати для Укриття, якщо ставка </w:t>
      </w:r>
      <w:r w:rsidR="00050A90" w:rsidRPr="0022497E">
        <w:rPr>
          <w:rFonts w:ascii="Times New Roman" w:hAnsi="Times New Roman" w:cs="Times New Roman"/>
          <w:spacing w:val="-10"/>
          <w:sz w:val="28"/>
          <w:szCs w:val="28"/>
          <w:lang w:val="uk-UA"/>
        </w:rPr>
        <w:t xml:space="preserve">не встановлена органом місцевого самоврядування – </w:t>
      </w:r>
      <w:r w:rsidR="00011F9C">
        <w:rPr>
          <w:rFonts w:ascii="Times New Roman" w:hAnsi="Times New Roman" w:cs="Times New Roman"/>
          <w:spacing w:val="-10"/>
          <w:sz w:val="28"/>
          <w:szCs w:val="28"/>
          <w:lang w:val="uk-UA"/>
        </w:rPr>
        <w:t>…..</w:t>
      </w:r>
      <w:r w:rsidR="00050A90" w:rsidRPr="0022497E">
        <w:rPr>
          <w:rFonts w:ascii="Times New Roman" w:hAnsi="Times New Roman" w:cs="Times New Roman"/>
          <w:spacing w:val="-10"/>
          <w:sz w:val="28"/>
          <w:szCs w:val="28"/>
          <w:lang w:val="uk-UA"/>
        </w:rPr>
        <w:t xml:space="preserve"> міською територіальною громадою (код КОАТУУ UA</w:t>
      </w:r>
      <w:r w:rsidR="00011F9C">
        <w:rPr>
          <w:rFonts w:ascii="Times New Roman" w:hAnsi="Times New Roman" w:cs="Times New Roman"/>
          <w:spacing w:val="-10"/>
          <w:sz w:val="28"/>
          <w:szCs w:val="28"/>
          <w:lang w:val="uk-UA"/>
        </w:rPr>
        <w:t>0000000000000000</w:t>
      </w:r>
      <w:r w:rsidR="00050A90" w:rsidRPr="0022497E">
        <w:rPr>
          <w:rFonts w:ascii="Times New Roman" w:hAnsi="Times New Roman" w:cs="Times New Roman"/>
          <w:spacing w:val="-10"/>
          <w:sz w:val="28"/>
          <w:szCs w:val="28"/>
          <w:lang w:val="uk-UA"/>
        </w:rPr>
        <w:t>0)</w:t>
      </w:r>
      <w:r w:rsidR="00BB3B5C" w:rsidRPr="0022497E">
        <w:rPr>
          <w:rFonts w:ascii="Times New Roman" w:hAnsi="Times New Roman" w:cs="Times New Roman"/>
          <w:spacing w:val="-10"/>
          <w:sz w:val="28"/>
          <w:szCs w:val="28"/>
          <w:lang w:val="uk-UA"/>
        </w:rPr>
        <w:t>.</w:t>
      </w:r>
    </w:p>
    <w:p w:rsidR="00F36CB9" w:rsidRPr="0022497E" w:rsidRDefault="00F36CB9" w:rsidP="0022497E">
      <w:pPr>
        <w:spacing w:after="0" w:line="240" w:lineRule="auto"/>
        <w:ind w:firstLine="567"/>
        <w:jc w:val="both"/>
        <w:rPr>
          <w:rFonts w:ascii="Times New Roman" w:hAnsi="Times New Roman" w:cs="Times New Roman"/>
          <w:spacing w:val="-10"/>
          <w:sz w:val="28"/>
          <w:szCs w:val="28"/>
          <w:lang w:val="uk-UA"/>
        </w:rPr>
      </w:pPr>
      <w:r w:rsidRPr="0022497E">
        <w:rPr>
          <w:rFonts w:ascii="Times New Roman" w:hAnsi="Times New Roman" w:cs="Times New Roman"/>
          <w:spacing w:val="-10"/>
          <w:sz w:val="28"/>
          <w:szCs w:val="28"/>
          <w:lang w:val="uk-UA"/>
        </w:rPr>
        <w:t>Порядок нарахування та  сплати  Податку з  об’єктів нежитлової  та/або  житлової нерухомості врегульовано статтею 266 Кодексу.</w:t>
      </w:r>
    </w:p>
    <w:p w:rsidR="00152397" w:rsidRDefault="00F36CB9" w:rsidP="0022497E">
      <w:pPr>
        <w:shd w:val="clear" w:color="auto" w:fill="FFFFFF" w:themeFill="background1"/>
        <w:tabs>
          <w:tab w:val="left" w:pos="567"/>
        </w:tabs>
        <w:spacing w:after="0" w:line="240" w:lineRule="auto"/>
        <w:ind w:firstLineChars="204" w:firstLine="551"/>
        <w:jc w:val="both"/>
        <w:rPr>
          <w:rFonts w:ascii="Times New Roman" w:hAnsi="Times New Roman" w:cs="Times New Roman"/>
          <w:spacing w:val="-10"/>
          <w:sz w:val="28"/>
          <w:szCs w:val="28"/>
          <w:lang w:val="uk-UA"/>
        </w:rPr>
      </w:pPr>
      <w:r w:rsidRPr="0022497E">
        <w:rPr>
          <w:rFonts w:ascii="Times New Roman" w:hAnsi="Times New Roman" w:cs="Times New Roman"/>
          <w:spacing w:val="-10"/>
          <w:sz w:val="28"/>
          <w:szCs w:val="28"/>
          <w:lang w:val="uk-UA"/>
        </w:rPr>
        <w:t xml:space="preserve">Об’єктом оподаткування Податком є об’єкт житлової та нежитлової нерухомості, </w:t>
      </w:r>
    </w:p>
    <w:p w:rsidR="00F36CB9" w:rsidRPr="0022497E" w:rsidRDefault="00F36CB9" w:rsidP="00152397">
      <w:pPr>
        <w:shd w:val="clear" w:color="auto" w:fill="FFFFFF" w:themeFill="background1"/>
        <w:tabs>
          <w:tab w:val="left" w:pos="567"/>
        </w:tabs>
        <w:spacing w:after="0" w:line="240" w:lineRule="auto"/>
        <w:jc w:val="both"/>
        <w:rPr>
          <w:rFonts w:ascii="Times New Roman" w:hAnsi="Times New Roman" w:cs="Times New Roman"/>
          <w:spacing w:val="-10"/>
          <w:sz w:val="28"/>
          <w:szCs w:val="28"/>
          <w:lang w:val="uk-UA"/>
        </w:rPr>
      </w:pPr>
      <w:r w:rsidRPr="0022497E">
        <w:rPr>
          <w:rFonts w:ascii="Times New Roman" w:hAnsi="Times New Roman" w:cs="Times New Roman"/>
          <w:spacing w:val="-10"/>
          <w:sz w:val="28"/>
          <w:szCs w:val="28"/>
          <w:lang w:val="uk-UA"/>
        </w:rPr>
        <w:t>в тому числі його частка (підпункт  266.2.1 пункту 266.2 статті 266 Кодексу).</w:t>
      </w:r>
    </w:p>
    <w:p w:rsidR="00846B25" w:rsidRDefault="00846B25" w:rsidP="00846B25">
      <w:pPr>
        <w:tabs>
          <w:tab w:val="left" w:pos="720"/>
        </w:tabs>
        <w:spacing w:after="0" w:line="240" w:lineRule="auto"/>
        <w:ind w:firstLineChars="204" w:firstLine="551"/>
        <w:jc w:val="both"/>
        <w:rPr>
          <w:rFonts w:ascii="Times New Roman" w:hAnsi="Times New Roman" w:cs="Times New Roman"/>
          <w:spacing w:val="-10"/>
          <w:sz w:val="28"/>
          <w:szCs w:val="28"/>
          <w:lang w:val="uk-UA"/>
        </w:rPr>
      </w:pPr>
      <w:r w:rsidRPr="008B35EB">
        <w:rPr>
          <w:rFonts w:ascii="Times New Roman" w:eastAsia="Arial" w:hAnsi="Times New Roman" w:cs="Times New Roman"/>
          <w:spacing w:val="-10"/>
          <w:sz w:val="28"/>
          <w:szCs w:val="28"/>
          <w:shd w:val="clear" w:color="auto" w:fill="FFFFFF"/>
          <w:lang w:val="uk-UA"/>
        </w:rPr>
        <w:t xml:space="preserve">До об’єктів житлової нерухомості належать </w:t>
      </w:r>
      <w:r w:rsidRPr="008B35EB">
        <w:rPr>
          <w:rFonts w:ascii="Times New Roman" w:eastAsia="Times New Roman" w:hAnsi="Times New Roman" w:cs="Times New Roman"/>
          <w:spacing w:val="-10"/>
          <w:sz w:val="28"/>
          <w:szCs w:val="28"/>
          <w:lang w:val="uk-UA" w:eastAsia="ru-RU"/>
        </w:rPr>
        <w:t xml:space="preserve">будівлі, віднесені відповідно до законодавства до житлового фонду, дачні та садові будинки, а об’єкти нежитлової нерухомості – будівлі, їх складові частини, що не є об’єктами житлової нерухомості </w:t>
      </w:r>
      <w:r w:rsidRPr="008B35EB">
        <w:rPr>
          <w:rFonts w:ascii="Times New Roman" w:eastAsia="Arial" w:hAnsi="Times New Roman" w:cs="Times New Roman"/>
          <w:spacing w:val="-10"/>
          <w:sz w:val="28"/>
          <w:szCs w:val="28"/>
          <w:shd w:val="clear" w:color="auto" w:fill="FFFFFF"/>
          <w:lang w:val="uk-UA"/>
        </w:rPr>
        <w:t xml:space="preserve"> (підпункти 14.1.129</w:t>
      </w:r>
      <w:r w:rsidRPr="008B35EB">
        <w:rPr>
          <w:rFonts w:ascii="Times New Roman" w:hAnsi="Times New Roman" w:cs="Times New Roman"/>
          <w:spacing w:val="-10"/>
          <w:sz w:val="28"/>
          <w:szCs w:val="28"/>
          <w:lang w:val="uk-UA"/>
        </w:rPr>
        <w:t xml:space="preserve">, </w:t>
      </w:r>
      <w:r w:rsidRPr="008B35EB">
        <w:rPr>
          <w:rFonts w:ascii="Times New Roman" w:eastAsia="Times New Roman" w:hAnsi="Times New Roman" w:cs="Times New Roman"/>
          <w:spacing w:val="-10"/>
          <w:sz w:val="28"/>
          <w:szCs w:val="28"/>
          <w:lang w:val="uk-UA" w:eastAsia="ru-RU"/>
        </w:rPr>
        <w:t>1</w:t>
      </w:r>
      <w:r w:rsidRPr="008B35EB">
        <w:rPr>
          <w:rFonts w:ascii="Times New Roman" w:eastAsia="Arial" w:hAnsi="Times New Roman" w:cs="Times New Roman"/>
          <w:spacing w:val="-10"/>
          <w:sz w:val="28"/>
          <w:szCs w:val="28"/>
          <w:shd w:val="clear" w:color="auto" w:fill="FFFFFF"/>
          <w:lang w:val="uk-UA"/>
        </w:rPr>
        <w:t>4.1.129</w:t>
      </w:r>
      <w:r w:rsidRPr="008B35EB">
        <w:rPr>
          <w:rFonts w:ascii="Times New Roman" w:eastAsia="Arial" w:hAnsi="Times New Roman" w:cs="Times New Roman"/>
          <w:spacing w:val="-10"/>
          <w:sz w:val="28"/>
          <w:szCs w:val="28"/>
          <w:shd w:val="clear" w:color="auto" w:fill="FFFFFF"/>
          <w:vertAlign w:val="superscript"/>
          <w:lang w:val="uk-UA"/>
        </w:rPr>
        <w:t>1</w:t>
      </w:r>
      <w:r w:rsidRPr="008B35EB">
        <w:rPr>
          <w:rFonts w:ascii="Times New Roman" w:hAnsi="Times New Roman" w:cs="Times New Roman"/>
          <w:spacing w:val="-10"/>
          <w:sz w:val="28"/>
          <w:szCs w:val="28"/>
          <w:lang w:val="uk-UA"/>
        </w:rPr>
        <w:t xml:space="preserve"> пункту 14.1 статті 14 Кодексу).</w:t>
      </w:r>
    </w:p>
    <w:p w:rsidR="00846B25" w:rsidRDefault="00846B25" w:rsidP="0022497E">
      <w:pPr>
        <w:tabs>
          <w:tab w:val="right" w:pos="10786"/>
        </w:tabs>
        <w:spacing w:after="0" w:line="240" w:lineRule="auto"/>
        <w:ind w:firstLineChars="210" w:firstLine="567"/>
        <w:jc w:val="both"/>
        <w:rPr>
          <w:rFonts w:ascii="Times New Roman" w:hAnsi="Times New Roman" w:cs="Times New Roman"/>
          <w:spacing w:val="-10"/>
          <w:sz w:val="28"/>
          <w:szCs w:val="28"/>
          <w:lang w:val="uk-UA"/>
        </w:rPr>
      </w:pPr>
      <w:r>
        <w:rPr>
          <w:rFonts w:ascii="Times New Roman" w:hAnsi="Times New Roman" w:cs="Times New Roman"/>
          <w:spacing w:val="-10"/>
          <w:sz w:val="28"/>
          <w:szCs w:val="28"/>
          <w:lang w:val="uk-UA"/>
        </w:rPr>
        <w:t xml:space="preserve">Згідно з підпунктом 14.1.15 пункту 14.1 статті 14 Кодексу </w:t>
      </w:r>
      <w:r w:rsidR="00520B31">
        <w:rPr>
          <w:rFonts w:ascii="Times New Roman" w:hAnsi="Times New Roman" w:cs="Times New Roman"/>
          <w:spacing w:val="-10"/>
          <w:sz w:val="28"/>
          <w:szCs w:val="28"/>
          <w:lang w:val="uk-UA"/>
        </w:rPr>
        <w:t xml:space="preserve">будівлі – земельні поліпшення, що складаються з несучих та огороджувальних або сполучених </w:t>
      </w:r>
      <w:r w:rsidR="0005548B">
        <w:rPr>
          <w:rFonts w:ascii="Times New Roman" w:hAnsi="Times New Roman" w:cs="Times New Roman"/>
          <w:spacing w:val="-10"/>
          <w:sz w:val="28"/>
          <w:szCs w:val="28"/>
          <w:lang w:val="uk-UA"/>
        </w:rPr>
        <w:t xml:space="preserve">                         </w:t>
      </w:r>
      <w:r w:rsidR="00520B31">
        <w:rPr>
          <w:rFonts w:ascii="Times New Roman" w:hAnsi="Times New Roman" w:cs="Times New Roman"/>
          <w:spacing w:val="-10"/>
          <w:sz w:val="28"/>
          <w:szCs w:val="28"/>
          <w:lang w:val="uk-UA"/>
        </w:rPr>
        <w:t xml:space="preserve">(несуче-огороджувальних) конструкцій, які утворюють наземні або підземні приміщення, призначені для проживання або перебування людей, розміщення майна, тварин, рослин, збереження інших матеріальних цінностей, провадження економічної діяльності. </w:t>
      </w:r>
    </w:p>
    <w:p w:rsidR="00F47561" w:rsidRPr="00846B25" w:rsidRDefault="00520B31" w:rsidP="00F47561">
      <w:pPr>
        <w:tabs>
          <w:tab w:val="right" w:pos="10786"/>
        </w:tabs>
        <w:spacing w:after="0" w:line="240" w:lineRule="auto"/>
        <w:ind w:firstLineChars="210" w:firstLine="567"/>
        <w:jc w:val="both"/>
        <w:rPr>
          <w:rFonts w:ascii="Times New Roman" w:hAnsi="Times New Roman" w:cs="Times New Roman"/>
          <w:spacing w:val="-10"/>
          <w:sz w:val="28"/>
          <w:szCs w:val="28"/>
          <w:lang w:val="uk-UA"/>
        </w:rPr>
      </w:pPr>
      <w:r>
        <w:rPr>
          <w:rFonts w:ascii="Times New Roman" w:hAnsi="Times New Roman" w:cs="Times New Roman"/>
          <w:spacing w:val="-10"/>
          <w:sz w:val="28"/>
          <w:szCs w:val="28"/>
          <w:lang w:val="uk-UA"/>
        </w:rPr>
        <w:t>Споруди – земельні поліпшення, що не належать до будівель і призначенні для виконання спеціальних технічних функцій</w:t>
      </w:r>
      <w:r w:rsidR="00F47561" w:rsidRPr="00F47561">
        <w:rPr>
          <w:rFonts w:ascii="Times New Roman" w:hAnsi="Times New Roman" w:cs="Times New Roman"/>
          <w:spacing w:val="-10"/>
          <w:sz w:val="28"/>
          <w:szCs w:val="28"/>
          <w:lang w:val="uk-UA"/>
        </w:rPr>
        <w:t xml:space="preserve"> </w:t>
      </w:r>
      <w:r w:rsidR="00F47561">
        <w:rPr>
          <w:rFonts w:ascii="Times New Roman" w:hAnsi="Times New Roman" w:cs="Times New Roman"/>
          <w:spacing w:val="-10"/>
          <w:sz w:val="28"/>
          <w:szCs w:val="28"/>
          <w:lang w:val="uk-UA"/>
        </w:rPr>
        <w:t xml:space="preserve">(підпункт 14.1.238 пункту 14.1 статті 14 Кодексу). </w:t>
      </w:r>
    </w:p>
    <w:p w:rsidR="00F36CB9" w:rsidRPr="0022497E" w:rsidRDefault="00030F02" w:rsidP="0022497E">
      <w:pPr>
        <w:tabs>
          <w:tab w:val="right" w:pos="10786"/>
        </w:tabs>
        <w:spacing w:after="0" w:line="240" w:lineRule="auto"/>
        <w:ind w:firstLineChars="210" w:firstLine="567"/>
        <w:jc w:val="both"/>
        <w:rPr>
          <w:rFonts w:ascii="Times New Roman" w:hAnsi="Times New Roman" w:cs="Times New Roman"/>
          <w:spacing w:val="-10"/>
          <w:sz w:val="28"/>
          <w:szCs w:val="28"/>
          <w:lang w:val="uk-UA"/>
        </w:rPr>
      </w:pPr>
      <w:r w:rsidRPr="0022497E">
        <w:rPr>
          <w:rFonts w:ascii="Times New Roman" w:hAnsi="Times New Roman" w:cs="Times New Roman"/>
          <w:spacing w:val="-10"/>
          <w:sz w:val="28"/>
          <w:szCs w:val="28"/>
          <w:lang w:val="uk-UA"/>
        </w:rPr>
        <w:t>Б</w:t>
      </w:r>
      <w:r w:rsidR="00F36CB9" w:rsidRPr="0022497E">
        <w:rPr>
          <w:rFonts w:ascii="Times New Roman" w:hAnsi="Times New Roman" w:cs="Times New Roman"/>
          <w:spacing w:val="-10"/>
          <w:sz w:val="28"/>
          <w:szCs w:val="28"/>
          <w:lang w:val="uk-UA"/>
        </w:rPr>
        <w:t>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                                     (підпункт 266.3.3 пункту 266.3 статті 266 Кодексу).</w:t>
      </w:r>
    </w:p>
    <w:p w:rsidR="00702E9F" w:rsidRPr="006A774F" w:rsidRDefault="00702E9F" w:rsidP="0022497E">
      <w:pPr>
        <w:spacing w:after="0" w:line="240" w:lineRule="auto"/>
        <w:ind w:firstLineChars="204" w:firstLine="551"/>
        <w:jc w:val="both"/>
        <w:rPr>
          <w:rFonts w:ascii="Times New Roman" w:eastAsia="Times New Roman" w:hAnsi="Times New Roman" w:cs="Times New Roman"/>
          <w:spacing w:val="-10"/>
          <w:sz w:val="28"/>
          <w:szCs w:val="28"/>
          <w:lang w:val="uk-UA" w:eastAsia="ru-RU"/>
        </w:rPr>
      </w:pPr>
      <w:r w:rsidRPr="006A774F">
        <w:rPr>
          <w:rFonts w:ascii="Times New Roman" w:hAnsi="Times New Roman" w:cs="Times New Roman"/>
          <w:spacing w:val="-10"/>
          <w:sz w:val="28"/>
          <w:szCs w:val="28"/>
          <w:lang w:val="uk-UA"/>
        </w:rPr>
        <w:t>У межах податкового законодавства кожен об’єкт нерухомого майна, що має документ,</w:t>
      </w:r>
      <w:r w:rsidR="001B0142" w:rsidRPr="006A774F">
        <w:rPr>
          <w:rFonts w:ascii="Times New Roman" w:hAnsi="Times New Roman" w:cs="Times New Roman"/>
          <w:spacing w:val="-10"/>
          <w:sz w:val="28"/>
          <w:szCs w:val="28"/>
          <w:lang w:val="uk-UA"/>
        </w:rPr>
        <w:t xml:space="preserve"> що </w:t>
      </w:r>
      <w:r w:rsidRPr="006A774F">
        <w:rPr>
          <w:rFonts w:ascii="Times New Roman" w:hAnsi="Times New Roman" w:cs="Times New Roman"/>
          <w:spacing w:val="-10"/>
          <w:sz w:val="28"/>
          <w:szCs w:val="28"/>
          <w:lang w:val="uk-UA"/>
        </w:rPr>
        <w:t>підтверджу</w:t>
      </w:r>
      <w:r w:rsidR="001B0142" w:rsidRPr="006A774F">
        <w:rPr>
          <w:rFonts w:ascii="Times New Roman" w:hAnsi="Times New Roman" w:cs="Times New Roman"/>
          <w:spacing w:val="-10"/>
          <w:sz w:val="28"/>
          <w:szCs w:val="28"/>
          <w:lang w:val="uk-UA"/>
        </w:rPr>
        <w:t>є</w:t>
      </w:r>
      <w:r w:rsidRPr="006A774F">
        <w:rPr>
          <w:rFonts w:ascii="Times New Roman" w:hAnsi="Times New Roman" w:cs="Times New Roman"/>
          <w:spacing w:val="-10"/>
          <w:sz w:val="28"/>
          <w:szCs w:val="28"/>
          <w:lang w:val="uk-UA"/>
        </w:rPr>
        <w:t xml:space="preserve"> право власн</w:t>
      </w:r>
      <w:r w:rsidR="000D708C" w:rsidRPr="006A774F">
        <w:rPr>
          <w:rFonts w:ascii="Times New Roman" w:hAnsi="Times New Roman" w:cs="Times New Roman"/>
          <w:spacing w:val="-10"/>
          <w:sz w:val="28"/>
          <w:szCs w:val="28"/>
          <w:lang w:val="uk-UA"/>
        </w:rPr>
        <w:t>ості на об’єкт нерухомого майна</w:t>
      </w:r>
      <w:r w:rsidRPr="006A774F">
        <w:rPr>
          <w:rFonts w:ascii="Times New Roman" w:hAnsi="Times New Roman" w:cs="Times New Roman"/>
          <w:spacing w:val="-10"/>
          <w:sz w:val="28"/>
          <w:szCs w:val="28"/>
          <w:lang w:val="uk-UA"/>
        </w:rPr>
        <w:t>, розглядається як окремий об’єкт оподаткування Податком</w:t>
      </w:r>
      <w:r w:rsidRPr="006A774F">
        <w:rPr>
          <w:rFonts w:ascii="Times New Roman" w:eastAsia="Times New Roman" w:hAnsi="Times New Roman" w:cs="Times New Roman"/>
          <w:spacing w:val="-10"/>
          <w:sz w:val="28"/>
          <w:szCs w:val="28"/>
          <w:lang w:val="uk-UA" w:eastAsia="ru-RU"/>
        </w:rPr>
        <w:t>, з урахуванням функціонального призначення, фактичного використання та інших характеристик такого об’єкта. Приналежність  </w:t>
      </w:r>
      <w:hyperlink r:id="rId7" w:tgtFrame="_blank" w:history="1">
        <w:r w:rsidRPr="006A774F">
          <w:rPr>
            <w:rFonts w:ascii="Times New Roman" w:eastAsia="Times New Roman" w:hAnsi="Times New Roman" w:cs="Times New Roman"/>
            <w:spacing w:val="-10"/>
            <w:sz w:val="28"/>
            <w:szCs w:val="28"/>
            <w:lang w:val="uk-UA" w:eastAsia="ru-RU"/>
          </w:rPr>
          <w:t>будівлі</w:t>
        </w:r>
      </w:hyperlink>
      <w:r w:rsidRPr="006A774F">
        <w:rPr>
          <w:rFonts w:ascii="Times New Roman" w:eastAsia="Times New Roman" w:hAnsi="Times New Roman" w:cs="Times New Roman"/>
          <w:spacing w:val="-10"/>
          <w:sz w:val="28"/>
          <w:szCs w:val="28"/>
          <w:lang w:val="uk-UA" w:eastAsia="ru-RU"/>
        </w:rPr>
        <w:t> до того чи іншого класу для цілей оподаткування має бути підтверджено. </w:t>
      </w:r>
    </w:p>
    <w:p w:rsidR="00D94FA1" w:rsidRPr="006A774F" w:rsidRDefault="00D94FA1" w:rsidP="00D94FA1">
      <w:pPr>
        <w:spacing w:after="0" w:line="240" w:lineRule="auto"/>
        <w:ind w:firstLineChars="204" w:firstLine="551"/>
        <w:jc w:val="both"/>
        <w:rPr>
          <w:rFonts w:ascii="Times New Roman" w:hAnsi="Times New Roman" w:cs="Times New Roman"/>
          <w:spacing w:val="-10"/>
          <w:sz w:val="28"/>
          <w:szCs w:val="28"/>
          <w:lang w:val="uk-UA"/>
        </w:rPr>
      </w:pPr>
      <w:r w:rsidRPr="006A774F">
        <w:rPr>
          <w:rFonts w:ascii="Times New Roman" w:hAnsi="Times New Roman" w:cs="Times New Roman"/>
          <w:spacing w:val="-10"/>
          <w:sz w:val="28"/>
          <w:szCs w:val="28"/>
          <w:lang w:val="uk-UA"/>
        </w:rPr>
        <w:lastRenderedPageBreak/>
        <w:t>Об’єкти класифікації згідно з Класифікатором поділяються на два розділи «Будівлі» та «Інженерні споруди».</w:t>
      </w:r>
    </w:p>
    <w:p w:rsidR="00C1674E" w:rsidRDefault="00D94FA1" w:rsidP="0022497E">
      <w:pPr>
        <w:spacing w:after="0" w:line="240" w:lineRule="auto"/>
        <w:ind w:firstLine="567"/>
        <w:jc w:val="both"/>
        <w:rPr>
          <w:rFonts w:ascii="Times New Roman" w:eastAsia="Times New Roman" w:hAnsi="Times New Roman" w:cs="Times New Roman"/>
          <w:spacing w:val="-10"/>
          <w:sz w:val="28"/>
          <w:szCs w:val="28"/>
          <w:lang w:val="uk-UA" w:eastAsia="ru-RU"/>
        </w:rPr>
      </w:pPr>
      <w:r w:rsidRPr="006A774F">
        <w:rPr>
          <w:rFonts w:ascii="Times New Roman" w:eastAsia="Times New Roman" w:hAnsi="Times New Roman" w:cs="Times New Roman"/>
          <w:spacing w:val="-10"/>
          <w:sz w:val="28"/>
          <w:szCs w:val="28"/>
          <w:lang w:val="uk-UA" w:eastAsia="ru-RU"/>
        </w:rPr>
        <w:t xml:space="preserve">Згідно з Витягом з Реєстру будівельної діяльності Єдиної державної електронної системи у сфері будівництва (ЄДЕССБ) </w:t>
      </w:r>
      <w:r w:rsidR="00011F9C">
        <w:rPr>
          <w:rFonts w:ascii="Times New Roman" w:eastAsia="Times New Roman" w:hAnsi="Times New Roman" w:cs="Times New Roman"/>
          <w:spacing w:val="-10"/>
          <w:sz w:val="28"/>
          <w:szCs w:val="28"/>
          <w:lang w:val="uk-UA" w:eastAsia="ru-RU"/>
        </w:rPr>
        <w:t>…..</w:t>
      </w:r>
      <w:r w:rsidRPr="006A774F">
        <w:rPr>
          <w:rFonts w:ascii="Times New Roman" w:eastAsia="Times New Roman" w:hAnsi="Times New Roman" w:cs="Times New Roman"/>
          <w:spacing w:val="-10"/>
          <w:sz w:val="28"/>
          <w:szCs w:val="28"/>
          <w:lang w:val="uk-UA" w:eastAsia="ru-RU"/>
        </w:rPr>
        <w:t xml:space="preserve"> </w:t>
      </w:r>
      <w:r w:rsidR="004044E3">
        <w:rPr>
          <w:rFonts w:ascii="Times New Roman" w:eastAsia="Times New Roman" w:hAnsi="Times New Roman" w:cs="Times New Roman"/>
          <w:spacing w:val="-10"/>
          <w:sz w:val="28"/>
          <w:szCs w:val="28"/>
          <w:lang w:val="uk-UA" w:eastAsia="ru-RU"/>
        </w:rPr>
        <w:t xml:space="preserve"> (додається до звернення) </w:t>
      </w:r>
      <w:r w:rsidRPr="006A774F">
        <w:rPr>
          <w:rFonts w:ascii="Times New Roman" w:eastAsia="Times New Roman" w:hAnsi="Times New Roman" w:cs="Times New Roman"/>
          <w:spacing w:val="-10"/>
          <w:sz w:val="28"/>
          <w:szCs w:val="28"/>
          <w:lang w:val="uk-UA" w:eastAsia="ru-RU"/>
        </w:rPr>
        <w:t>Укриття класифіковане за кодом ДКБС 2301.7 «Споруди підприємств виробництва будівельних матеріалів (гіпсові, цементні, цегельні, черепичні заводи та т. ін</w:t>
      </w:r>
      <w:r w:rsidR="00F94CA7">
        <w:rPr>
          <w:rFonts w:ascii="Times New Roman" w:eastAsia="Times New Roman" w:hAnsi="Times New Roman" w:cs="Times New Roman"/>
          <w:spacing w:val="-10"/>
          <w:sz w:val="28"/>
          <w:szCs w:val="28"/>
          <w:lang w:val="uk-UA" w:eastAsia="ru-RU"/>
        </w:rPr>
        <w:t>.</w:t>
      </w:r>
      <w:r w:rsidRPr="006A774F">
        <w:rPr>
          <w:rFonts w:ascii="Times New Roman" w:eastAsia="Times New Roman" w:hAnsi="Times New Roman" w:cs="Times New Roman"/>
          <w:spacing w:val="-10"/>
          <w:sz w:val="28"/>
          <w:szCs w:val="28"/>
          <w:lang w:val="uk-UA" w:eastAsia="ru-RU"/>
        </w:rPr>
        <w:t>)</w:t>
      </w:r>
      <w:r w:rsidR="00315F35" w:rsidRPr="006A774F">
        <w:rPr>
          <w:rFonts w:ascii="Times New Roman" w:eastAsia="Times New Roman" w:hAnsi="Times New Roman" w:cs="Times New Roman"/>
          <w:spacing w:val="-10"/>
          <w:sz w:val="28"/>
          <w:szCs w:val="28"/>
          <w:lang w:val="uk-UA" w:eastAsia="ru-RU"/>
        </w:rPr>
        <w:t xml:space="preserve"> і </w:t>
      </w:r>
      <w:r w:rsidRPr="006A774F">
        <w:rPr>
          <w:rFonts w:ascii="Times New Roman" w:eastAsia="Times New Roman" w:hAnsi="Times New Roman" w:cs="Times New Roman"/>
          <w:spacing w:val="-10"/>
          <w:sz w:val="28"/>
          <w:szCs w:val="28"/>
          <w:lang w:val="uk-UA" w:eastAsia="ru-RU"/>
        </w:rPr>
        <w:t>кодом 2301 «Споруди гірничодобувні»</w:t>
      </w:r>
      <w:r w:rsidR="00C1674E">
        <w:rPr>
          <w:rFonts w:ascii="Times New Roman" w:eastAsia="Times New Roman" w:hAnsi="Times New Roman" w:cs="Times New Roman"/>
          <w:spacing w:val="-10"/>
          <w:sz w:val="28"/>
          <w:szCs w:val="28"/>
          <w:lang w:val="uk-UA" w:eastAsia="ru-RU"/>
        </w:rPr>
        <w:t xml:space="preserve"> Класифікатора. </w:t>
      </w:r>
    </w:p>
    <w:p w:rsidR="00587BC4" w:rsidRPr="006A774F" w:rsidRDefault="00C1674E" w:rsidP="0022497E">
      <w:pPr>
        <w:spacing w:after="0" w:line="240" w:lineRule="auto"/>
        <w:ind w:firstLine="567"/>
        <w:jc w:val="both"/>
        <w:rPr>
          <w:rFonts w:ascii="Times New Roman" w:hAnsi="Times New Roman" w:cs="Times New Roman"/>
          <w:spacing w:val="-10"/>
          <w:sz w:val="28"/>
          <w:szCs w:val="28"/>
          <w:lang w:val="uk-UA"/>
        </w:rPr>
      </w:pPr>
      <w:r>
        <w:rPr>
          <w:rFonts w:ascii="Times New Roman" w:eastAsia="Times New Roman" w:hAnsi="Times New Roman" w:cs="Times New Roman"/>
          <w:spacing w:val="-10"/>
          <w:sz w:val="28"/>
          <w:szCs w:val="28"/>
          <w:lang w:val="uk-UA" w:eastAsia="ru-RU"/>
        </w:rPr>
        <w:t>Код 2301</w:t>
      </w:r>
      <w:r w:rsidR="00315F35" w:rsidRPr="006A774F">
        <w:rPr>
          <w:rFonts w:ascii="Times New Roman" w:eastAsia="Times New Roman" w:hAnsi="Times New Roman" w:cs="Times New Roman"/>
          <w:spacing w:val="-10"/>
          <w:sz w:val="28"/>
          <w:szCs w:val="28"/>
          <w:lang w:val="uk-UA" w:eastAsia="ru-RU"/>
        </w:rPr>
        <w:t xml:space="preserve"> </w:t>
      </w:r>
      <w:r w:rsidR="008B35EB" w:rsidRPr="006A774F">
        <w:rPr>
          <w:rFonts w:ascii="Times New Roman" w:hAnsi="Times New Roman" w:cs="Times New Roman"/>
          <w:spacing w:val="-10"/>
          <w:sz w:val="28"/>
          <w:szCs w:val="28"/>
          <w:lang w:val="uk-UA"/>
        </w:rPr>
        <w:t>відноситься до розділу 2 «Інженерні споруди»</w:t>
      </w:r>
      <w:r w:rsidR="00315F35" w:rsidRPr="006A774F">
        <w:rPr>
          <w:rFonts w:ascii="Times New Roman" w:hAnsi="Times New Roman" w:cs="Times New Roman"/>
          <w:spacing w:val="-10"/>
          <w:sz w:val="28"/>
          <w:szCs w:val="28"/>
          <w:lang w:val="uk-UA"/>
        </w:rPr>
        <w:t xml:space="preserve"> </w:t>
      </w:r>
      <w:r w:rsidR="00315F35" w:rsidRPr="006A774F">
        <w:rPr>
          <w:rFonts w:ascii="Times New Roman" w:eastAsia="Times New Roman" w:hAnsi="Times New Roman" w:cs="Times New Roman"/>
          <w:spacing w:val="-10"/>
          <w:sz w:val="28"/>
          <w:szCs w:val="28"/>
          <w:lang w:val="uk-UA" w:eastAsia="ru-RU"/>
        </w:rPr>
        <w:t>Класифікатора.</w:t>
      </w:r>
    </w:p>
    <w:p w:rsidR="002F0E58" w:rsidRDefault="002F0E58" w:rsidP="006A774F">
      <w:pPr>
        <w:shd w:val="clear" w:color="auto" w:fill="FFFFFF" w:themeFill="background1"/>
        <w:tabs>
          <w:tab w:val="left" w:pos="567"/>
        </w:tabs>
        <w:spacing w:after="0" w:line="240" w:lineRule="auto"/>
        <w:ind w:firstLineChars="204" w:firstLine="551"/>
        <w:jc w:val="both"/>
        <w:rPr>
          <w:rFonts w:ascii="Times New Roman" w:hAnsi="Times New Roman" w:cs="Times New Roman"/>
          <w:spacing w:val="-10"/>
          <w:sz w:val="28"/>
          <w:szCs w:val="28"/>
          <w:lang w:val="uk-UA"/>
        </w:rPr>
      </w:pPr>
      <w:r>
        <w:rPr>
          <w:rFonts w:ascii="Times New Roman" w:hAnsi="Times New Roman" w:cs="Times New Roman"/>
          <w:spacing w:val="-10"/>
          <w:sz w:val="28"/>
          <w:szCs w:val="28"/>
          <w:lang w:val="uk-UA"/>
        </w:rPr>
        <w:t>Враховуючи</w:t>
      </w:r>
      <w:r w:rsidR="00854C80">
        <w:rPr>
          <w:rFonts w:ascii="Times New Roman" w:hAnsi="Times New Roman" w:cs="Times New Roman"/>
          <w:spacing w:val="-10"/>
          <w:sz w:val="28"/>
          <w:szCs w:val="28"/>
          <w:lang w:val="uk-UA"/>
        </w:rPr>
        <w:t xml:space="preserve">, що Укриття за приналежністю класифіковано, </w:t>
      </w:r>
      <w:r w:rsidR="002E5410">
        <w:rPr>
          <w:rFonts w:ascii="Times New Roman" w:hAnsi="Times New Roman" w:cs="Times New Roman"/>
          <w:spacing w:val="-10"/>
          <w:sz w:val="28"/>
          <w:szCs w:val="28"/>
          <w:lang w:val="uk-UA"/>
        </w:rPr>
        <w:t xml:space="preserve">як </w:t>
      </w:r>
      <w:r w:rsidR="00854C80">
        <w:rPr>
          <w:rFonts w:ascii="Times New Roman" w:hAnsi="Times New Roman" w:cs="Times New Roman"/>
          <w:spacing w:val="-10"/>
          <w:sz w:val="28"/>
          <w:szCs w:val="28"/>
          <w:lang w:val="uk-UA"/>
        </w:rPr>
        <w:t>споруду з кодом 2301</w:t>
      </w:r>
      <w:r>
        <w:rPr>
          <w:rFonts w:ascii="Times New Roman" w:hAnsi="Times New Roman" w:cs="Times New Roman"/>
          <w:spacing w:val="-10"/>
          <w:sz w:val="28"/>
          <w:szCs w:val="28"/>
          <w:lang w:val="uk-UA"/>
        </w:rPr>
        <w:t xml:space="preserve"> Класифікатора, як</w:t>
      </w:r>
      <w:r w:rsidR="002E5410">
        <w:rPr>
          <w:rFonts w:ascii="Times New Roman" w:hAnsi="Times New Roman" w:cs="Times New Roman"/>
          <w:spacing w:val="-10"/>
          <w:sz w:val="28"/>
          <w:szCs w:val="28"/>
          <w:lang w:val="uk-UA"/>
        </w:rPr>
        <w:t>а</w:t>
      </w:r>
      <w:r>
        <w:rPr>
          <w:rFonts w:ascii="Times New Roman" w:hAnsi="Times New Roman" w:cs="Times New Roman"/>
          <w:spacing w:val="-10"/>
          <w:sz w:val="28"/>
          <w:szCs w:val="28"/>
          <w:lang w:val="uk-UA"/>
        </w:rPr>
        <w:t xml:space="preserve"> не ма</w:t>
      </w:r>
      <w:r w:rsidR="002E5410">
        <w:rPr>
          <w:rFonts w:ascii="Times New Roman" w:hAnsi="Times New Roman" w:cs="Times New Roman"/>
          <w:spacing w:val="-10"/>
          <w:sz w:val="28"/>
          <w:szCs w:val="28"/>
          <w:lang w:val="uk-UA"/>
        </w:rPr>
        <w:t>є</w:t>
      </w:r>
      <w:r>
        <w:rPr>
          <w:rFonts w:ascii="Times New Roman" w:hAnsi="Times New Roman" w:cs="Times New Roman"/>
          <w:spacing w:val="-10"/>
          <w:sz w:val="28"/>
          <w:szCs w:val="28"/>
          <w:lang w:val="uk-UA"/>
        </w:rPr>
        <w:t xml:space="preserve"> ознак будівель в значенні підпункту 14.1.15 пункту 14.1 статті 14 Кодексу, </w:t>
      </w:r>
      <w:r w:rsidR="002E5410">
        <w:rPr>
          <w:rFonts w:ascii="Times New Roman" w:hAnsi="Times New Roman" w:cs="Times New Roman"/>
          <w:spacing w:val="-10"/>
          <w:sz w:val="28"/>
          <w:szCs w:val="28"/>
          <w:lang w:val="uk-UA"/>
        </w:rPr>
        <w:t xml:space="preserve"> то Укриття </w:t>
      </w:r>
      <w:r>
        <w:rPr>
          <w:rFonts w:ascii="Times New Roman" w:hAnsi="Times New Roman" w:cs="Times New Roman"/>
          <w:spacing w:val="-10"/>
          <w:sz w:val="28"/>
          <w:szCs w:val="28"/>
          <w:lang w:val="uk-UA"/>
        </w:rPr>
        <w:t xml:space="preserve">не є об’єктом оподаткування Податком. </w:t>
      </w:r>
    </w:p>
    <w:p w:rsidR="00EC263A" w:rsidRPr="0023051C" w:rsidRDefault="00EC263A" w:rsidP="0022497E">
      <w:pPr>
        <w:shd w:val="clear" w:color="auto" w:fill="FFFFFF" w:themeFill="background1"/>
        <w:tabs>
          <w:tab w:val="left" w:pos="567"/>
        </w:tabs>
        <w:spacing w:after="0" w:line="240" w:lineRule="auto"/>
        <w:ind w:firstLineChars="204" w:firstLine="551"/>
        <w:jc w:val="both"/>
        <w:rPr>
          <w:rFonts w:ascii="Times New Roman" w:hAnsi="Times New Roman" w:cs="Times New Roman"/>
          <w:spacing w:val="-10"/>
          <w:sz w:val="28"/>
          <w:szCs w:val="28"/>
          <w:lang w:val="uk-UA"/>
        </w:rPr>
      </w:pPr>
      <w:r w:rsidRPr="006A774F">
        <w:rPr>
          <w:rFonts w:ascii="Times New Roman" w:hAnsi="Times New Roman" w:cs="Times New Roman"/>
          <w:spacing w:val="-10"/>
          <w:sz w:val="28"/>
          <w:szCs w:val="28"/>
          <w:lang w:val="uk-UA"/>
        </w:rPr>
        <w:t>Відповідно до пункту 52.2 статті 52 Кодексу індивідуальна податкова консультація має індивідуальний характер і може використовуватися</w:t>
      </w:r>
      <w:r w:rsidRPr="0023051C">
        <w:rPr>
          <w:rFonts w:ascii="Times New Roman" w:hAnsi="Times New Roman" w:cs="Times New Roman"/>
          <w:spacing w:val="-10"/>
          <w:sz w:val="28"/>
          <w:szCs w:val="28"/>
          <w:lang w:val="uk-UA"/>
        </w:rPr>
        <w:t xml:space="preserve"> виключно платником податків, якому надано таку консультацію.</w:t>
      </w:r>
    </w:p>
    <w:p w:rsidR="00EC263A" w:rsidRDefault="00EC263A" w:rsidP="00EC263A">
      <w:pPr>
        <w:shd w:val="clear" w:color="auto" w:fill="FFFFFF" w:themeFill="background1"/>
        <w:tabs>
          <w:tab w:val="left" w:pos="567"/>
        </w:tabs>
        <w:spacing w:after="0" w:line="228" w:lineRule="auto"/>
        <w:ind w:firstLineChars="204" w:firstLine="551"/>
        <w:jc w:val="both"/>
        <w:rPr>
          <w:rFonts w:ascii="Times New Roman" w:hAnsi="Times New Roman" w:cs="Times New Roman"/>
          <w:color w:val="000000" w:themeColor="text1"/>
          <w:spacing w:val="-10"/>
          <w:sz w:val="28"/>
          <w:szCs w:val="28"/>
          <w:lang w:val="uk-UA"/>
        </w:rPr>
      </w:pPr>
    </w:p>
    <w:p w:rsidR="00D60B6C" w:rsidRPr="00AD7525" w:rsidRDefault="00D60B6C" w:rsidP="00EC263A">
      <w:pPr>
        <w:shd w:val="clear" w:color="auto" w:fill="FFFFFF" w:themeFill="background1"/>
        <w:spacing w:after="0" w:line="228" w:lineRule="auto"/>
        <w:jc w:val="both"/>
        <w:rPr>
          <w:rFonts w:asciiTheme="majorBidi" w:hAnsiTheme="majorBidi" w:cs="Times New Roman"/>
          <w:color w:val="000000" w:themeColor="text1"/>
          <w:spacing w:val="-10"/>
          <w:sz w:val="20"/>
          <w:szCs w:val="20"/>
          <w:lang w:val="uk-UA"/>
        </w:rPr>
      </w:pPr>
    </w:p>
    <w:p w:rsidR="0022497E" w:rsidRPr="00D60B6C" w:rsidRDefault="00EC263A" w:rsidP="00D60B6C">
      <w:pPr>
        <w:spacing w:after="0" w:line="228" w:lineRule="auto"/>
        <w:rPr>
          <w:rFonts w:asciiTheme="majorBidi" w:hAnsiTheme="majorBidi" w:cs="Times New Roman"/>
          <w:color w:val="000000" w:themeColor="text1"/>
          <w:spacing w:val="-10"/>
          <w:sz w:val="16"/>
          <w:szCs w:val="16"/>
          <w:lang w:val="uk-UA"/>
        </w:rPr>
      </w:pPr>
      <w:r w:rsidRPr="00E91553">
        <w:rPr>
          <w:rFonts w:asciiTheme="majorBidi" w:hAnsiTheme="majorBidi" w:cs="Times New Roman"/>
          <w:color w:val="000000" w:themeColor="text1"/>
          <w:spacing w:val="-10"/>
          <w:sz w:val="16"/>
          <w:szCs w:val="16"/>
          <w:lang w:val="uk-UA"/>
        </w:rPr>
        <w:t xml:space="preserve">Дана індивідуальна податкова консультація діє до зміни/втрати чинності норм законодавства , щодо яких надано індивідуальну податкову консультацію.          </w:t>
      </w:r>
    </w:p>
    <w:sectPr w:rsidR="0022497E" w:rsidRPr="00D60B6C" w:rsidSect="00D4641E">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3C1" w:rsidRDefault="00F223C1" w:rsidP="00D4641E">
      <w:pPr>
        <w:spacing w:after="0" w:line="240" w:lineRule="auto"/>
      </w:pPr>
      <w:r>
        <w:separator/>
      </w:r>
    </w:p>
  </w:endnote>
  <w:endnote w:type="continuationSeparator" w:id="0">
    <w:p w:rsidR="00F223C1" w:rsidRDefault="00F223C1" w:rsidP="00D4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3C1" w:rsidRDefault="00F223C1" w:rsidP="00D4641E">
      <w:pPr>
        <w:spacing w:after="0" w:line="240" w:lineRule="auto"/>
      </w:pPr>
      <w:r>
        <w:separator/>
      </w:r>
    </w:p>
  </w:footnote>
  <w:footnote w:type="continuationSeparator" w:id="0">
    <w:p w:rsidR="00F223C1" w:rsidRDefault="00F223C1" w:rsidP="00D46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747628"/>
      <w:docPartObj>
        <w:docPartGallery w:val="Page Numbers (Top of Page)"/>
        <w:docPartUnique/>
      </w:docPartObj>
    </w:sdtPr>
    <w:sdtEndPr/>
    <w:sdtContent>
      <w:p w:rsidR="00D4641E" w:rsidRPr="007A43B7" w:rsidRDefault="00D4641E" w:rsidP="007A43B7">
        <w:pPr>
          <w:pStyle w:val="a8"/>
          <w:jc w:val="center"/>
        </w:pPr>
        <w:r>
          <w:fldChar w:fldCharType="begin"/>
        </w:r>
        <w:r>
          <w:instrText>PAGE   \* MERGEFORMAT</w:instrText>
        </w:r>
        <w:r>
          <w:fldChar w:fldCharType="separate"/>
        </w:r>
        <w:r w:rsidR="001F2F2C">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B9"/>
    <w:rsid w:val="000009DD"/>
    <w:rsid w:val="00011F9C"/>
    <w:rsid w:val="0001734D"/>
    <w:rsid w:val="00027885"/>
    <w:rsid w:val="00030F02"/>
    <w:rsid w:val="0003356C"/>
    <w:rsid w:val="00050A90"/>
    <w:rsid w:val="0005548B"/>
    <w:rsid w:val="000A5450"/>
    <w:rsid w:val="000B2A96"/>
    <w:rsid w:val="000C785B"/>
    <w:rsid w:val="000D02AC"/>
    <w:rsid w:val="000D5895"/>
    <w:rsid w:val="000D708C"/>
    <w:rsid w:val="000F1F18"/>
    <w:rsid w:val="00107BA1"/>
    <w:rsid w:val="0012532E"/>
    <w:rsid w:val="00152397"/>
    <w:rsid w:val="001533A7"/>
    <w:rsid w:val="001556D1"/>
    <w:rsid w:val="00177F0A"/>
    <w:rsid w:val="001A14D3"/>
    <w:rsid w:val="001B0142"/>
    <w:rsid w:val="001C3321"/>
    <w:rsid w:val="001E7D6C"/>
    <w:rsid w:val="001F2F2C"/>
    <w:rsid w:val="002053A6"/>
    <w:rsid w:val="0022497E"/>
    <w:rsid w:val="00225150"/>
    <w:rsid w:val="0023051C"/>
    <w:rsid w:val="002477F2"/>
    <w:rsid w:val="00266959"/>
    <w:rsid w:val="00294896"/>
    <w:rsid w:val="002B2AA8"/>
    <w:rsid w:val="002C5644"/>
    <w:rsid w:val="002D2ACF"/>
    <w:rsid w:val="002E5410"/>
    <w:rsid w:val="002F0E58"/>
    <w:rsid w:val="002F557B"/>
    <w:rsid w:val="00315E76"/>
    <w:rsid w:val="00315F35"/>
    <w:rsid w:val="00346521"/>
    <w:rsid w:val="00352CF0"/>
    <w:rsid w:val="0035369A"/>
    <w:rsid w:val="00377E35"/>
    <w:rsid w:val="0039737E"/>
    <w:rsid w:val="003C000F"/>
    <w:rsid w:val="004044E3"/>
    <w:rsid w:val="004424AF"/>
    <w:rsid w:val="00451E36"/>
    <w:rsid w:val="00465A62"/>
    <w:rsid w:val="00472F21"/>
    <w:rsid w:val="004750A2"/>
    <w:rsid w:val="004872E8"/>
    <w:rsid w:val="004A1C3A"/>
    <w:rsid w:val="004C01BB"/>
    <w:rsid w:val="004D115E"/>
    <w:rsid w:val="004D2570"/>
    <w:rsid w:val="004E55AA"/>
    <w:rsid w:val="00506C68"/>
    <w:rsid w:val="005150AE"/>
    <w:rsid w:val="00520B31"/>
    <w:rsid w:val="00540742"/>
    <w:rsid w:val="00552BEE"/>
    <w:rsid w:val="00576EE6"/>
    <w:rsid w:val="00587BC4"/>
    <w:rsid w:val="005B2E75"/>
    <w:rsid w:val="005C1805"/>
    <w:rsid w:val="00613E16"/>
    <w:rsid w:val="0063129A"/>
    <w:rsid w:val="006748D5"/>
    <w:rsid w:val="00677760"/>
    <w:rsid w:val="006A774F"/>
    <w:rsid w:val="006C46F7"/>
    <w:rsid w:val="006E05F8"/>
    <w:rsid w:val="006F604B"/>
    <w:rsid w:val="00702E9F"/>
    <w:rsid w:val="00716929"/>
    <w:rsid w:val="0073231A"/>
    <w:rsid w:val="0075732F"/>
    <w:rsid w:val="00766074"/>
    <w:rsid w:val="00785B71"/>
    <w:rsid w:val="00793C06"/>
    <w:rsid w:val="007A11CD"/>
    <w:rsid w:val="007A43B7"/>
    <w:rsid w:val="007B0681"/>
    <w:rsid w:val="007B0EF5"/>
    <w:rsid w:val="007C06ED"/>
    <w:rsid w:val="007E4CE2"/>
    <w:rsid w:val="0080018B"/>
    <w:rsid w:val="00846B25"/>
    <w:rsid w:val="00847386"/>
    <w:rsid w:val="00854C80"/>
    <w:rsid w:val="00897550"/>
    <w:rsid w:val="008A1D88"/>
    <w:rsid w:val="008B35EB"/>
    <w:rsid w:val="008D56C9"/>
    <w:rsid w:val="008F1974"/>
    <w:rsid w:val="008F6C30"/>
    <w:rsid w:val="008F72FA"/>
    <w:rsid w:val="00901167"/>
    <w:rsid w:val="009157D1"/>
    <w:rsid w:val="00916704"/>
    <w:rsid w:val="00917F33"/>
    <w:rsid w:val="009B6BEF"/>
    <w:rsid w:val="009C49BC"/>
    <w:rsid w:val="009C4DB7"/>
    <w:rsid w:val="009D6D43"/>
    <w:rsid w:val="00A22288"/>
    <w:rsid w:val="00A30D30"/>
    <w:rsid w:val="00A531FA"/>
    <w:rsid w:val="00A6224F"/>
    <w:rsid w:val="00AA092A"/>
    <w:rsid w:val="00AC67AE"/>
    <w:rsid w:val="00AD7525"/>
    <w:rsid w:val="00AF5CC5"/>
    <w:rsid w:val="00B320D3"/>
    <w:rsid w:val="00B33591"/>
    <w:rsid w:val="00B60353"/>
    <w:rsid w:val="00B80C43"/>
    <w:rsid w:val="00B82005"/>
    <w:rsid w:val="00BA24B8"/>
    <w:rsid w:val="00BB3B5C"/>
    <w:rsid w:val="00BD5300"/>
    <w:rsid w:val="00BF3E31"/>
    <w:rsid w:val="00C1674E"/>
    <w:rsid w:val="00C332B5"/>
    <w:rsid w:val="00C9579B"/>
    <w:rsid w:val="00CA4157"/>
    <w:rsid w:val="00CB6020"/>
    <w:rsid w:val="00CC58A7"/>
    <w:rsid w:val="00CC6FA6"/>
    <w:rsid w:val="00CE6AC9"/>
    <w:rsid w:val="00D058DE"/>
    <w:rsid w:val="00D200B8"/>
    <w:rsid w:val="00D4641E"/>
    <w:rsid w:val="00D60B6C"/>
    <w:rsid w:val="00D857D3"/>
    <w:rsid w:val="00D94FA1"/>
    <w:rsid w:val="00D966D7"/>
    <w:rsid w:val="00DA4B20"/>
    <w:rsid w:val="00DE31F0"/>
    <w:rsid w:val="00E1354D"/>
    <w:rsid w:val="00E319A5"/>
    <w:rsid w:val="00E53767"/>
    <w:rsid w:val="00E7037B"/>
    <w:rsid w:val="00E706AE"/>
    <w:rsid w:val="00E73E2F"/>
    <w:rsid w:val="00E91553"/>
    <w:rsid w:val="00EA21A0"/>
    <w:rsid w:val="00EB2F71"/>
    <w:rsid w:val="00EC263A"/>
    <w:rsid w:val="00ED168E"/>
    <w:rsid w:val="00EE227C"/>
    <w:rsid w:val="00EE568B"/>
    <w:rsid w:val="00EF6BA4"/>
    <w:rsid w:val="00F0624A"/>
    <w:rsid w:val="00F13D67"/>
    <w:rsid w:val="00F158D8"/>
    <w:rsid w:val="00F223C1"/>
    <w:rsid w:val="00F24AC8"/>
    <w:rsid w:val="00F367B3"/>
    <w:rsid w:val="00F36CB9"/>
    <w:rsid w:val="00F47561"/>
    <w:rsid w:val="00F4769A"/>
    <w:rsid w:val="00F64951"/>
    <w:rsid w:val="00F94CA7"/>
    <w:rsid w:val="00FA563A"/>
    <w:rsid w:val="00FA6A00"/>
    <w:rsid w:val="00FA789C"/>
    <w:rsid w:val="00FB0788"/>
    <w:rsid w:val="00FB0BDF"/>
    <w:rsid w:val="00FB49F8"/>
    <w:rsid w:val="00FB5EA1"/>
    <w:rsid w:val="00FF55A6"/>
    <w:rsid w:val="00FF6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7370"/>
  <w15:docId w15:val="{65E21555-51DB-448E-BDC3-7E15704F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B9"/>
    <w:pPr>
      <w:spacing w:after="160" w:line="256" w:lineRule="auto"/>
    </w:pPr>
    <w:rPr>
      <w:lang w:val="ru-RU"/>
    </w:rPr>
  </w:style>
  <w:style w:type="paragraph" w:styleId="1">
    <w:name w:val="heading 1"/>
    <w:basedOn w:val="a"/>
    <w:link w:val="10"/>
    <w:uiPriority w:val="9"/>
    <w:qFormat/>
    <w:rsid w:val="00E7037B"/>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36CB9"/>
    <w:rPr>
      <w:color w:val="0000FF"/>
      <w:u w:val="single"/>
    </w:rPr>
  </w:style>
  <w:style w:type="paragraph" w:styleId="a4">
    <w:name w:val="Normal (Web)"/>
    <w:basedOn w:val="a"/>
    <w:link w:val="a5"/>
    <w:uiPriority w:val="99"/>
    <w:unhideWhenUsed/>
    <w:qFormat/>
    <w:rsid w:val="00F3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вичайний (веб)1"/>
    <w:basedOn w:val="a"/>
    <w:uiPriority w:val="99"/>
    <w:qFormat/>
    <w:rsid w:val="00F36CB9"/>
    <w:pPr>
      <w:spacing w:before="100" w:beforeAutospacing="1" w:after="100" w:afterAutospacing="1"/>
    </w:pPr>
    <w:rPr>
      <w:sz w:val="24"/>
      <w:szCs w:val="24"/>
    </w:rPr>
  </w:style>
  <w:style w:type="table" w:styleId="a6">
    <w:name w:val="Table Grid"/>
    <w:basedOn w:val="a1"/>
    <w:uiPriority w:val="39"/>
    <w:qFormat/>
    <w:rsid w:val="00F36CB9"/>
    <w:pPr>
      <w:spacing w:after="0" w:line="240" w:lineRule="auto"/>
    </w:pPr>
    <w:rPr>
      <w:rFonts w:ascii="Times New Roman" w:eastAsia="SimSu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EC263A"/>
    <w:rPr>
      <w:b/>
      <w:bCs/>
    </w:rPr>
  </w:style>
  <w:style w:type="character" w:customStyle="1" w:styleId="a5">
    <w:name w:val="Обычный (веб) Знак"/>
    <w:link w:val="a4"/>
    <w:uiPriority w:val="99"/>
    <w:qFormat/>
    <w:locked/>
    <w:rsid w:val="00EC263A"/>
    <w:rPr>
      <w:rFonts w:ascii="Times New Roman" w:eastAsia="Times New Roman" w:hAnsi="Times New Roman" w:cs="Times New Roman"/>
      <w:sz w:val="24"/>
      <w:szCs w:val="24"/>
      <w:lang w:val="ru-RU" w:eastAsia="ru-RU"/>
    </w:rPr>
  </w:style>
  <w:style w:type="character" w:customStyle="1" w:styleId="rvts44">
    <w:name w:val="rvts44"/>
    <w:basedOn w:val="a0"/>
    <w:rsid w:val="00E7037B"/>
  </w:style>
  <w:style w:type="character" w:customStyle="1" w:styleId="10">
    <w:name w:val="Заголовок 1 Знак"/>
    <w:basedOn w:val="a0"/>
    <w:link w:val="1"/>
    <w:uiPriority w:val="9"/>
    <w:rsid w:val="00E7037B"/>
    <w:rPr>
      <w:rFonts w:ascii="Times New Roman" w:eastAsia="Times New Roman" w:hAnsi="Times New Roman" w:cs="Times New Roman"/>
      <w:b/>
      <w:bCs/>
      <w:kern w:val="36"/>
      <w:sz w:val="48"/>
      <w:szCs w:val="48"/>
      <w:lang w:eastAsia="uk-UA"/>
    </w:rPr>
  </w:style>
  <w:style w:type="character" w:customStyle="1" w:styleId="rvts9">
    <w:name w:val="rvts9"/>
    <w:basedOn w:val="a0"/>
    <w:rsid w:val="00E7037B"/>
  </w:style>
  <w:style w:type="paragraph" w:styleId="a8">
    <w:name w:val="header"/>
    <w:basedOn w:val="a"/>
    <w:link w:val="a9"/>
    <w:uiPriority w:val="99"/>
    <w:unhideWhenUsed/>
    <w:rsid w:val="00D4641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4641E"/>
    <w:rPr>
      <w:lang w:val="ru-RU"/>
    </w:rPr>
  </w:style>
  <w:style w:type="paragraph" w:styleId="aa">
    <w:name w:val="footer"/>
    <w:basedOn w:val="a"/>
    <w:link w:val="ab"/>
    <w:uiPriority w:val="99"/>
    <w:unhideWhenUsed/>
    <w:rsid w:val="00D4641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4641E"/>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80628">
      <w:bodyDiv w:val="1"/>
      <w:marLeft w:val="0"/>
      <w:marRight w:val="0"/>
      <w:marTop w:val="0"/>
      <w:marBottom w:val="0"/>
      <w:divBdr>
        <w:top w:val="none" w:sz="0" w:space="0" w:color="auto"/>
        <w:left w:val="none" w:sz="0" w:space="0" w:color="auto"/>
        <w:bottom w:val="none" w:sz="0" w:space="0" w:color="auto"/>
        <w:right w:val="none" w:sz="0" w:space="0" w:color="auto"/>
      </w:divBdr>
    </w:div>
    <w:div w:id="1150097589">
      <w:bodyDiv w:val="1"/>
      <w:marLeft w:val="0"/>
      <w:marRight w:val="0"/>
      <w:marTop w:val="0"/>
      <w:marBottom w:val="0"/>
      <w:divBdr>
        <w:top w:val="none" w:sz="0" w:space="0" w:color="auto"/>
        <w:left w:val="none" w:sz="0" w:space="0" w:color="auto"/>
        <w:bottom w:val="none" w:sz="0" w:space="0" w:color="auto"/>
        <w:right w:val="none" w:sz="0" w:space="0" w:color="auto"/>
      </w:divBdr>
    </w:div>
    <w:div w:id="1592011301">
      <w:bodyDiv w:val="1"/>
      <w:marLeft w:val="0"/>
      <w:marRight w:val="0"/>
      <w:marTop w:val="0"/>
      <w:marBottom w:val="0"/>
      <w:divBdr>
        <w:top w:val="none" w:sz="0" w:space="0" w:color="auto"/>
        <w:left w:val="none" w:sz="0" w:space="0" w:color="auto"/>
        <w:bottom w:val="none" w:sz="0" w:space="0" w:color="auto"/>
        <w:right w:val="none" w:sz="0" w:space="0" w:color="auto"/>
      </w:divBdr>
      <w:divsChild>
        <w:div w:id="1341129430">
          <w:marLeft w:val="0"/>
          <w:marRight w:val="0"/>
          <w:marTop w:val="150"/>
          <w:marBottom w:val="150"/>
          <w:divBdr>
            <w:top w:val="none" w:sz="0" w:space="0" w:color="auto"/>
            <w:left w:val="none" w:sz="0" w:space="0" w:color="auto"/>
            <w:bottom w:val="none" w:sz="0" w:space="0" w:color="auto"/>
            <w:right w:val="none" w:sz="0" w:space="0" w:color="auto"/>
          </w:divBdr>
        </w:div>
      </w:divsChild>
    </w:div>
    <w:div w:id="1952124890">
      <w:bodyDiv w:val="1"/>
      <w:marLeft w:val="0"/>
      <w:marRight w:val="0"/>
      <w:marTop w:val="0"/>
      <w:marBottom w:val="0"/>
      <w:divBdr>
        <w:top w:val="none" w:sz="0" w:space="0" w:color="auto"/>
        <w:left w:val="none" w:sz="0" w:space="0" w:color="auto"/>
        <w:bottom w:val="none" w:sz="0" w:space="0" w:color="auto"/>
        <w:right w:val="none" w:sz="0" w:space="0" w:color="auto"/>
      </w:divBdr>
    </w:div>
    <w:div w:id="21246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tkt.ua/dictionary/b/15280-budivl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3F831-D39A-4384-8B3E-199A09F3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2732</Words>
  <Characters>1558</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2026-06-29T13:45:00Z</cp:lastPrinted>
  <dcterms:created xsi:type="dcterms:W3CDTF">2026-07-08T13:00:00Z</dcterms:created>
  <dcterms:modified xsi:type="dcterms:W3CDTF">2026-07-08T14:00:00Z</dcterms:modified>
</cp:coreProperties>
</file>