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F9C" w:rsidRPr="00EC0B4D" w:rsidRDefault="001E3F9C" w:rsidP="001E3F9C">
      <w:pPr>
        <w:tabs>
          <w:tab w:val="left" w:pos="1080"/>
        </w:tabs>
        <w:spacing w:after="0" w:line="240" w:lineRule="auto"/>
        <w:ind w:left="5103"/>
        <w:rPr>
          <w:rFonts w:ascii="Times New Roman" w:eastAsia="Times New Roman" w:hAnsi="Times New Roman" w:cs="Times New Roman"/>
          <w:sz w:val="18"/>
          <w:szCs w:val="18"/>
        </w:rPr>
      </w:pPr>
    </w:p>
    <w:p w:rsidR="001E3F9C" w:rsidRPr="000737F7" w:rsidRDefault="001E3F9C" w:rsidP="001E3F9C">
      <w:pPr>
        <w:tabs>
          <w:tab w:val="left" w:pos="1080"/>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Індивідуальна податкова консультація</w:t>
      </w:r>
    </w:p>
    <w:p w:rsidR="001E3F9C" w:rsidRPr="00EC0B4D" w:rsidRDefault="001E3F9C" w:rsidP="001E3F9C">
      <w:pPr>
        <w:tabs>
          <w:tab w:val="left" w:pos="1080"/>
        </w:tabs>
        <w:spacing w:after="0" w:line="240" w:lineRule="auto"/>
        <w:ind w:firstLine="567"/>
        <w:rPr>
          <w:rFonts w:ascii="Times New Roman" w:eastAsia="Times New Roman" w:hAnsi="Times New Roman" w:cs="Times New Roman"/>
          <w:sz w:val="18"/>
          <w:szCs w:val="18"/>
        </w:rPr>
      </w:pPr>
    </w:p>
    <w:p w:rsidR="005E36E2" w:rsidRDefault="005E36E2" w:rsidP="007F4467">
      <w:pPr>
        <w:spacing w:after="0" w:line="240" w:lineRule="auto"/>
        <w:ind w:firstLine="567"/>
        <w:jc w:val="both"/>
        <w:rPr>
          <w:rFonts w:ascii="Times New Roman" w:eastAsia="Times New Roman" w:hAnsi="Times New Roman" w:cs="Times New Roman"/>
          <w:sz w:val="28"/>
          <w:szCs w:val="28"/>
        </w:rPr>
      </w:pPr>
      <w:r w:rsidRPr="005E36E2">
        <w:rPr>
          <w:rFonts w:ascii="Times New Roman" w:eastAsia="Times New Roman" w:hAnsi="Times New Roman" w:cs="Times New Roman"/>
          <w:sz w:val="28"/>
          <w:szCs w:val="28"/>
        </w:rPr>
        <w:t xml:space="preserve">Державна податкова служба України, керуючись ст. 53 Податкового кодексу України (далі – </w:t>
      </w:r>
      <w:r w:rsidRPr="009C3058">
        <w:rPr>
          <w:rFonts w:ascii="Times New Roman" w:eastAsia="Times New Roman" w:hAnsi="Times New Roman" w:cs="Times New Roman"/>
          <w:sz w:val="28"/>
          <w:szCs w:val="28"/>
        </w:rPr>
        <w:t>Кодекс</w:t>
      </w:r>
      <w:r w:rsidRPr="005E36E2">
        <w:rPr>
          <w:rFonts w:ascii="Times New Roman" w:eastAsia="Times New Roman" w:hAnsi="Times New Roman" w:cs="Times New Roman"/>
          <w:sz w:val="28"/>
          <w:szCs w:val="28"/>
        </w:rPr>
        <w:t>), надає нову індивідуальну податкову консультацію</w:t>
      </w:r>
      <w:r w:rsidR="00756412">
        <w:rPr>
          <w:rFonts w:ascii="Times New Roman" w:eastAsia="Times New Roman" w:hAnsi="Times New Roman" w:cs="Times New Roman"/>
          <w:sz w:val="28"/>
          <w:szCs w:val="28"/>
        </w:rPr>
        <w:t xml:space="preserve"> </w:t>
      </w:r>
      <w:r w:rsidR="00212FC0">
        <w:rPr>
          <w:rFonts w:ascii="Times New Roman" w:eastAsia="Times New Roman" w:hAnsi="Times New Roman" w:cs="Times New Roman"/>
          <w:sz w:val="28"/>
          <w:szCs w:val="28"/>
        </w:rPr>
        <w:t xml:space="preserve">(  </w:t>
      </w:r>
      <w:bookmarkStart w:id="0" w:name="_GoBack"/>
      <w:bookmarkEnd w:id="0"/>
      <w:r w:rsidR="00756412" w:rsidRPr="009C3058">
        <w:rPr>
          <w:rFonts w:ascii="Times New Roman" w:eastAsia="Times New Roman" w:hAnsi="Times New Roman" w:cs="Times New Roman"/>
          <w:sz w:val="28"/>
          <w:szCs w:val="28"/>
        </w:rPr>
        <w:t>)</w:t>
      </w:r>
      <w:r w:rsidR="00756412">
        <w:rPr>
          <w:rFonts w:ascii="Times New Roman" w:eastAsia="Times New Roman" w:hAnsi="Times New Roman" w:cs="Times New Roman"/>
          <w:sz w:val="28"/>
          <w:szCs w:val="28"/>
        </w:rPr>
        <w:t xml:space="preserve"> </w:t>
      </w:r>
      <w:r w:rsidRPr="005E36E2">
        <w:rPr>
          <w:rFonts w:ascii="Times New Roman" w:eastAsia="Times New Roman" w:hAnsi="Times New Roman" w:cs="Times New Roman"/>
          <w:sz w:val="28"/>
          <w:szCs w:val="28"/>
        </w:rPr>
        <w:t xml:space="preserve">з урахуванням висновків, викладених у рішенні </w:t>
      </w:r>
      <w:r>
        <w:rPr>
          <w:rFonts w:ascii="Times New Roman" w:eastAsia="Times New Roman" w:hAnsi="Times New Roman" w:cs="Times New Roman"/>
          <w:sz w:val="28"/>
          <w:szCs w:val="28"/>
        </w:rPr>
        <w:t>Дніпропетровського</w:t>
      </w:r>
      <w:r w:rsidRPr="005E36E2">
        <w:rPr>
          <w:rFonts w:ascii="Times New Roman" w:eastAsia="Times New Roman" w:hAnsi="Times New Roman" w:cs="Times New Roman"/>
          <w:sz w:val="28"/>
          <w:szCs w:val="28"/>
        </w:rPr>
        <w:t xml:space="preserve"> окружного адміністративного суду </w:t>
      </w:r>
      <w:r w:rsidRPr="005E36E2">
        <w:rPr>
          <w:rFonts w:ascii="Times New Roman" w:eastAsia="Times New Roman" w:hAnsi="Times New Roman" w:cs="Times New Roman"/>
          <w:sz w:val="28"/>
          <w:szCs w:val="28"/>
        </w:rPr>
        <w:br/>
        <w:t xml:space="preserve">від </w:t>
      </w:r>
      <w:r>
        <w:rPr>
          <w:rFonts w:ascii="Times New Roman" w:eastAsia="Times New Roman" w:hAnsi="Times New Roman" w:cs="Times New Roman"/>
          <w:sz w:val="28"/>
          <w:szCs w:val="28"/>
        </w:rPr>
        <w:t>24.09.2025</w:t>
      </w:r>
      <w:r w:rsidRPr="005E36E2">
        <w:rPr>
          <w:rFonts w:ascii="Times New Roman" w:eastAsia="Times New Roman" w:hAnsi="Times New Roman" w:cs="Times New Roman"/>
          <w:sz w:val="28"/>
          <w:szCs w:val="28"/>
        </w:rPr>
        <w:t xml:space="preserve"> та </w:t>
      </w:r>
      <w:r w:rsidR="001B1FEC">
        <w:rPr>
          <w:rFonts w:ascii="Times New Roman" w:eastAsia="Times New Roman" w:hAnsi="Times New Roman" w:cs="Times New Roman"/>
          <w:sz w:val="28"/>
          <w:szCs w:val="28"/>
        </w:rPr>
        <w:t>П</w:t>
      </w:r>
      <w:r w:rsidR="007F4467">
        <w:rPr>
          <w:rFonts w:ascii="Times New Roman" w:eastAsia="Times New Roman" w:hAnsi="Times New Roman" w:cs="Times New Roman"/>
          <w:sz w:val="28"/>
          <w:szCs w:val="28"/>
        </w:rPr>
        <w:t>останов</w:t>
      </w:r>
      <w:r w:rsidR="001B1FEC">
        <w:rPr>
          <w:rFonts w:ascii="Times New Roman" w:eastAsia="Times New Roman" w:hAnsi="Times New Roman" w:cs="Times New Roman"/>
          <w:sz w:val="28"/>
          <w:szCs w:val="28"/>
        </w:rPr>
        <w:t>і</w:t>
      </w:r>
      <w:r w:rsidR="007F4467">
        <w:rPr>
          <w:rFonts w:ascii="Times New Roman" w:eastAsia="Times New Roman" w:hAnsi="Times New Roman" w:cs="Times New Roman"/>
          <w:sz w:val="28"/>
          <w:szCs w:val="28"/>
        </w:rPr>
        <w:t xml:space="preserve"> </w:t>
      </w:r>
      <w:r w:rsidR="00A4062C" w:rsidRPr="007F4467">
        <w:rPr>
          <w:rFonts w:ascii="Times New Roman" w:eastAsia="Times New Roman" w:hAnsi="Times New Roman" w:cs="Times New Roman"/>
          <w:sz w:val="28"/>
          <w:szCs w:val="28"/>
        </w:rPr>
        <w:t>Верховн</w:t>
      </w:r>
      <w:r w:rsidR="007F4467" w:rsidRPr="007F4467">
        <w:rPr>
          <w:rFonts w:ascii="Times New Roman" w:eastAsia="Times New Roman" w:hAnsi="Times New Roman" w:cs="Times New Roman"/>
          <w:sz w:val="28"/>
          <w:szCs w:val="28"/>
        </w:rPr>
        <w:t>ого</w:t>
      </w:r>
      <w:r w:rsidR="00A4062C" w:rsidRPr="007F4467">
        <w:rPr>
          <w:rFonts w:ascii="Times New Roman" w:eastAsia="Times New Roman" w:hAnsi="Times New Roman" w:cs="Times New Roman"/>
          <w:sz w:val="28"/>
          <w:szCs w:val="28"/>
        </w:rPr>
        <w:t xml:space="preserve"> </w:t>
      </w:r>
      <w:r w:rsidR="008B054E">
        <w:rPr>
          <w:rFonts w:ascii="Times New Roman" w:eastAsia="Times New Roman" w:hAnsi="Times New Roman" w:cs="Times New Roman"/>
          <w:sz w:val="28"/>
          <w:szCs w:val="28"/>
        </w:rPr>
        <w:t>С</w:t>
      </w:r>
      <w:r w:rsidR="00A4062C" w:rsidRPr="007F4467">
        <w:rPr>
          <w:rFonts w:ascii="Times New Roman" w:eastAsia="Times New Roman" w:hAnsi="Times New Roman" w:cs="Times New Roman"/>
          <w:sz w:val="28"/>
          <w:szCs w:val="28"/>
        </w:rPr>
        <w:t>уд</w:t>
      </w:r>
      <w:r w:rsidR="007F4467" w:rsidRPr="007F4467">
        <w:rPr>
          <w:rFonts w:ascii="Times New Roman" w:eastAsia="Times New Roman" w:hAnsi="Times New Roman" w:cs="Times New Roman"/>
          <w:sz w:val="28"/>
          <w:szCs w:val="28"/>
        </w:rPr>
        <w:t>у</w:t>
      </w:r>
      <w:r w:rsidR="00A4062C" w:rsidRPr="007F4467">
        <w:rPr>
          <w:rFonts w:ascii="Times New Roman" w:eastAsia="Times New Roman" w:hAnsi="Times New Roman" w:cs="Times New Roman"/>
          <w:sz w:val="28"/>
          <w:szCs w:val="28"/>
        </w:rPr>
        <w:t xml:space="preserve"> </w:t>
      </w:r>
      <w:r w:rsidR="007F4467" w:rsidRPr="007F4467">
        <w:rPr>
          <w:rFonts w:ascii="Times New Roman" w:eastAsia="Times New Roman" w:hAnsi="Times New Roman" w:cs="Times New Roman"/>
          <w:sz w:val="28"/>
          <w:szCs w:val="28"/>
        </w:rPr>
        <w:t>у складі колегії суддів Касаційного адмініст</w:t>
      </w:r>
      <w:r w:rsidR="007F4467">
        <w:rPr>
          <w:rFonts w:ascii="Times New Roman" w:eastAsia="Times New Roman" w:hAnsi="Times New Roman" w:cs="Times New Roman"/>
          <w:sz w:val="28"/>
          <w:szCs w:val="28"/>
        </w:rPr>
        <w:t>р</w:t>
      </w:r>
      <w:r w:rsidR="007F4467" w:rsidRPr="007F4467">
        <w:rPr>
          <w:rFonts w:ascii="Times New Roman" w:eastAsia="Times New Roman" w:hAnsi="Times New Roman" w:cs="Times New Roman"/>
          <w:sz w:val="28"/>
          <w:szCs w:val="28"/>
        </w:rPr>
        <w:t>ативного суду</w:t>
      </w:r>
      <w:r w:rsidRPr="007F4467">
        <w:rPr>
          <w:rFonts w:ascii="Times New Roman" w:eastAsia="Times New Roman" w:hAnsi="Times New Roman" w:cs="Times New Roman"/>
          <w:sz w:val="28"/>
          <w:szCs w:val="28"/>
        </w:rPr>
        <w:t xml:space="preserve"> від </w:t>
      </w:r>
      <w:r w:rsidR="007F4467" w:rsidRPr="007F4467">
        <w:rPr>
          <w:rFonts w:ascii="Times New Roman" w:eastAsia="Times New Roman" w:hAnsi="Times New Roman" w:cs="Times New Roman"/>
          <w:sz w:val="28"/>
          <w:szCs w:val="28"/>
        </w:rPr>
        <w:t>08.09</w:t>
      </w:r>
      <w:r w:rsidRPr="007F4467">
        <w:rPr>
          <w:rFonts w:ascii="Times New Roman" w:eastAsia="Times New Roman" w:hAnsi="Times New Roman" w:cs="Times New Roman"/>
          <w:sz w:val="28"/>
          <w:szCs w:val="28"/>
        </w:rPr>
        <w:t>.2026 (справа № 160/24585/25)</w:t>
      </w:r>
      <w:r w:rsidRPr="005E36E2">
        <w:rPr>
          <w:rFonts w:ascii="Times New Roman" w:eastAsia="Times New Roman" w:hAnsi="Times New Roman" w:cs="Times New Roman"/>
          <w:sz w:val="28"/>
          <w:szCs w:val="28"/>
        </w:rPr>
        <w:t>, і в межах компетенції повідомляє, що відповідь надається з урахуванням фактичних обставин та норм законодавства, чинного на момент дії зазначених обставин.</w:t>
      </w:r>
    </w:p>
    <w:p w:rsidR="00F308FE" w:rsidRDefault="001E3F9C" w:rsidP="005E36E2">
      <w:pPr>
        <w:spacing w:after="0" w:line="240" w:lineRule="auto"/>
        <w:ind w:firstLine="567"/>
        <w:jc w:val="both"/>
        <w:rPr>
          <w:rFonts w:ascii="Times New Roman" w:eastAsia="Times New Roman" w:hAnsi="Times New Roman" w:cs="Times New Roman"/>
          <w:sz w:val="28"/>
          <w:szCs w:val="28"/>
        </w:rPr>
      </w:pPr>
      <w:r w:rsidRPr="00212102">
        <w:rPr>
          <w:rFonts w:ascii="Times New Roman" w:eastAsia="Times New Roman" w:hAnsi="Times New Roman" w:cs="Times New Roman"/>
          <w:sz w:val="28"/>
          <w:szCs w:val="28"/>
        </w:rPr>
        <w:t xml:space="preserve">Відповідно до інформації, наведеної у звернені, </w:t>
      </w:r>
      <w:r w:rsidR="00F308FE">
        <w:rPr>
          <w:rFonts w:ascii="Times New Roman" w:eastAsia="Times New Roman" w:hAnsi="Times New Roman" w:cs="Times New Roman"/>
          <w:sz w:val="28"/>
          <w:szCs w:val="28"/>
        </w:rPr>
        <w:t>практична необхідність отримання податкової консультації пов’язана із складністю (неоднозначністю) застосування норм Кодексу та полягає у необхідності формування  чіткого</w:t>
      </w:r>
      <w:r w:rsidR="00973623">
        <w:rPr>
          <w:rFonts w:ascii="Times New Roman" w:eastAsia="Times New Roman" w:hAnsi="Times New Roman" w:cs="Times New Roman"/>
          <w:sz w:val="28"/>
          <w:szCs w:val="28"/>
        </w:rPr>
        <w:t xml:space="preserve"> </w:t>
      </w:r>
      <w:r w:rsidR="00F308FE">
        <w:rPr>
          <w:rFonts w:ascii="Times New Roman" w:eastAsia="Times New Roman" w:hAnsi="Times New Roman" w:cs="Times New Roman"/>
          <w:sz w:val="28"/>
          <w:szCs w:val="28"/>
        </w:rPr>
        <w:t>розуміння об</w:t>
      </w:r>
      <w:r w:rsidR="00973623">
        <w:rPr>
          <w:rFonts w:ascii="Times New Roman" w:eastAsia="Times New Roman" w:hAnsi="Times New Roman" w:cs="Times New Roman"/>
          <w:sz w:val="28"/>
          <w:szCs w:val="28"/>
        </w:rPr>
        <w:t>сягу податкових обов’язків, що виникають як наслідок використання рішень суду про стягнення моральної шкоди, завданої ушкодженням здоров’я, внаслідок отриманого професійного захворювання або виробничої травми на підприємстві, яка відшкодовується підприємством на користь фізичної особи</w:t>
      </w:r>
      <w:r w:rsidR="0022556F">
        <w:rPr>
          <w:rFonts w:ascii="Times New Roman" w:eastAsia="Times New Roman" w:hAnsi="Times New Roman" w:cs="Times New Roman"/>
          <w:sz w:val="28"/>
          <w:szCs w:val="28"/>
        </w:rPr>
        <w:t>.</w:t>
      </w:r>
    </w:p>
    <w:p w:rsidR="00FB4E35" w:rsidRDefault="00FB4E35" w:rsidP="005E36E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платник податків просить надати індивідуальну податкову консультацію з питань:</w:t>
      </w:r>
    </w:p>
    <w:p w:rsidR="00FB4E35" w:rsidRDefault="00FB4E35" w:rsidP="005E36E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Чи підлягає включенню до загального місячного (річного) оподатковуваного доходу фізичної особи – резидента, визначеного п.п. 163.1.</w:t>
      </w:r>
      <w:r w:rsidRPr="00FB4E35">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п. 163.1 ст. 163 Кодексу, сума моральної шкоди, стягнута за рішенням суду з підприємства у зв’язку з ушкодженням здоров’я, отриманим внаслідок професійного захворювання або нещасного випадку на виробництві, з урахуванням положення п.п. «а» п.п. 164.2.14 п. 164.2 ст. 164 Кодексу, з урахуванням правових висновків Верховного Суду, викладених у постановах </w:t>
      </w:r>
      <w:r>
        <w:rPr>
          <w:rFonts w:ascii="Times New Roman" w:eastAsia="Times New Roman" w:hAnsi="Times New Roman" w:cs="Times New Roman"/>
          <w:sz w:val="28"/>
          <w:szCs w:val="28"/>
        </w:rPr>
        <w:br/>
        <w:t>від 25.01.2023 у справі № 598/438/21, від 06.01.2025 у справі № 212/4843/24,                            від 18.03.2025 у справі № 235/3132/24, де Верховним Судом встановлено, що така виплата не підлягає оподаткуванню, оскільки є компенсацією шкоди життю та здоров’ю на виробництві?</w:t>
      </w:r>
    </w:p>
    <w:p w:rsidR="00FB4E35" w:rsidRDefault="00FB4E35" w:rsidP="005E36E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Чи виникає у підприємства – роботодавця обов’язок податкового агента відповідно до п.п. 14.1.180 п. 14.1 ст. 14, п.п. 168.1.1 п. 168.1 ст. 168 Кодексу у разі добровільного виконання судового рішення про стягнення моральної шкоди на користь працівника, яка прямо пов’язана з ушкодженням здоров’я, отриманим під час виконання трудових обов’язків, з урахуванням того, що  п.п. «а»                                          п.п. 164.2.14 п. 164.2 ст. 164 Кодексу передбачає звільнення таких сум від оподаткування податком на доходи фізичних осіб і військовим збором, з урахуванням правових висновків Верховного Суду, викладених у постановах                                                     від 25.01.2023 у справі № 598/438/21, від 06.01.2025 у справі № 212/4843/24,                            від 18.03.2025 у справі № 235/3132/24, де Верховним Судом встановлено, що така </w:t>
      </w:r>
      <w:r>
        <w:rPr>
          <w:rFonts w:ascii="Times New Roman" w:eastAsia="Times New Roman" w:hAnsi="Times New Roman" w:cs="Times New Roman"/>
          <w:sz w:val="28"/>
          <w:szCs w:val="28"/>
        </w:rPr>
        <w:lastRenderedPageBreak/>
        <w:t>виплата не підлягає оподаткуванню, оскільки є компенсацією шкоди життю та здоров’ю на виробництві?</w:t>
      </w:r>
    </w:p>
    <w:p w:rsidR="00FB4E35" w:rsidRDefault="00FB4E35" w:rsidP="005E36E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Чи має підприємство виконувати функції податкового агента та чи зобов’язане воно утримувати та перераховувати податок на доходи фізичних осіб і військовий збір згідно з п.п. 168.1.1 п. 168.1 ст. 168 Кодексу, якщо виплата моральної шкоди здійснюється не підприємством, а органом державної виконавчої служби у примусовому порядку шляхом списання коштів з рахунку підприємства, при цьому така шкода пов’язана з ушкодженням здоров’я працівника, з урахуванням правових висновків Верховного Суду, викладених у постановах від 25.01.2023 у справі № 598/438/21, від 06.01.2025 у справі                                     № 212/4843/24, від 18.03.2025 у справі № 235/3132/24, де Верховним Судом встановлено, що така виплата не підлягає оподаткуванню, оскільки є компенсацією шкоди життю та здоров’ю на виробництві?</w:t>
      </w:r>
    </w:p>
    <w:p w:rsidR="00FB4E35" w:rsidRDefault="00FB4E35" w:rsidP="005E36E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1B1FE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Чи зобов’язане підприємство як податковий агент утримувати та сплачувати податок на доходи фізичних осіб і військовий збір згідно з                                  п.п. 168.1.1 п. 168.1 ст. 168 Кодексу у випадку, коли виконання судового рішення про стягнення моральної шкоди, завданої ушкодженням здоров’я, здійснюється приватним виконавцем без безпосередньої участі підприємства у виплаті коштів, з урахуванням правових висновків Верховного Суду, викладених у постановах від 25.01.2023 у справі № 598/438/21, від 06.01.2025 у справі  № 212/4843/24,                              від 18.03.2025 у справі № 235/3132/24, де Верховним Судом встановлено, що така виплата не підлягає оподаткуванню, оскільки є компенсацією шкоди життю та здоров’ю на виробництві?</w:t>
      </w:r>
    </w:p>
    <w:p w:rsidR="00FB4E35" w:rsidRDefault="00FB4E35" w:rsidP="005E36E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Чи зобов’язана фізична особа, яка отримала у примусовому порядку (через органи виконавчої служби чи приватного виконавця) суму моральної шкоди, стягнуту за рішенням суду з підприємства – роботодавця за ушкодження здоров’я, подавати податкову декларацію про майновий стан і доходи відповідно до п.п. 168.2.1 п. 168.2 ст. 168 Кодексу та самостійно сплачувати податок на доходи фізичних осіб і військовий збір, з урахуванням правових висновків Верховного Суду, викладених у постановах від 25.01.2023 у справі № 598/438/21, від 06.01.2025 у справі  № 212/4843/24, від 18.03.2025 у справі № 235/3132/24, де Верховним Судом встановлено, що така виплата не підлягає оподаткуванню, оскільки є компенсацією шкоди життю та здоров’ю на виробництві?</w:t>
      </w:r>
    </w:p>
    <w:p w:rsidR="00FB4E35" w:rsidRPr="009C3058" w:rsidRDefault="00FB4E35" w:rsidP="005E36E2">
      <w:pPr>
        <w:spacing w:after="0" w:line="240" w:lineRule="auto"/>
        <w:ind w:firstLine="567"/>
        <w:jc w:val="both"/>
        <w:rPr>
          <w:rFonts w:ascii="Times New Roman" w:hAnsi="Times New Roman" w:cs="Times New Roman"/>
          <w:sz w:val="28"/>
          <w:szCs w:val="28"/>
        </w:rPr>
      </w:pPr>
      <w:r w:rsidRPr="009C3058">
        <w:rPr>
          <w:rFonts w:ascii="Times New Roman" w:hAnsi="Times New Roman" w:cs="Times New Roman"/>
          <w:sz w:val="28"/>
          <w:szCs w:val="28"/>
        </w:rPr>
        <w:t>Статтею 129</w:t>
      </w:r>
      <w:r w:rsidRPr="009C3058">
        <w:rPr>
          <w:rFonts w:ascii="Times New Roman" w:hAnsi="Times New Roman" w:cs="Times New Roman"/>
          <w:sz w:val="28"/>
          <w:szCs w:val="28"/>
          <w:vertAlign w:val="superscript"/>
          <w:lang w:val="ru-RU"/>
        </w:rPr>
        <w:t>1</w:t>
      </w:r>
      <w:r w:rsidRPr="009C3058">
        <w:rPr>
          <w:rFonts w:ascii="Times New Roman" w:hAnsi="Times New Roman" w:cs="Times New Roman"/>
          <w:sz w:val="28"/>
          <w:szCs w:val="28"/>
        </w:rPr>
        <w:t xml:space="preserve"> Конституції України встановлено, що суд ухвалює рішення іменем України. Судове рішення є обов’язковим до виконання. </w:t>
      </w:r>
    </w:p>
    <w:p w:rsidR="00FB4E35" w:rsidRPr="009C3058" w:rsidRDefault="00FB4E35" w:rsidP="005E36E2">
      <w:pPr>
        <w:widowControl w:val="0"/>
        <w:spacing w:after="0" w:line="240" w:lineRule="auto"/>
        <w:ind w:firstLine="567"/>
        <w:jc w:val="both"/>
        <w:rPr>
          <w:rFonts w:ascii="Times New Roman" w:hAnsi="Times New Roman" w:cs="Times New Roman"/>
          <w:sz w:val="28"/>
          <w:szCs w:val="28"/>
        </w:rPr>
      </w:pPr>
      <w:r w:rsidRPr="009C3058">
        <w:rPr>
          <w:rFonts w:ascii="Times New Roman" w:hAnsi="Times New Roman" w:cs="Times New Roman"/>
          <w:sz w:val="28"/>
          <w:szCs w:val="28"/>
        </w:rPr>
        <w:t>Водночас ст</w:t>
      </w:r>
      <w:r>
        <w:rPr>
          <w:rFonts w:ascii="Times New Roman" w:hAnsi="Times New Roman" w:cs="Times New Roman"/>
          <w:sz w:val="28"/>
          <w:szCs w:val="28"/>
        </w:rPr>
        <w:t>.</w:t>
      </w:r>
      <w:r w:rsidRPr="009C3058">
        <w:rPr>
          <w:rFonts w:ascii="Times New Roman" w:hAnsi="Times New Roman" w:cs="Times New Roman"/>
          <w:sz w:val="28"/>
          <w:szCs w:val="28"/>
        </w:rPr>
        <w:t xml:space="preserve"> 67 Конституції України передбачено, зокрема, що кожен зобов’язаний сплачувати податки і збори в порядку і розмірах, встановлених законом.</w:t>
      </w:r>
    </w:p>
    <w:p w:rsidR="008A0920" w:rsidRPr="00757D4C" w:rsidRDefault="00FB4E35" w:rsidP="008A0920">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757D4C">
        <w:rPr>
          <w:rFonts w:ascii="Times New Roman" w:hAnsi="Times New Roman" w:cs="Times New Roman"/>
          <w:sz w:val="28"/>
          <w:szCs w:val="28"/>
        </w:rPr>
        <w:t>Оподаткування доходів фізичних осіб регламентується розділом ІV Кодексу.</w:t>
      </w:r>
    </w:p>
    <w:p w:rsidR="008A0920" w:rsidRPr="00757D4C" w:rsidRDefault="008A0920" w:rsidP="008A0920">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757D4C">
        <w:rPr>
          <w:rFonts w:ascii="Times New Roman" w:hAnsi="Times New Roman" w:cs="Times New Roman"/>
          <w:sz w:val="28"/>
          <w:szCs w:val="28"/>
        </w:rPr>
        <w:t xml:space="preserve">Відповідно до </w:t>
      </w:r>
      <w:hyperlink r:id="rId8" w:tgtFrame="_blank" w:history="1">
        <w:r w:rsidRPr="00757D4C">
          <w:rPr>
            <w:rFonts w:ascii="Times New Roman" w:hAnsi="Times New Roman" w:cs="Times New Roman"/>
            <w:sz w:val="28"/>
            <w:szCs w:val="28"/>
          </w:rPr>
          <w:t>п. 162.1 ст. 162 Кодексу</w:t>
        </w:r>
      </w:hyperlink>
      <w:r w:rsidRPr="00757D4C">
        <w:rPr>
          <w:rFonts w:ascii="Times New Roman" w:hAnsi="Times New Roman" w:cs="Times New Roman"/>
          <w:sz w:val="28"/>
          <w:szCs w:val="28"/>
        </w:rPr>
        <w:t xml:space="preserve"> платником податку на доходи фізичних осіб є, зокрема, фізична особа - резидент, яка отримує доходи з джерела </w:t>
      </w:r>
      <w:r w:rsidRPr="00757D4C">
        <w:rPr>
          <w:rFonts w:ascii="Times New Roman" w:hAnsi="Times New Roman" w:cs="Times New Roman"/>
          <w:sz w:val="28"/>
          <w:szCs w:val="28"/>
        </w:rPr>
        <w:lastRenderedPageBreak/>
        <w:t>їх походження в Україні.</w:t>
      </w:r>
    </w:p>
    <w:p w:rsidR="008A0920" w:rsidRPr="00757D4C" w:rsidRDefault="008A0920" w:rsidP="008A0920">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757D4C">
        <w:rPr>
          <w:rFonts w:ascii="Times New Roman" w:hAnsi="Times New Roman" w:cs="Times New Roman"/>
          <w:sz w:val="28"/>
          <w:szCs w:val="28"/>
        </w:rPr>
        <w:t xml:space="preserve">Згідно з </w:t>
      </w:r>
      <w:hyperlink r:id="rId9" w:tgtFrame="_blank" w:history="1">
        <w:r w:rsidRPr="00757D4C">
          <w:rPr>
            <w:rFonts w:ascii="Times New Roman" w:hAnsi="Times New Roman" w:cs="Times New Roman"/>
            <w:sz w:val="28"/>
            <w:szCs w:val="28"/>
          </w:rPr>
          <w:t>п</w:t>
        </w:r>
        <w:r w:rsidR="006D01A2">
          <w:rPr>
            <w:rFonts w:ascii="Times New Roman" w:hAnsi="Times New Roman" w:cs="Times New Roman"/>
            <w:sz w:val="28"/>
            <w:szCs w:val="28"/>
          </w:rPr>
          <w:t>.</w:t>
        </w:r>
        <w:r w:rsidRPr="00757D4C">
          <w:rPr>
            <w:rFonts w:ascii="Times New Roman" w:hAnsi="Times New Roman" w:cs="Times New Roman"/>
            <w:sz w:val="28"/>
            <w:szCs w:val="28"/>
          </w:rPr>
          <w:t>п. 163.1.1 п. 163.1 ст. 163 Кодексу</w:t>
        </w:r>
      </w:hyperlink>
      <w:r w:rsidRPr="00757D4C">
        <w:rPr>
          <w:rFonts w:ascii="Times New Roman" w:hAnsi="Times New Roman" w:cs="Times New Roman"/>
          <w:sz w:val="28"/>
          <w:szCs w:val="28"/>
        </w:rPr>
        <w:t xml:space="preserve"> об'єктом оподаткування резидента є загальний місячний (річний) оподатковуваний дохід.</w:t>
      </w:r>
    </w:p>
    <w:p w:rsidR="008A0920" w:rsidRPr="008A0920" w:rsidRDefault="00E9547F" w:rsidP="008A0920">
      <w:pPr>
        <w:widowControl w:val="0"/>
        <w:kinsoku w:val="0"/>
        <w:overflowPunct w:val="0"/>
        <w:spacing w:after="0" w:line="240" w:lineRule="auto"/>
        <w:ind w:firstLine="567"/>
        <w:jc w:val="both"/>
        <w:textAlignment w:val="baseline"/>
        <w:rPr>
          <w:sz w:val="28"/>
          <w:szCs w:val="28"/>
        </w:rPr>
      </w:pPr>
      <w:hyperlink r:id="rId10" w:tgtFrame="_blank" w:history="1">
        <w:r w:rsidR="008A0920" w:rsidRPr="00757D4C">
          <w:rPr>
            <w:rFonts w:ascii="Times New Roman" w:hAnsi="Times New Roman" w:cs="Times New Roman"/>
            <w:sz w:val="28"/>
            <w:szCs w:val="28"/>
          </w:rPr>
          <w:t>Статтею 165 Кодексу</w:t>
        </w:r>
      </w:hyperlink>
      <w:r w:rsidR="008A0920" w:rsidRPr="00757D4C">
        <w:rPr>
          <w:rFonts w:ascii="Times New Roman" w:hAnsi="Times New Roman" w:cs="Times New Roman"/>
          <w:sz w:val="28"/>
          <w:szCs w:val="28"/>
        </w:rPr>
        <w:t xml:space="preserve"> встановлено перелік доходів, які не включаються до загального місячного (річного) оподатковуваного доходу платника податку</w:t>
      </w:r>
      <w:r w:rsidR="008A0920" w:rsidRPr="008A0920">
        <w:rPr>
          <w:sz w:val="28"/>
          <w:szCs w:val="28"/>
        </w:rPr>
        <w:t>.</w:t>
      </w:r>
    </w:p>
    <w:p w:rsidR="00757D4C" w:rsidRPr="00757D4C" w:rsidRDefault="008A0920" w:rsidP="00757D4C">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8A0920">
        <w:rPr>
          <w:rFonts w:ascii="Times New Roman" w:eastAsia="Times New Roman" w:hAnsi="Times New Roman" w:cs="Times New Roman"/>
          <w:sz w:val="28"/>
          <w:szCs w:val="28"/>
        </w:rPr>
        <w:t xml:space="preserve">Крім того, відповідно до </w:t>
      </w:r>
      <w:hyperlink r:id="rId11" w:tgtFrame="_blank" w:history="1">
        <w:r w:rsidRPr="008A0920">
          <w:rPr>
            <w:rFonts w:ascii="Times New Roman" w:eastAsia="Times New Roman" w:hAnsi="Times New Roman" w:cs="Times New Roman"/>
            <w:sz w:val="28"/>
            <w:szCs w:val="28"/>
          </w:rPr>
          <w:t>п</w:t>
        </w:r>
        <w:r>
          <w:rPr>
            <w:rFonts w:ascii="Times New Roman" w:eastAsia="Times New Roman" w:hAnsi="Times New Roman" w:cs="Times New Roman"/>
            <w:sz w:val="28"/>
            <w:szCs w:val="28"/>
          </w:rPr>
          <w:t>.</w:t>
        </w:r>
        <w:r w:rsidRPr="008A0920">
          <w:rPr>
            <w:rFonts w:ascii="Times New Roman" w:eastAsia="Times New Roman" w:hAnsi="Times New Roman" w:cs="Times New Roman"/>
            <w:sz w:val="28"/>
            <w:szCs w:val="28"/>
          </w:rPr>
          <w:t>п. 1.7 п. 16</w:t>
        </w:r>
        <w:r w:rsidRPr="00757D4C">
          <w:rPr>
            <w:rFonts w:ascii="Times New Roman" w:eastAsia="Times New Roman" w:hAnsi="Times New Roman" w:cs="Times New Roman"/>
            <w:sz w:val="28"/>
            <w:szCs w:val="28"/>
            <w:vertAlign w:val="superscript"/>
          </w:rPr>
          <w:t>1</w:t>
        </w:r>
        <w:r w:rsidRPr="008A0920">
          <w:rPr>
            <w:rFonts w:ascii="Times New Roman" w:eastAsia="Times New Roman" w:hAnsi="Times New Roman" w:cs="Times New Roman"/>
            <w:sz w:val="28"/>
            <w:szCs w:val="28"/>
          </w:rPr>
          <w:t xml:space="preserve"> підрозділу 10 розділу XX </w:t>
        </w:r>
        <w:r w:rsidR="00757D4C">
          <w:rPr>
            <w:rFonts w:ascii="Times New Roman" w:eastAsia="Times New Roman" w:hAnsi="Times New Roman" w:cs="Times New Roman"/>
            <w:sz w:val="28"/>
            <w:szCs w:val="28"/>
          </w:rPr>
          <w:t>«</w:t>
        </w:r>
        <w:r w:rsidRPr="008A0920">
          <w:rPr>
            <w:rFonts w:ascii="Times New Roman" w:eastAsia="Times New Roman" w:hAnsi="Times New Roman" w:cs="Times New Roman"/>
            <w:sz w:val="28"/>
            <w:szCs w:val="28"/>
          </w:rPr>
          <w:t>Перехідні положення</w:t>
        </w:r>
        <w:r w:rsidR="00757D4C">
          <w:rPr>
            <w:rFonts w:ascii="Times New Roman" w:eastAsia="Times New Roman" w:hAnsi="Times New Roman" w:cs="Times New Roman"/>
            <w:sz w:val="28"/>
            <w:szCs w:val="28"/>
          </w:rPr>
          <w:t>»</w:t>
        </w:r>
        <w:r w:rsidRPr="008A0920">
          <w:rPr>
            <w:rFonts w:ascii="Times New Roman" w:eastAsia="Times New Roman" w:hAnsi="Times New Roman" w:cs="Times New Roman"/>
            <w:sz w:val="28"/>
            <w:szCs w:val="28"/>
          </w:rPr>
          <w:t xml:space="preserve"> Кодексу</w:t>
        </w:r>
      </w:hyperlink>
      <w:r w:rsidRPr="008A0920">
        <w:rPr>
          <w:rFonts w:ascii="Times New Roman" w:eastAsia="Times New Roman" w:hAnsi="Times New Roman" w:cs="Times New Roman"/>
          <w:sz w:val="28"/>
          <w:szCs w:val="28"/>
        </w:rPr>
        <w:t xml:space="preserve"> звільняються від оподаткування військовим збором доходи, що згідно з розділом IV Кодексу та </w:t>
      </w:r>
      <w:hyperlink r:id="rId12" w:tgtFrame="_blank" w:history="1">
        <w:r w:rsidRPr="008A0920">
          <w:rPr>
            <w:rFonts w:ascii="Times New Roman" w:eastAsia="Times New Roman" w:hAnsi="Times New Roman" w:cs="Times New Roman"/>
            <w:sz w:val="28"/>
            <w:szCs w:val="28"/>
          </w:rPr>
          <w:t xml:space="preserve">підрозділом 1 розділу XX </w:t>
        </w:r>
        <w:r w:rsidR="00757D4C">
          <w:rPr>
            <w:rFonts w:ascii="Times New Roman" w:eastAsia="Times New Roman" w:hAnsi="Times New Roman" w:cs="Times New Roman"/>
            <w:sz w:val="28"/>
            <w:szCs w:val="28"/>
          </w:rPr>
          <w:t>«</w:t>
        </w:r>
        <w:r w:rsidRPr="008A0920">
          <w:rPr>
            <w:rFonts w:ascii="Times New Roman" w:eastAsia="Times New Roman" w:hAnsi="Times New Roman" w:cs="Times New Roman"/>
            <w:sz w:val="28"/>
            <w:szCs w:val="28"/>
          </w:rPr>
          <w:t>Перехідні положення</w:t>
        </w:r>
        <w:r w:rsidR="00757D4C">
          <w:rPr>
            <w:rFonts w:ascii="Times New Roman" w:eastAsia="Times New Roman" w:hAnsi="Times New Roman" w:cs="Times New Roman"/>
            <w:sz w:val="28"/>
            <w:szCs w:val="28"/>
          </w:rPr>
          <w:t>»</w:t>
        </w:r>
        <w:r w:rsidRPr="008A0920">
          <w:rPr>
            <w:rFonts w:ascii="Times New Roman" w:eastAsia="Times New Roman" w:hAnsi="Times New Roman" w:cs="Times New Roman"/>
            <w:sz w:val="28"/>
            <w:szCs w:val="28"/>
          </w:rPr>
          <w:t xml:space="preserve"> Кодексу</w:t>
        </w:r>
      </w:hyperlink>
      <w:r w:rsidRPr="008A0920">
        <w:rPr>
          <w:rFonts w:ascii="Times New Roman" w:eastAsia="Times New Roman" w:hAnsi="Times New Roman" w:cs="Times New Roman"/>
          <w:sz w:val="28"/>
          <w:szCs w:val="28"/>
        </w:rPr>
        <w:t xml:space="preserve"> не включаються до загального оподатковуваного доходу фізичних осіб (не підлягають оподаткуванню, оподатковуються за нульовою ставкою), крім доходів, зазначених у </w:t>
      </w:r>
      <w:hyperlink r:id="rId13" w:tgtFrame="_blank" w:history="1">
        <w:r w:rsidRPr="008A0920">
          <w:rPr>
            <w:rFonts w:ascii="Times New Roman" w:eastAsia="Times New Roman" w:hAnsi="Times New Roman" w:cs="Times New Roman"/>
            <w:sz w:val="28"/>
            <w:szCs w:val="28"/>
          </w:rPr>
          <w:t>п</w:t>
        </w:r>
        <w:r w:rsidR="006D01A2">
          <w:rPr>
            <w:rFonts w:ascii="Times New Roman" w:eastAsia="Times New Roman" w:hAnsi="Times New Roman" w:cs="Times New Roman"/>
            <w:sz w:val="28"/>
            <w:szCs w:val="28"/>
          </w:rPr>
          <w:t>.</w:t>
        </w:r>
        <w:r w:rsidRPr="008A0920">
          <w:rPr>
            <w:rFonts w:ascii="Times New Roman" w:eastAsia="Times New Roman" w:hAnsi="Times New Roman" w:cs="Times New Roman"/>
            <w:sz w:val="28"/>
            <w:szCs w:val="28"/>
          </w:rPr>
          <w:t>п. 165.1.36 п. 165.1 ст. 165</w:t>
        </w:r>
      </w:hyperlink>
      <w:r w:rsidRPr="008A0920">
        <w:rPr>
          <w:rFonts w:ascii="Times New Roman" w:eastAsia="Times New Roman" w:hAnsi="Times New Roman" w:cs="Times New Roman"/>
          <w:sz w:val="28"/>
          <w:szCs w:val="28"/>
        </w:rPr>
        <w:t xml:space="preserve">, </w:t>
      </w:r>
      <w:hyperlink r:id="rId14" w:tgtFrame="_blank" w:history="1">
        <w:proofErr w:type="spellStart"/>
        <w:r w:rsidRPr="008A0920">
          <w:rPr>
            <w:rFonts w:ascii="Times New Roman" w:eastAsia="Times New Roman" w:hAnsi="Times New Roman" w:cs="Times New Roman"/>
            <w:sz w:val="28"/>
            <w:szCs w:val="28"/>
          </w:rPr>
          <w:t>пп</w:t>
        </w:r>
        <w:proofErr w:type="spellEnd"/>
        <w:r w:rsidRPr="008A0920">
          <w:rPr>
            <w:rFonts w:ascii="Times New Roman" w:eastAsia="Times New Roman" w:hAnsi="Times New Roman" w:cs="Times New Roman"/>
            <w:sz w:val="28"/>
            <w:szCs w:val="28"/>
          </w:rPr>
          <w:t>. 3</w:t>
        </w:r>
      </w:hyperlink>
      <w:r w:rsidRPr="008A0920">
        <w:rPr>
          <w:rFonts w:ascii="Times New Roman" w:eastAsia="Times New Roman" w:hAnsi="Times New Roman" w:cs="Times New Roman"/>
          <w:sz w:val="28"/>
          <w:szCs w:val="28"/>
        </w:rPr>
        <w:t xml:space="preserve"> і </w:t>
      </w:r>
      <w:hyperlink r:id="rId15" w:tgtFrame="_blank" w:history="1">
        <w:r w:rsidRPr="008A0920">
          <w:rPr>
            <w:rFonts w:ascii="Times New Roman" w:eastAsia="Times New Roman" w:hAnsi="Times New Roman" w:cs="Times New Roman"/>
            <w:sz w:val="28"/>
            <w:szCs w:val="28"/>
          </w:rPr>
          <w:t xml:space="preserve">4 </w:t>
        </w:r>
        <w:r w:rsidR="00757D4C">
          <w:rPr>
            <w:rFonts w:ascii="Times New Roman" w:eastAsia="Times New Roman" w:hAnsi="Times New Roman" w:cs="Times New Roman"/>
            <w:sz w:val="28"/>
            <w:szCs w:val="28"/>
          </w:rPr>
          <w:t xml:space="preserve">                         </w:t>
        </w:r>
        <w:r w:rsidRPr="008A0920">
          <w:rPr>
            <w:rFonts w:ascii="Times New Roman" w:eastAsia="Times New Roman" w:hAnsi="Times New Roman" w:cs="Times New Roman"/>
            <w:sz w:val="28"/>
            <w:szCs w:val="28"/>
          </w:rPr>
          <w:t>п. 170.13</w:t>
        </w:r>
        <w:r w:rsidRPr="00757D4C">
          <w:rPr>
            <w:rFonts w:ascii="Times New Roman" w:eastAsia="Times New Roman" w:hAnsi="Times New Roman" w:cs="Times New Roman"/>
            <w:sz w:val="28"/>
            <w:szCs w:val="28"/>
            <w:vertAlign w:val="superscript"/>
          </w:rPr>
          <w:t>1</w:t>
        </w:r>
        <w:r w:rsidRPr="008A0920">
          <w:rPr>
            <w:rFonts w:ascii="Times New Roman" w:eastAsia="Times New Roman" w:hAnsi="Times New Roman" w:cs="Times New Roman"/>
            <w:sz w:val="28"/>
            <w:szCs w:val="28"/>
          </w:rPr>
          <w:t xml:space="preserve"> ст. 170 Кодексу</w:t>
        </w:r>
      </w:hyperlink>
      <w:r w:rsidRPr="008A0920">
        <w:rPr>
          <w:rFonts w:ascii="Times New Roman" w:eastAsia="Times New Roman" w:hAnsi="Times New Roman" w:cs="Times New Roman"/>
          <w:sz w:val="28"/>
          <w:szCs w:val="28"/>
        </w:rPr>
        <w:t xml:space="preserve"> та </w:t>
      </w:r>
      <w:hyperlink r:id="rId16" w:tgtFrame="_blank" w:history="1">
        <w:r w:rsidRPr="00757D4C">
          <w:rPr>
            <w:rFonts w:ascii="Times New Roman" w:hAnsi="Times New Roman" w:cs="Times New Roman"/>
            <w:sz w:val="28"/>
            <w:szCs w:val="28"/>
          </w:rPr>
          <w:t xml:space="preserve">п. 14 підрозділу 1 розділу XX </w:t>
        </w:r>
        <w:r w:rsidR="00757D4C" w:rsidRPr="00757D4C">
          <w:rPr>
            <w:rFonts w:ascii="Times New Roman" w:hAnsi="Times New Roman" w:cs="Times New Roman"/>
            <w:sz w:val="28"/>
            <w:szCs w:val="28"/>
          </w:rPr>
          <w:t>«</w:t>
        </w:r>
        <w:r w:rsidRPr="00757D4C">
          <w:rPr>
            <w:rFonts w:ascii="Times New Roman" w:hAnsi="Times New Roman" w:cs="Times New Roman"/>
            <w:sz w:val="28"/>
            <w:szCs w:val="28"/>
          </w:rPr>
          <w:t>Перехідні положення</w:t>
        </w:r>
        <w:r w:rsidR="00757D4C" w:rsidRPr="00757D4C">
          <w:rPr>
            <w:rFonts w:ascii="Times New Roman" w:hAnsi="Times New Roman" w:cs="Times New Roman"/>
            <w:sz w:val="28"/>
            <w:szCs w:val="28"/>
          </w:rPr>
          <w:t>»</w:t>
        </w:r>
        <w:r w:rsidRPr="00757D4C">
          <w:rPr>
            <w:rFonts w:ascii="Times New Roman" w:hAnsi="Times New Roman" w:cs="Times New Roman"/>
            <w:sz w:val="28"/>
            <w:szCs w:val="28"/>
          </w:rPr>
          <w:t xml:space="preserve"> Кодексу</w:t>
        </w:r>
      </w:hyperlink>
      <w:r w:rsidR="00757D4C" w:rsidRPr="00757D4C">
        <w:rPr>
          <w:rFonts w:ascii="Times New Roman" w:hAnsi="Times New Roman" w:cs="Times New Roman"/>
          <w:sz w:val="28"/>
          <w:szCs w:val="28"/>
        </w:rPr>
        <w:t>.</w:t>
      </w:r>
    </w:p>
    <w:p w:rsidR="00757D4C" w:rsidRPr="00757D4C" w:rsidRDefault="00757D4C" w:rsidP="00757D4C">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757D4C">
        <w:rPr>
          <w:rFonts w:ascii="Times New Roman" w:hAnsi="Times New Roman" w:cs="Times New Roman"/>
          <w:sz w:val="28"/>
          <w:szCs w:val="28"/>
        </w:rPr>
        <w:t xml:space="preserve">Водночас </w:t>
      </w:r>
      <w:hyperlink r:id="rId17" w:tgtFrame="_blank" w:history="1">
        <w:r w:rsidRPr="00757D4C">
          <w:rPr>
            <w:rFonts w:ascii="Times New Roman" w:hAnsi="Times New Roman" w:cs="Times New Roman"/>
            <w:sz w:val="28"/>
            <w:szCs w:val="28"/>
          </w:rPr>
          <w:t>п. 164.2 ст. 164 Кодексу</w:t>
        </w:r>
      </w:hyperlink>
      <w:r w:rsidRPr="00757D4C">
        <w:rPr>
          <w:rFonts w:ascii="Times New Roman" w:hAnsi="Times New Roman" w:cs="Times New Roman"/>
          <w:sz w:val="28"/>
          <w:szCs w:val="28"/>
        </w:rPr>
        <w:t xml:space="preserve"> визначено перелік доходів, що включаються до загального місячного (річного) оподатковуваного доходу платника податку, зокрема</w:t>
      </w:r>
      <w:r>
        <w:rPr>
          <w:rFonts w:ascii="Times New Roman" w:hAnsi="Times New Roman" w:cs="Times New Roman"/>
          <w:sz w:val="28"/>
          <w:szCs w:val="28"/>
        </w:rPr>
        <w:t xml:space="preserve">, </w:t>
      </w:r>
      <w:r w:rsidRPr="00757D4C">
        <w:rPr>
          <w:rFonts w:ascii="Times New Roman" w:hAnsi="Times New Roman" w:cs="Times New Roman"/>
          <w:sz w:val="28"/>
          <w:szCs w:val="28"/>
        </w:rPr>
        <w:t>дохід у вигляді відшкодування матеріальної або немайнової (моральної) шкоди, крім:</w:t>
      </w:r>
    </w:p>
    <w:p w:rsidR="00FE506A" w:rsidRDefault="00757D4C" w:rsidP="00FE506A">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757D4C">
        <w:rPr>
          <w:rFonts w:ascii="Times New Roman" w:hAnsi="Times New Roman" w:cs="Times New Roman"/>
          <w:sz w:val="28"/>
          <w:szCs w:val="28"/>
        </w:rPr>
        <w:t xml:space="preserve">сум, що за рішенням суду спрямовуються на відшкодування збитків, завданих платнику податку внаслідок заподіяння йому матеріальної шкоди, а також шкоди життю та здоров'ю, а також </w:t>
      </w:r>
      <w:proofErr w:type="spellStart"/>
      <w:r w:rsidRPr="00757D4C">
        <w:rPr>
          <w:rFonts w:ascii="Times New Roman" w:hAnsi="Times New Roman" w:cs="Times New Roman"/>
          <w:sz w:val="28"/>
          <w:szCs w:val="28"/>
        </w:rPr>
        <w:t>відшкодувань</w:t>
      </w:r>
      <w:proofErr w:type="spellEnd"/>
      <w:r w:rsidRPr="00757D4C">
        <w:rPr>
          <w:rFonts w:ascii="Times New Roman" w:hAnsi="Times New Roman" w:cs="Times New Roman"/>
          <w:sz w:val="28"/>
          <w:szCs w:val="28"/>
        </w:rPr>
        <w:t xml:space="preserve"> моральної шкоди в розмірі, визначеному рішенням суду, але не вище чотирикратного розміру мінімальної заробітної плати, встановленої законом на 01 січня звітного (податкового) року, або в розмірі, визначеному законом (п</w:t>
      </w:r>
      <w:r>
        <w:rPr>
          <w:rFonts w:ascii="Times New Roman" w:hAnsi="Times New Roman" w:cs="Times New Roman"/>
          <w:sz w:val="28"/>
          <w:szCs w:val="28"/>
        </w:rPr>
        <w:t>.</w:t>
      </w:r>
      <w:r w:rsidRPr="00757D4C">
        <w:rPr>
          <w:rFonts w:ascii="Times New Roman" w:hAnsi="Times New Roman" w:cs="Times New Roman"/>
          <w:sz w:val="28"/>
          <w:szCs w:val="28"/>
        </w:rPr>
        <w:t xml:space="preserve">п. </w:t>
      </w:r>
      <w:r>
        <w:rPr>
          <w:rFonts w:ascii="Times New Roman" w:hAnsi="Times New Roman" w:cs="Times New Roman"/>
          <w:sz w:val="28"/>
          <w:szCs w:val="28"/>
        </w:rPr>
        <w:t>«</w:t>
      </w:r>
      <w:r w:rsidRPr="00757D4C">
        <w:rPr>
          <w:rFonts w:ascii="Times New Roman" w:hAnsi="Times New Roman" w:cs="Times New Roman"/>
          <w:sz w:val="28"/>
          <w:szCs w:val="28"/>
        </w:rPr>
        <w:t>а</w:t>
      </w:r>
      <w:r>
        <w:rPr>
          <w:rFonts w:ascii="Times New Roman" w:hAnsi="Times New Roman" w:cs="Times New Roman"/>
          <w:sz w:val="28"/>
          <w:szCs w:val="28"/>
        </w:rPr>
        <w:t>»</w:t>
      </w:r>
      <w:r w:rsidRPr="00757D4C">
        <w:rPr>
          <w:rFonts w:ascii="Times New Roman" w:hAnsi="Times New Roman" w:cs="Times New Roman"/>
          <w:sz w:val="28"/>
          <w:szCs w:val="28"/>
        </w:rPr>
        <w:t xml:space="preserve"> п</w:t>
      </w:r>
      <w:r>
        <w:rPr>
          <w:rFonts w:ascii="Times New Roman" w:hAnsi="Times New Roman" w:cs="Times New Roman"/>
          <w:sz w:val="28"/>
          <w:szCs w:val="28"/>
        </w:rPr>
        <w:t>.</w:t>
      </w:r>
      <w:r w:rsidRPr="00757D4C">
        <w:rPr>
          <w:rFonts w:ascii="Times New Roman" w:hAnsi="Times New Roman" w:cs="Times New Roman"/>
          <w:sz w:val="28"/>
          <w:szCs w:val="28"/>
        </w:rPr>
        <w:t>п. 164.2.14</w:t>
      </w:r>
      <w:r>
        <w:rPr>
          <w:rFonts w:ascii="Times New Roman" w:hAnsi="Times New Roman" w:cs="Times New Roman"/>
          <w:sz w:val="28"/>
          <w:szCs w:val="28"/>
        </w:rPr>
        <w:t xml:space="preserve">                          </w:t>
      </w:r>
      <w:r w:rsidRPr="00757D4C">
        <w:rPr>
          <w:rFonts w:ascii="Times New Roman" w:hAnsi="Times New Roman" w:cs="Times New Roman"/>
          <w:sz w:val="28"/>
          <w:szCs w:val="28"/>
        </w:rPr>
        <w:t xml:space="preserve"> п. 164.2 ст. 164 Кодексу)</w:t>
      </w:r>
      <w:r w:rsidR="00FE506A">
        <w:rPr>
          <w:rFonts w:ascii="Times New Roman" w:hAnsi="Times New Roman" w:cs="Times New Roman"/>
          <w:sz w:val="28"/>
          <w:szCs w:val="28"/>
        </w:rPr>
        <w:t>;</w:t>
      </w:r>
    </w:p>
    <w:p w:rsidR="00FE506A" w:rsidRPr="00FE506A" w:rsidRDefault="00FE506A" w:rsidP="00FE506A">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FE506A">
        <w:rPr>
          <w:rFonts w:ascii="Times New Roman" w:hAnsi="Times New Roman" w:cs="Times New Roman"/>
          <w:sz w:val="28"/>
          <w:szCs w:val="28"/>
        </w:rPr>
        <w:t>дохід, отриманий платником податку як додаткове благо (крім випадків, передбачених ст. 165 Кодексу) у вигляді суми грошового відшкодування будь-яких витрат або втрат платника податку, крім тих, що обов'язково відшкодовуються згідно із законом за рахунок бюджету або звільняються від оподаткування згідно з розділом IV Кодексу (</w:t>
      </w:r>
      <w:hyperlink r:id="rId18" w:tgtFrame="_blank" w:history="1">
        <w:r w:rsidRPr="00FE506A">
          <w:rPr>
            <w:rFonts w:ascii="Times New Roman" w:hAnsi="Times New Roman" w:cs="Times New Roman"/>
            <w:sz w:val="28"/>
            <w:szCs w:val="28"/>
          </w:rPr>
          <w:t xml:space="preserve">п.п. «г» п.п. 164.2.17 п. 164.2 </w:t>
        </w:r>
        <w:r w:rsidR="00F1406C">
          <w:rPr>
            <w:rFonts w:ascii="Times New Roman" w:hAnsi="Times New Roman" w:cs="Times New Roman"/>
            <w:sz w:val="28"/>
            <w:szCs w:val="28"/>
          </w:rPr>
          <w:t xml:space="preserve">                   </w:t>
        </w:r>
        <w:r w:rsidRPr="00FE506A">
          <w:rPr>
            <w:rFonts w:ascii="Times New Roman" w:hAnsi="Times New Roman" w:cs="Times New Roman"/>
            <w:sz w:val="28"/>
            <w:szCs w:val="28"/>
          </w:rPr>
          <w:t>ст. 164 Кодексу</w:t>
        </w:r>
      </w:hyperlink>
      <w:r w:rsidRPr="00FE506A">
        <w:rPr>
          <w:rFonts w:ascii="Times New Roman" w:hAnsi="Times New Roman" w:cs="Times New Roman"/>
          <w:sz w:val="28"/>
          <w:szCs w:val="28"/>
        </w:rPr>
        <w:t>).</w:t>
      </w:r>
    </w:p>
    <w:p w:rsidR="00757D4C" w:rsidRPr="00757D4C" w:rsidRDefault="00757D4C" w:rsidP="00FE506A">
      <w:pPr>
        <w:widowControl w:val="0"/>
        <w:kinsoku w:val="0"/>
        <w:overflowPunct w:val="0"/>
        <w:spacing w:after="0" w:line="240" w:lineRule="auto"/>
        <w:ind w:firstLine="567"/>
        <w:jc w:val="both"/>
        <w:textAlignment w:val="baseline"/>
        <w:rPr>
          <w:rFonts w:ascii="Times New Roman" w:hAnsi="Times New Roman" w:cs="Times New Roman"/>
          <w:sz w:val="28"/>
          <w:szCs w:val="28"/>
        </w:rPr>
      </w:pPr>
      <w:r w:rsidRPr="00757D4C">
        <w:rPr>
          <w:rFonts w:ascii="Times New Roman" w:hAnsi="Times New Roman" w:cs="Times New Roman"/>
          <w:sz w:val="28"/>
          <w:szCs w:val="28"/>
        </w:rPr>
        <w:t xml:space="preserve">Відповідно до п. 167.1 ст. 167 Кодексу ставка податку становить 18 відс. бази оподаткування щодо доходів, нарахованих (виплачених, наданих) платнику (крім випадків, визначених у </w:t>
      </w:r>
      <w:proofErr w:type="spellStart"/>
      <w:r w:rsidRPr="00757D4C">
        <w:rPr>
          <w:rFonts w:ascii="Times New Roman" w:hAnsi="Times New Roman" w:cs="Times New Roman"/>
          <w:sz w:val="28"/>
          <w:szCs w:val="28"/>
        </w:rPr>
        <w:t>пп</w:t>
      </w:r>
      <w:proofErr w:type="spellEnd"/>
      <w:r w:rsidRPr="00757D4C">
        <w:rPr>
          <w:rFonts w:ascii="Times New Roman" w:hAnsi="Times New Roman" w:cs="Times New Roman"/>
          <w:sz w:val="28"/>
          <w:szCs w:val="28"/>
        </w:rPr>
        <w:t>. 167.2 - 167.5 ст. 167 Кодексу).</w:t>
      </w:r>
    </w:p>
    <w:p w:rsidR="00FB4E35" w:rsidRPr="005E337B" w:rsidRDefault="00FB4E35" w:rsidP="00FB4E35">
      <w:pPr>
        <w:widowControl w:val="0"/>
        <w:tabs>
          <w:tab w:val="left" w:pos="540"/>
          <w:tab w:val="left" w:pos="567"/>
        </w:tabs>
        <w:spacing w:after="0" w:line="240" w:lineRule="auto"/>
        <w:ind w:firstLine="567"/>
        <w:jc w:val="both"/>
        <w:rPr>
          <w:rFonts w:ascii="Times New Roman" w:hAnsi="Times New Roman"/>
          <w:sz w:val="28"/>
        </w:rPr>
      </w:pPr>
      <w:r w:rsidRPr="005E337B">
        <w:rPr>
          <w:rFonts w:ascii="Times New Roman" w:hAnsi="Times New Roman"/>
          <w:sz w:val="28"/>
        </w:rPr>
        <w:t>Також вказаний дохід є об'єктом оподаткування військовим збором для платників, зазначених у п</w:t>
      </w:r>
      <w:r>
        <w:rPr>
          <w:rFonts w:ascii="Times New Roman" w:hAnsi="Times New Roman"/>
          <w:sz w:val="28"/>
        </w:rPr>
        <w:t>.</w:t>
      </w:r>
      <w:r w:rsidRPr="005E337B">
        <w:rPr>
          <w:rFonts w:ascii="Times New Roman" w:hAnsi="Times New Roman"/>
          <w:sz w:val="28"/>
        </w:rPr>
        <w:t>п. 1 п</w:t>
      </w:r>
      <w:r>
        <w:rPr>
          <w:rFonts w:ascii="Times New Roman" w:hAnsi="Times New Roman"/>
          <w:sz w:val="28"/>
        </w:rPr>
        <w:t>.</w:t>
      </w:r>
      <w:r w:rsidRPr="005E337B">
        <w:rPr>
          <w:rFonts w:ascii="Times New Roman" w:hAnsi="Times New Roman"/>
          <w:sz w:val="28"/>
        </w:rPr>
        <w:t>п. 1.1 п. 16</w:t>
      </w:r>
      <w:r w:rsidRPr="005E337B">
        <w:rPr>
          <w:rFonts w:ascii="Times New Roman" w:hAnsi="Times New Roman"/>
          <w:sz w:val="28"/>
          <w:vertAlign w:val="superscript"/>
        </w:rPr>
        <w:t xml:space="preserve"> 1</w:t>
      </w:r>
      <w:r w:rsidRPr="005E337B">
        <w:rPr>
          <w:rFonts w:ascii="Times New Roman" w:hAnsi="Times New Roman"/>
          <w:sz w:val="28"/>
        </w:rPr>
        <w:t xml:space="preserve"> підрозділу 10 розділу XX </w:t>
      </w:r>
      <w:r>
        <w:rPr>
          <w:rFonts w:ascii="Times New Roman" w:hAnsi="Times New Roman"/>
          <w:sz w:val="28"/>
        </w:rPr>
        <w:t>«</w:t>
      </w:r>
      <w:r w:rsidRPr="005E337B">
        <w:rPr>
          <w:rFonts w:ascii="Times New Roman" w:hAnsi="Times New Roman"/>
          <w:sz w:val="28"/>
        </w:rPr>
        <w:t>Перехідні положення</w:t>
      </w:r>
      <w:r>
        <w:rPr>
          <w:rFonts w:ascii="Times New Roman" w:hAnsi="Times New Roman"/>
          <w:sz w:val="28"/>
        </w:rPr>
        <w:t>»</w:t>
      </w:r>
      <w:r w:rsidRPr="005E337B">
        <w:rPr>
          <w:rFonts w:ascii="Times New Roman" w:hAnsi="Times New Roman"/>
          <w:sz w:val="28"/>
        </w:rPr>
        <w:t xml:space="preserve"> Кодексу (п</w:t>
      </w:r>
      <w:r>
        <w:rPr>
          <w:rFonts w:ascii="Times New Roman" w:hAnsi="Times New Roman"/>
          <w:sz w:val="28"/>
        </w:rPr>
        <w:t>.</w:t>
      </w:r>
      <w:r w:rsidRPr="005E337B">
        <w:rPr>
          <w:rFonts w:ascii="Times New Roman" w:hAnsi="Times New Roman"/>
          <w:sz w:val="28"/>
        </w:rPr>
        <w:t>п. 1 п</w:t>
      </w:r>
      <w:r>
        <w:rPr>
          <w:rFonts w:ascii="Times New Roman" w:hAnsi="Times New Roman"/>
          <w:sz w:val="28"/>
        </w:rPr>
        <w:t>.</w:t>
      </w:r>
      <w:r w:rsidRPr="005E337B">
        <w:rPr>
          <w:rFonts w:ascii="Times New Roman" w:hAnsi="Times New Roman"/>
          <w:sz w:val="28"/>
        </w:rPr>
        <w:t>п. 1.2 п. 16</w:t>
      </w:r>
      <w:r w:rsidRPr="005E337B">
        <w:rPr>
          <w:rFonts w:ascii="Times New Roman" w:hAnsi="Times New Roman"/>
          <w:sz w:val="28"/>
          <w:vertAlign w:val="superscript"/>
        </w:rPr>
        <w:t>1</w:t>
      </w:r>
      <w:r w:rsidRPr="005E337B">
        <w:rPr>
          <w:rFonts w:ascii="Times New Roman" w:hAnsi="Times New Roman"/>
          <w:sz w:val="28"/>
        </w:rPr>
        <w:t xml:space="preserve"> підрозділу 10 розділу XX </w:t>
      </w:r>
      <w:r>
        <w:rPr>
          <w:rFonts w:ascii="Times New Roman" w:hAnsi="Times New Roman"/>
          <w:sz w:val="28"/>
        </w:rPr>
        <w:t>«</w:t>
      </w:r>
      <w:r w:rsidRPr="005E337B">
        <w:rPr>
          <w:rFonts w:ascii="Times New Roman" w:hAnsi="Times New Roman"/>
          <w:sz w:val="28"/>
        </w:rPr>
        <w:t>Перехідні положення</w:t>
      </w:r>
      <w:r>
        <w:rPr>
          <w:rFonts w:ascii="Times New Roman" w:hAnsi="Times New Roman"/>
          <w:sz w:val="28"/>
        </w:rPr>
        <w:t>»</w:t>
      </w:r>
      <w:r w:rsidRPr="005E337B">
        <w:rPr>
          <w:rFonts w:ascii="Times New Roman" w:hAnsi="Times New Roman"/>
          <w:sz w:val="28"/>
        </w:rPr>
        <w:t xml:space="preserve"> </w:t>
      </w:r>
      <w:r>
        <w:rPr>
          <w:rFonts w:ascii="Times New Roman" w:hAnsi="Times New Roman"/>
          <w:sz w:val="28"/>
        </w:rPr>
        <w:t>Кодексу</w:t>
      </w:r>
      <w:r w:rsidRPr="005E337B">
        <w:rPr>
          <w:rFonts w:ascii="Times New Roman" w:hAnsi="Times New Roman"/>
          <w:sz w:val="28"/>
        </w:rPr>
        <w:t>).</w:t>
      </w:r>
    </w:p>
    <w:p w:rsidR="00FB4E35" w:rsidRDefault="00FB4E35" w:rsidP="00FB4E35">
      <w:pPr>
        <w:widowControl w:val="0"/>
        <w:tabs>
          <w:tab w:val="left" w:pos="540"/>
          <w:tab w:val="left" w:pos="567"/>
        </w:tabs>
        <w:spacing w:after="0" w:line="240" w:lineRule="auto"/>
        <w:ind w:firstLine="567"/>
        <w:jc w:val="both"/>
        <w:rPr>
          <w:rFonts w:ascii="Times New Roman" w:hAnsi="Times New Roman"/>
          <w:sz w:val="28"/>
        </w:rPr>
      </w:pPr>
      <w:r w:rsidRPr="005E337B">
        <w:rPr>
          <w:rFonts w:ascii="Times New Roman" w:hAnsi="Times New Roman"/>
          <w:sz w:val="28"/>
        </w:rPr>
        <w:t>Ставка військового збору для платників, зазначених у п</w:t>
      </w:r>
      <w:r>
        <w:rPr>
          <w:rFonts w:ascii="Times New Roman" w:hAnsi="Times New Roman"/>
          <w:sz w:val="28"/>
        </w:rPr>
        <w:t>.</w:t>
      </w:r>
      <w:r w:rsidRPr="005E337B">
        <w:rPr>
          <w:rFonts w:ascii="Times New Roman" w:hAnsi="Times New Roman"/>
          <w:sz w:val="28"/>
        </w:rPr>
        <w:t>п. 1 п</w:t>
      </w:r>
      <w:r>
        <w:rPr>
          <w:rFonts w:ascii="Times New Roman" w:hAnsi="Times New Roman"/>
          <w:sz w:val="28"/>
        </w:rPr>
        <w:t>.</w:t>
      </w:r>
      <w:r w:rsidRPr="005E337B">
        <w:rPr>
          <w:rFonts w:ascii="Times New Roman" w:hAnsi="Times New Roman"/>
          <w:sz w:val="28"/>
        </w:rPr>
        <w:t>п. 1.1 п. 16</w:t>
      </w:r>
      <w:r w:rsidRPr="005E337B">
        <w:rPr>
          <w:rFonts w:ascii="Times New Roman" w:hAnsi="Times New Roman"/>
          <w:sz w:val="28"/>
          <w:vertAlign w:val="superscript"/>
        </w:rPr>
        <w:t>1</w:t>
      </w:r>
      <w:r w:rsidRPr="005E337B">
        <w:rPr>
          <w:rFonts w:ascii="Times New Roman" w:hAnsi="Times New Roman"/>
          <w:sz w:val="28"/>
        </w:rPr>
        <w:t xml:space="preserve"> підрозділу 10 розділу XX </w:t>
      </w:r>
      <w:r>
        <w:rPr>
          <w:rFonts w:ascii="Times New Roman" w:hAnsi="Times New Roman"/>
          <w:sz w:val="28"/>
        </w:rPr>
        <w:t>«</w:t>
      </w:r>
      <w:r w:rsidRPr="005E337B">
        <w:rPr>
          <w:rFonts w:ascii="Times New Roman" w:hAnsi="Times New Roman"/>
          <w:sz w:val="28"/>
        </w:rPr>
        <w:t>Перехідні положення</w:t>
      </w:r>
      <w:r>
        <w:rPr>
          <w:rFonts w:ascii="Times New Roman" w:hAnsi="Times New Roman"/>
          <w:sz w:val="28"/>
        </w:rPr>
        <w:t>»</w:t>
      </w:r>
      <w:r w:rsidRPr="005E337B">
        <w:rPr>
          <w:rFonts w:ascii="Times New Roman" w:hAnsi="Times New Roman"/>
          <w:sz w:val="28"/>
        </w:rPr>
        <w:t xml:space="preserve"> Кодексу, становить 5 відс</w:t>
      </w:r>
      <w:r>
        <w:rPr>
          <w:rFonts w:ascii="Times New Roman" w:hAnsi="Times New Roman"/>
          <w:sz w:val="28"/>
        </w:rPr>
        <w:t>.</w:t>
      </w:r>
      <w:r w:rsidRPr="005E337B">
        <w:rPr>
          <w:rFonts w:ascii="Times New Roman" w:hAnsi="Times New Roman"/>
          <w:sz w:val="28"/>
        </w:rPr>
        <w:t xml:space="preserve"> об'єкта оподаткування, визначеного п</w:t>
      </w:r>
      <w:r>
        <w:rPr>
          <w:rFonts w:ascii="Times New Roman" w:hAnsi="Times New Roman"/>
          <w:sz w:val="28"/>
        </w:rPr>
        <w:t>.</w:t>
      </w:r>
      <w:r w:rsidRPr="005E337B">
        <w:rPr>
          <w:rFonts w:ascii="Times New Roman" w:hAnsi="Times New Roman"/>
          <w:sz w:val="28"/>
        </w:rPr>
        <w:t>п. 1 п</w:t>
      </w:r>
      <w:r>
        <w:rPr>
          <w:rFonts w:ascii="Times New Roman" w:hAnsi="Times New Roman"/>
          <w:sz w:val="28"/>
        </w:rPr>
        <w:t>.</w:t>
      </w:r>
      <w:r w:rsidRPr="005E337B">
        <w:rPr>
          <w:rFonts w:ascii="Times New Roman" w:hAnsi="Times New Roman"/>
          <w:sz w:val="28"/>
        </w:rPr>
        <w:t>п. 1.2 п. 16</w:t>
      </w:r>
      <w:r w:rsidRPr="005E337B">
        <w:rPr>
          <w:rFonts w:ascii="Times New Roman" w:hAnsi="Times New Roman"/>
          <w:sz w:val="28"/>
          <w:vertAlign w:val="superscript"/>
        </w:rPr>
        <w:t>1</w:t>
      </w:r>
      <w:r w:rsidRPr="005E337B">
        <w:rPr>
          <w:rFonts w:ascii="Times New Roman" w:hAnsi="Times New Roman"/>
          <w:sz w:val="28"/>
        </w:rPr>
        <w:t xml:space="preserve"> підрозділу 10 розділу XX </w:t>
      </w:r>
      <w:r>
        <w:rPr>
          <w:rFonts w:ascii="Times New Roman" w:hAnsi="Times New Roman"/>
          <w:sz w:val="28"/>
        </w:rPr>
        <w:t>«</w:t>
      </w:r>
      <w:r w:rsidRPr="005E337B">
        <w:rPr>
          <w:rFonts w:ascii="Times New Roman" w:hAnsi="Times New Roman"/>
          <w:sz w:val="28"/>
        </w:rPr>
        <w:t>Перехідні положення</w:t>
      </w:r>
      <w:r>
        <w:rPr>
          <w:rFonts w:ascii="Times New Roman" w:hAnsi="Times New Roman"/>
          <w:sz w:val="28"/>
        </w:rPr>
        <w:t>»</w:t>
      </w:r>
      <w:r w:rsidRPr="005E337B">
        <w:rPr>
          <w:rFonts w:ascii="Times New Roman" w:hAnsi="Times New Roman"/>
          <w:sz w:val="28"/>
        </w:rPr>
        <w:t xml:space="preserve"> </w:t>
      </w:r>
      <w:r>
        <w:rPr>
          <w:rFonts w:ascii="Times New Roman" w:hAnsi="Times New Roman"/>
          <w:sz w:val="28"/>
        </w:rPr>
        <w:t>Кодексу</w:t>
      </w:r>
      <w:r w:rsidR="00262BCA">
        <w:rPr>
          <w:rFonts w:ascii="Times New Roman" w:hAnsi="Times New Roman"/>
          <w:sz w:val="28"/>
        </w:rPr>
        <w:t>,</w:t>
      </w:r>
      <w:r w:rsidR="00262BCA" w:rsidRPr="00262BCA">
        <w:rPr>
          <w:rFonts w:ascii="Times New Roman" w:hAnsi="Times New Roman"/>
          <w:sz w:val="28"/>
        </w:rPr>
        <w:t xml:space="preserve"> крім доходів, які оподатковуються за ставкою, визначеною п</w:t>
      </w:r>
      <w:r w:rsidR="001E123D">
        <w:rPr>
          <w:rFonts w:ascii="Times New Roman" w:hAnsi="Times New Roman"/>
          <w:sz w:val="28"/>
        </w:rPr>
        <w:t>.</w:t>
      </w:r>
      <w:r w:rsidR="00262BCA" w:rsidRPr="00262BCA">
        <w:rPr>
          <w:rFonts w:ascii="Times New Roman" w:hAnsi="Times New Roman"/>
          <w:sz w:val="28"/>
        </w:rPr>
        <w:t>п</w:t>
      </w:r>
      <w:r w:rsidR="001E123D">
        <w:rPr>
          <w:rFonts w:ascii="Times New Roman" w:hAnsi="Times New Roman"/>
          <w:sz w:val="28"/>
        </w:rPr>
        <w:t>.</w:t>
      </w:r>
      <w:r w:rsidR="00262BCA" w:rsidRPr="00262BCA">
        <w:rPr>
          <w:rFonts w:ascii="Times New Roman" w:hAnsi="Times New Roman"/>
          <w:sz w:val="28"/>
        </w:rPr>
        <w:t xml:space="preserve"> 4 п</w:t>
      </w:r>
      <w:r w:rsidR="001E123D">
        <w:rPr>
          <w:rFonts w:ascii="Times New Roman" w:hAnsi="Times New Roman"/>
          <w:sz w:val="28"/>
        </w:rPr>
        <w:t>.</w:t>
      </w:r>
      <w:r w:rsidR="00262BCA" w:rsidRPr="00262BCA">
        <w:rPr>
          <w:rFonts w:ascii="Times New Roman" w:hAnsi="Times New Roman"/>
          <w:sz w:val="28"/>
        </w:rPr>
        <w:t>п</w:t>
      </w:r>
      <w:r w:rsidR="001E123D">
        <w:rPr>
          <w:rFonts w:ascii="Times New Roman" w:hAnsi="Times New Roman"/>
          <w:sz w:val="28"/>
        </w:rPr>
        <w:t>.</w:t>
      </w:r>
      <w:r w:rsidR="00262BCA" w:rsidRPr="00262BCA">
        <w:rPr>
          <w:rFonts w:ascii="Times New Roman" w:hAnsi="Times New Roman"/>
          <w:sz w:val="28"/>
        </w:rPr>
        <w:t xml:space="preserve"> 1.3 п</w:t>
      </w:r>
      <w:r w:rsidR="001E123D">
        <w:rPr>
          <w:rFonts w:ascii="Times New Roman" w:hAnsi="Times New Roman"/>
          <w:sz w:val="28"/>
        </w:rPr>
        <w:t>.</w:t>
      </w:r>
      <w:r w:rsidR="00262BCA" w:rsidRPr="00262BCA">
        <w:rPr>
          <w:rFonts w:ascii="Times New Roman" w:hAnsi="Times New Roman"/>
          <w:sz w:val="28"/>
        </w:rPr>
        <w:t xml:space="preserve"> 16</w:t>
      </w:r>
      <w:r w:rsidR="00262BCA" w:rsidRPr="00262BCA">
        <w:rPr>
          <w:rFonts w:ascii="Times New Roman" w:hAnsi="Times New Roman"/>
          <w:sz w:val="28"/>
          <w:vertAlign w:val="superscript"/>
        </w:rPr>
        <w:t>1</w:t>
      </w:r>
      <w:r w:rsidR="00262BCA" w:rsidRPr="00262BCA">
        <w:rPr>
          <w:rFonts w:ascii="Times New Roman" w:hAnsi="Times New Roman"/>
          <w:sz w:val="28"/>
        </w:rPr>
        <w:t xml:space="preserve"> підрозділу 10 розділу XX «Перехідні положення» </w:t>
      </w:r>
      <w:r w:rsidR="00262BCA">
        <w:rPr>
          <w:rFonts w:ascii="Times New Roman" w:hAnsi="Times New Roman"/>
          <w:sz w:val="28"/>
        </w:rPr>
        <w:lastRenderedPageBreak/>
        <w:t>Кодексу</w:t>
      </w:r>
      <w:r w:rsidRPr="005E337B">
        <w:rPr>
          <w:rFonts w:ascii="Times New Roman" w:hAnsi="Times New Roman"/>
          <w:sz w:val="28"/>
        </w:rPr>
        <w:t xml:space="preserve"> (п</w:t>
      </w:r>
      <w:r>
        <w:rPr>
          <w:rFonts w:ascii="Times New Roman" w:hAnsi="Times New Roman"/>
          <w:sz w:val="28"/>
        </w:rPr>
        <w:t>.</w:t>
      </w:r>
      <w:r w:rsidRPr="005E337B">
        <w:rPr>
          <w:rFonts w:ascii="Times New Roman" w:hAnsi="Times New Roman"/>
          <w:sz w:val="28"/>
        </w:rPr>
        <w:t>п. 1 п</w:t>
      </w:r>
      <w:r>
        <w:rPr>
          <w:rFonts w:ascii="Times New Roman" w:hAnsi="Times New Roman"/>
          <w:sz w:val="28"/>
        </w:rPr>
        <w:t>.</w:t>
      </w:r>
      <w:r w:rsidRPr="005E337B">
        <w:rPr>
          <w:rFonts w:ascii="Times New Roman" w:hAnsi="Times New Roman"/>
          <w:sz w:val="28"/>
        </w:rPr>
        <w:t>п. 1.3 п. 16</w:t>
      </w:r>
      <w:r w:rsidRPr="00D8681E">
        <w:rPr>
          <w:rFonts w:ascii="Times New Roman" w:hAnsi="Times New Roman"/>
          <w:sz w:val="28"/>
          <w:vertAlign w:val="superscript"/>
        </w:rPr>
        <w:t>1</w:t>
      </w:r>
      <w:r w:rsidRPr="005E337B">
        <w:rPr>
          <w:rFonts w:ascii="Times New Roman" w:hAnsi="Times New Roman"/>
          <w:sz w:val="28"/>
        </w:rPr>
        <w:t xml:space="preserve"> підрозділу 10 розділу XX </w:t>
      </w:r>
      <w:r>
        <w:rPr>
          <w:rFonts w:ascii="Times New Roman" w:hAnsi="Times New Roman"/>
          <w:sz w:val="28"/>
        </w:rPr>
        <w:t>«</w:t>
      </w:r>
      <w:r w:rsidRPr="005E337B">
        <w:rPr>
          <w:rFonts w:ascii="Times New Roman" w:hAnsi="Times New Roman"/>
          <w:sz w:val="28"/>
        </w:rPr>
        <w:t>Перехідні положення</w:t>
      </w:r>
      <w:r>
        <w:rPr>
          <w:rFonts w:ascii="Times New Roman" w:hAnsi="Times New Roman"/>
          <w:sz w:val="28"/>
        </w:rPr>
        <w:t>»</w:t>
      </w:r>
      <w:r w:rsidRPr="005E337B">
        <w:rPr>
          <w:rFonts w:ascii="Times New Roman" w:hAnsi="Times New Roman"/>
          <w:sz w:val="28"/>
        </w:rPr>
        <w:t xml:space="preserve"> </w:t>
      </w:r>
      <w:r>
        <w:rPr>
          <w:rFonts w:ascii="Times New Roman" w:hAnsi="Times New Roman"/>
          <w:sz w:val="28"/>
        </w:rPr>
        <w:t>Кодексу</w:t>
      </w:r>
      <w:r w:rsidRPr="005E337B">
        <w:rPr>
          <w:rFonts w:ascii="Times New Roman" w:hAnsi="Times New Roman"/>
          <w:sz w:val="28"/>
        </w:rPr>
        <w:t>).</w:t>
      </w:r>
    </w:p>
    <w:p w:rsidR="00F1406C" w:rsidRDefault="00FB4E35" w:rsidP="00F1406C">
      <w:pPr>
        <w:widowControl w:val="0"/>
        <w:spacing w:after="0" w:line="240" w:lineRule="auto"/>
        <w:ind w:firstLine="567"/>
        <w:jc w:val="both"/>
        <w:rPr>
          <w:rFonts w:ascii="Times New Roman" w:hAnsi="Times New Roman" w:cs="Times New Roman"/>
          <w:sz w:val="28"/>
          <w:szCs w:val="28"/>
        </w:rPr>
      </w:pPr>
      <w:r w:rsidRPr="009C3058">
        <w:rPr>
          <w:rFonts w:ascii="Times New Roman" w:hAnsi="Times New Roman" w:cs="Times New Roman"/>
          <w:sz w:val="28"/>
          <w:szCs w:val="28"/>
        </w:rPr>
        <w:t>Нарахування, утримання та сплата (перерахування) податку на доходи фізичних осіб та військового збору до бюджету здійснюється у порядку, встановленому ст. 168 Кодексу та п.п. 1.4 п. 16</w:t>
      </w:r>
      <w:r w:rsidRPr="009C3058">
        <w:rPr>
          <w:rFonts w:ascii="Times New Roman" w:hAnsi="Times New Roman" w:cs="Times New Roman"/>
          <w:sz w:val="28"/>
          <w:szCs w:val="28"/>
          <w:vertAlign w:val="superscript"/>
        </w:rPr>
        <w:t>1</w:t>
      </w:r>
      <w:r w:rsidRPr="009C3058">
        <w:rPr>
          <w:rFonts w:ascii="Times New Roman" w:hAnsi="Times New Roman" w:cs="Times New Roman"/>
          <w:sz w:val="28"/>
          <w:szCs w:val="28"/>
        </w:rPr>
        <w:t xml:space="preserve"> підрозділу 10 розділу XX «Перехідні положення» Кодексу.</w:t>
      </w:r>
    </w:p>
    <w:p w:rsidR="0040078A" w:rsidRDefault="00F1406C" w:rsidP="0040078A">
      <w:pPr>
        <w:widowControl w:val="0"/>
        <w:spacing w:after="0" w:line="240" w:lineRule="auto"/>
        <w:ind w:firstLine="567"/>
        <w:jc w:val="both"/>
        <w:rPr>
          <w:rFonts w:ascii="Times New Roman" w:hAnsi="Times New Roman"/>
          <w:sz w:val="28"/>
        </w:rPr>
      </w:pPr>
      <w:r w:rsidRPr="00F1406C">
        <w:rPr>
          <w:rFonts w:ascii="Times New Roman" w:hAnsi="Times New Roman"/>
          <w:sz w:val="28"/>
        </w:rPr>
        <w:t xml:space="preserve">Податковий агент щодо податку на доходи фізичних осіб - юридична особа (її філія, відділення, інший відокремлений підрозділ), </w:t>
      </w:r>
      <w:proofErr w:type="spellStart"/>
      <w:r w:rsidRPr="00F1406C">
        <w:rPr>
          <w:rFonts w:ascii="Times New Roman" w:hAnsi="Times New Roman"/>
          <w:sz w:val="28"/>
        </w:rPr>
        <w:t>самозайнята</w:t>
      </w:r>
      <w:proofErr w:type="spellEnd"/>
      <w:r w:rsidRPr="00F1406C">
        <w:rPr>
          <w:rFonts w:ascii="Times New Roman" w:hAnsi="Times New Roman"/>
          <w:sz w:val="28"/>
        </w:rPr>
        <w:t xml:space="preserve"> особа, представництво нерезидента - юридичної особи, інвестор (оператор) за угодою про розподіл продукції, які незалежно від організаційно-правового статусу та способу оподаткування іншими податками та/або форми нарахування (виплати, надання) доходу (у грошовій або негрошовій формі) зобов'язані нараховувати, утримувати та сплачувати податок, передбачений розділом IV Кодексу, до бюджету від імені та за рахунок фізичної особи з доходів, що виплачуються такій особі, вести податковий облік, подавати податкову звітність контролюючим органам та нести відповідальність за порушення його норм в порядку, передбаченому ст. 18 та розділом IV Кодексу.</w:t>
      </w:r>
    </w:p>
    <w:p w:rsidR="00990C80" w:rsidRDefault="00990C80" w:rsidP="00990C80">
      <w:pPr>
        <w:spacing w:after="0" w:line="240" w:lineRule="auto"/>
        <w:ind w:firstLine="567"/>
        <w:jc w:val="both"/>
        <w:rPr>
          <w:rFonts w:ascii="Times New Roman" w:hAnsi="Times New Roman"/>
          <w:sz w:val="28"/>
        </w:rPr>
      </w:pPr>
      <w:r w:rsidRPr="00990C80">
        <w:rPr>
          <w:rFonts w:ascii="Times New Roman" w:hAnsi="Times New Roman"/>
          <w:sz w:val="28"/>
        </w:rPr>
        <w:t xml:space="preserve">Враховуючи викладене, під час застосування </w:t>
      </w:r>
      <w:proofErr w:type="spellStart"/>
      <w:r w:rsidRPr="00990C80">
        <w:rPr>
          <w:rFonts w:ascii="Times New Roman" w:hAnsi="Times New Roman"/>
          <w:sz w:val="28"/>
        </w:rPr>
        <w:t>п</w:t>
      </w:r>
      <w:r>
        <w:rPr>
          <w:rFonts w:ascii="Times New Roman" w:hAnsi="Times New Roman"/>
          <w:sz w:val="28"/>
        </w:rPr>
        <w:t>.</w:t>
      </w:r>
      <w:r w:rsidRPr="00990C80">
        <w:rPr>
          <w:rFonts w:ascii="Times New Roman" w:hAnsi="Times New Roman"/>
          <w:sz w:val="28"/>
        </w:rPr>
        <w:t>п</w:t>
      </w:r>
      <w:proofErr w:type="spellEnd"/>
      <w:r>
        <w:rPr>
          <w:rFonts w:ascii="Times New Roman" w:hAnsi="Times New Roman"/>
          <w:sz w:val="28"/>
        </w:rPr>
        <w:t>.</w:t>
      </w:r>
      <w:r w:rsidRPr="00990C80">
        <w:rPr>
          <w:rFonts w:ascii="Times New Roman" w:hAnsi="Times New Roman"/>
          <w:sz w:val="28"/>
        </w:rPr>
        <w:t xml:space="preserve"> «а» </w:t>
      </w:r>
      <w:proofErr w:type="spellStart"/>
      <w:r w:rsidRPr="00990C80">
        <w:rPr>
          <w:rFonts w:ascii="Times New Roman" w:hAnsi="Times New Roman"/>
          <w:sz w:val="28"/>
        </w:rPr>
        <w:t>п</w:t>
      </w:r>
      <w:r>
        <w:rPr>
          <w:rFonts w:ascii="Times New Roman" w:hAnsi="Times New Roman"/>
          <w:sz w:val="28"/>
        </w:rPr>
        <w:t>.</w:t>
      </w:r>
      <w:r w:rsidRPr="00990C80">
        <w:rPr>
          <w:rFonts w:ascii="Times New Roman" w:hAnsi="Times New Roman"/>
          <w:sz w:val="28"/>
        </w:rPr>
        <w:t>п</w:t>
      </w:r>
      <w:proofErr w:type="spellEnd"/>
      <w:r>
        <w:rPr>
          <w:rFonts w:ascii="Times New Roman" w:hAnsi="Times New Roman"/>
          <w:sz w:val="28"/>
        </w:rPr>
        <w:t>.</w:t>
      </w:r>
      <w:r w:rsidRPr="00990C80">
        <w:rPr>
          <w:rFonts w:ascii="Times New Roman" w:hAnsi="Times New Roman"/>
          <w:sz w:val="28"/>
        </w:rPr>
        <w:t xml:space="preserve"> 164.2.14 п</w:t>
      </w:r>
      <w:r>
        <w:rPr>
          <w:rFonts w:ascii="Times New Roman" w:hAnsi="Times New Roman"/>
          <w:sz w:val="28"/>
        </w:rPr>
        <w:t>.</w:t>
      </w:r>
      <w:r w:rsidRPr="00990C80">
        <w:rPr>
          <w:rFonts w:ascii="Times New Roman" w:hAnsi="Times New Roman"/>
          <w:sz w:val="28"/>
        </w:rPr>
        <w:t xml:space="preserve"> 164.2 ст</w:t>
      </w:r>
      <w:r>
        <w:rPr>
          <w:rFonts w:ascii="Times New Roman" w:hAnsi="Times New Roman"/>
          <w:sz w:val="28"/>
        </w:rPr>
        <w:t>.</w:t>
      </w:r>
      <w:r w:rsidRPr="00990C80">
        <w:rPr>
          <w:rFonts w:ascii="Times New Roman" w:hAnsi="Times New Roman"/>
          <w:sz w:val="28"/>
        </w:rPr>
        <w:t xml:space="preserve"> 164 Кодексу до обставин, наведених у зверненні Товариства, враховуються висновки судів у справі №160/24585/25, на виконання яких надається ця індивідуальна податкова консультація.</w:t>
      </w:r>
    </w:p>
    <w:p w:rsidR="00990C80" w:rsidRPr="00990C80" w:rsidRDefault="00990C80" w:rsidP="00990C80">
      <w:pPr>
        <w:spacing w:after="0" w:line="240" w:lineRule="auto"/>
        <w:ind w:firstLine="567"/>
        <w:jc w:val="both"/>
        <w:rPr>
          <w:rFonts w:ascii="Times New Roman" w:hAnsi="Times New Roman"/>
          <w:sz w:val="28"/>
        </w:rPr>
      </w:pPr>
      <w:r w:rsidRPr="00990C80">
        <w:rPr>
          <w:rFonts w:ascii="Times New Roman" w:hAnsi="Times New Roman"/>
          <w:sz w:val="28"/>
        </w:rPr>
        <w:t xml:space="preserve">Питання оподаткування відповідних виплат та виконання функцій податкового </w:t>
      </w:r>
      <w:proofErr w:type="spellStart"/>
      <w:r w:rsidRPr="00990C80">
        <w:rPr>
          <w:rFonts w:ascii="Times New Roman" w:hAnsi="Times New Roman"/>
          <w:sz w:val="28"/>
        </w:rPr>
        <w:t>агента</w:t>
      </w:r>
      <w:proofErr w:type="spellEnd"/>
      <w:r w:rsidRPr="00990C80">
        <w:rPr>
          <w:rFonts w:ascii="Times New Roman" w:hAnsi="Times New Roman"/>
          <w:sz w:val="28"/>
        </w:rPr>
        <w:t xml:space="preserve"> врегульовано зазначеними положеннями Кодексу у взаємозв’язку зі ст</w:t>
      </w:r>
      <w:r>
        <w:rPr>
          <w:rFonts w:ascii="Times New Roman" w:hAnsi="Times New Roman"/>
          <w:sz w:val="28"/>
        </w:rPr>
        <w:t>. ст.</w:t>
      </w:r>
      <w:r w:rsidRPr="00990C80">
        <w:rPr>
          <w:rFonts w:ascii="Times New Roman" w:hAnsi="Times New Roman"/>
          <w:sz w:val="28"/>
        </w:rPr>
        <w:t xml:space="preserve"> 168, 179 та п</w:t>
      </w:r>
      <w:r>
        <w:rPr>
          <w:rFonts w:ascii="Times New Roman" w:hAnsi="Times New Roman"/>
          <w:sz w:val="28"/>
        </w:rPr>
        <w:t>.</w:t>
      </w:r>
      <w:r w:rsidRPr="00990C80">
        <w:rPr>
          <w:rFonts w:ascii="Times New Roman" w:hAnsi="Times New Roman"/>
          <w:sz w:val="28"/>
        </w:rPr>
        <w:t xml:space="preserve"> 16¹ підрозділу 10 розділу XX Кодексу з урахуванням правової природи виплат і фактичних обставин їх нарахування та виплати.</w:t>
      </w:r>
    </w:p>
    <w:p w:rsidR="00757D4C" w:rsidRPr="00757D4C" w:rsidRDefault="00757D4C" w:rsidP="00990C80">
      <w:pPr>
        <w:spacing w:after="0" w:line="240" w:lineRule="auto"/>
        <w:ind w:firstLine="567"/>
        <w:jc w:val="both"/>
        <w:rPr>
          <w:rFonts w:ascii="Times New Roman" w:hAnsi="Times New Roman" w:cs="Times New Roman"/>
          <w:sz w:val="28"/>
          <w:szCs w:val="28"/>
        </w:rPr>
      </w:pPr>
      <w:r w:rsidRPr="00757D4C">
        <w:rPr>
          <w:rFonts w:ascii="Times New Roman" w:hAnsi="Times New Roman" w:cs="Times New Roman"/>
          <w:sz w:val="28"/>
          <w:szCs w:val="28"/>
        </w:rPr>
        <w:t xml:space="preserve">Додатково повідомляє, що з урахуванням положень ст. 53 </w:t>
      </w:r>
      <w:r w:rsidR="009E2C6D" w:rsidRPr="00757D4C">
        <w:rPr>
          <w:rFonts w:ascii="Times New Roman" w:hAnsi="Times New Roman" w:cs="Times New Roman"/>
          <w:sz w:val="28"/>
          <w:szCs w:val="28"/>
        </w:rPr>
        <w:t>Кодексу</w:t>
      </w:r>
      <w:r w:rsidRPr="00757D4C">
        <w:rPr>
          <w:rFonts w:ascii="Times New Roman" w:hAnsi="Times New Roman" w:cs="Times New Roman"/>
          <w:sz w:val="28"/>
          <w:szCs w:val="28"/>
        </w:rPr>
        <w:t xml:space="preserve"> зазначена консультація, надана на виконання рішенн</w:t>
      </w:r>
      <w:r w:rsidR="001B1FEC">
        <w:rPr>
          <w:rFonts w:ascii="Times New Roman" w:hAnsi="Times New Roman" w:cs="Times New Roman"/>
          <w:sz w:val="28"/>
          <w:szCs w:val="28"/>
        </w:rPr>
        <w:t>я</w:t>
      </w:r>
      <w:r w:rsidRPr="00757D4C">
        <w:rPr>
          <w:rFonts w:ascii="Times New Roman" w:hAnsi="Times New Roman" w:cs="Times New Roman"/>
          <w:sz w:val="28"/>
          <w:szCs w:val="28"/>
        </w:rPr>
        <w:t xml:space="preserve"> Дніпропетровського окружного адміністративного суду від 24.09.2025 та Постанови </w:t>
      </w:r>
      <w:r w:rsidR="001B1FEC" w:rsidRPr="007F4467">
        <w:rPr>
          <w:rFonts w:ascii="Times New Roman" w:eastAsia="Times New Roman" w:hAnsi="Times New Roman" w:cs="Times New Roman"/>
          <w:sz w:val="28"/>
          <w:szCs w:val="28"/>
        </w:rPr>
        <w:t xml:space="preserve">Верховного </w:t>
      </w:r>
      <w:r w:rsidR="00F326E2">
        <w:rPr>
          <w:rFonts w:ascii="Times New Roman" w:eastAsia="Times New Roman" w:hAnsi="Times New Roman" w:cs="Times New Roman"/>
          <w:sz w:val="28"/>
          <w:szCs w:val="28"/>
        </w:rPr>
        <w:t>С</w:t>
      </w:r>
      <w:r w:rsidR="001B1FEC" w:rsidRPr="007F4467">
        <w:rPr>
          <w:rFonts w:ascii="Times New Roman" w:eastAsia="Times New Roman" w:hAnsi="Times New Roman" w:cs="Times New Roman"/>
          <w:sz w:val="28"/>
          <w:szCs w:val="28"/>
        </w:rPr>
        <w:t>уду у складі колегії суддів Касаційного адмініст</w:t>
      </w:r>
      <w:r w:rsidR="001B1FEC">
        <w:rPr>
          <w:rFonts w:ascii="Times New Roman" w:eastAsia="Times New Roman" w:hAnsi="Times New Roman" w:cs="Times New Roman"/>
          <w:sz w:val="28"/>
          <w:szCs w:val="28"/>
        </w:rPr>
        <w:t>р</w:t>
      </w:r>
      <w:r w:rsidR="001B1FEC" w:rsidRPr="007F4467">
        <w:rPr>
          <w:rFonts w:ascii="Times New Roman" w:eastAsia="Times New Roman" w:hAnsi="Times New Roman" w:cs="Times New Roman"/>
          <w:sz w:val="28"/>
          <w:szCs w:val="28"/>
        </w:rPr>
        <w:t>ативного суду від 08.09.2026 (справа № 160/24585/25)</w:t>
      </w:r>
      <w:r w:rsidRPr="00757D4C">
        <w:rPr>
          <w:rFonts w:ascii="Times New Roman" w:hAnsi="Times New Roman" w:cs="Times New Roman"/>
          <w:sz w:val="28"/>
          <w:szCs w:val="28"/>
        </w:rPr>
        <w:t xml:space="preserve">, має індивідуальний характер та може застосовуватись виключно </w:t>
      </w:r>
      <w:r w:rsidR="00212FC0">
        <w:rPr>
          <w:rFonts w:ascii="Times New Roman" w:hAnsi="Times New Roman" w:cs="Times New Roman"/>
          <w:sz w:val="28"/>
          <w:szCs w:val="28"/>
        </w:rPr>
        <w:t>(  )</w:t>
      </w:r>
      <w:r w:rsidRPr="00757D4C">
        <w:rPr>
          <w:rFonts w:ascii="Times New Roman" w:hAnsi="Times New Roman" w:cs="Times New Roman"/>
          <w:sz w:val="28"/>
          <w:szCs w:val="28"/>
        </w:rPr>
        <w:t>.</w:t>
      </w:r>
    </w:p>
    <w:sectPr w:rsidR="00757D4C" w:rsidRPr="00757D4C" w:rsidSect="00EC0B4D">
      <w:headerReference w:type="default" r:id="rId19"/>
      <w:pgSz w:w="11906" w:h="16838"/>
      <w:pgMar w:top="1134" w:right="567"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47F" w:rsidRDefault="00E9547F">
      <w:pPr>
        <w:spacing w:after="0" w:line="240" w:lineRule="auto"/>
      </w:pPr>
      <w:r>
        <w:separator/>
      </w:r>
    </w:p>
  </w:endnote>
  <w:endnote w:type="continuationSeparator" w:id="0">
    <w:p w:rsidR="00E9547F" w:rsidRDefault="00E95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47F" w:rsidRDefault="00E9547F">
      <w:pPr>
        <w:spacing w:after="0" w:line="240" w:lineRule="auto"/>
      </w:pPr>
      <w:r>
        <w:separator/>
      </w:r>
    </w:p>
  </w:footnote>
  <w:footnote w:type="continuationSeparator" w:id="0">
    <w:p w:rsidR="00E9547F" w:rsidRDefault="00E95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5161275"/>
      <w:docPartObj>
        <w:docPartGallery w:val="Page Numbers (Top of Page)"/>
        <w:docPartUnique/>
      </w:docPartObj>
    </w:sdtPr>
    <w:sdtEndPr>
      <w:rPr>
        <w:rFonts w:ascii="Times New Roman" w:hAnsi="Times New Roman" w:cs="Times New Roman"/>
        <w:sz w:val="24"/>
        <w:szCs w:val="24"/>
      </w:rPr>
    </w:sdtEndPr>
    <w:sdtContent>
      <w:p w:rsidR="00495262" w:rsidRPr="0012132E" w:rsidRDefault="00FB06C4">
        <w:pPr>
          <w:pStyle w:val="a5"/>
          <w:jc w:val="center"/>
          <w:rPr>
            <w:rFonts w:ascii="Times New Roman" w:hAnsi="Times New Roman" w:cs="Times New Roman"/>
            <w:sz w:val="24"/>
            <w:szCs w:val="24"/>
          </w:rPr>
        </w:pPr>
        <w:r w:rsidRPr="0012132E">
          <w:rPr>
            <w:rFonts w:ascii="Times New Roman" w:hAnsi="Times New Roman" w:cs="Times New Roman"/>
            <w:sz w:val="24"/>
            <w:szCs w:val="24"/>
          </w:rPr>
          <w:fldChar w:fldCharType="begin"/>
        </w:r>
        <w:r w:rsidRPr="0012132E">
          <w:rPr>
            <w:rFonts w:ascii="Times New Roman" w:hAnsi="Times New Roman" w:cs="Times New Roman"/>
            <w:sz w:val="24"/>
            <w:szCs w:val="24"/>
          </w:rPr>
          <w:instrText>PAGE   \* MERGEFORMAT</w:instrText>
        </w:r>
        <w:r w:rsidRPr="0012132E">
          <w:rPr>
            <w:rFonts w:ascii="Times New Roman" w:hAnsi="Times New Roman" w:cs="Times New Roman"/>
            <w:sz w:val="24"/>
            <w:szCs w:val="24"/>
          </w:rPr>
          <w:fldChar w:fldCharType="separate"/>
        </w:r>
        <w:r w:rsidR="002E373B" w:rsidRPr="002E373B">
          <w:rPr>
            <w:rFonts w:ascii="Times New Roman" w:hAnsi="Times New Roman" w:cs="Times New Roman"/>
            <w:noProof/>
            <w:sz w:val="24"/>
            <w:szCs w:val="24"/>
            <w:lang w:val="ru-RU"/>
          </w:rPr>
          <w:t>3</w:t>
        </w:r>
        <w:r w:rsidRPr="0012132E">
          <w:rPr>
            <w:rFonts w:ascii="Times New Roman" w:hAnsi="Times New Roman" w:cs="Times New Roman"/>
            <w:sz w:val="24"/>
            <w:szCs w:val="24"/>
          </w:rPr>
          <w:fldChar w:fldCharType="end"/>
        </w:r>
      </w:p>
    </w:sdtContent>
  </w:sdt>
  <w:p w:rsidR="00495262" w:rsidRDefault="00E9547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33791"/>
    <w:multiLevelType w:val="hybridMultilevel"/>
    <w:tmpl w:val="01C09BC8"/>
    <w:lvl w:ilvl="0" w:tplc="DCCC13F4">
      <w:start w:val="1"/>
      <w:numFmt w:val="decimal"/>
      <w:lvlText w:val="%1."/>
      <w:lvlJc w:val="left"/>
      <w:pPr>
        <w:ind w:left="2008" w:hanging="238"/>
      </w:pPr>
      <w:rPr>
        <w:rFonts w:hint="default"/>
        <w:spacing w:val="0"/>
        <w:w w:val="88"/>
        <w:lang w:val="en-US" w:eastAsia="en-US" w:bidi="ar-SA"/>
      </w:rPr>
    </w:lvl>
    <w:lvl w:ilvl="1" w:tplc="C284CA62">
      <w:numFmt w:val="bullet"/>
      <w:lvlText w:val="•"/>
      <w:lvlJc w:val="left"/>
      <w:pPr>
        <w:ind w:left="2919" w:hanging="238"/>
      </w:pPr>
      <w:rPr>
        <w:rFonts w:hint="default"/>
        <w:lang w:val="en-US" w:eastAsia="en-US" w:bidi="ar-SA"/>
      </w:rPr>
    </w:lvl>
    <w:lvl w:ilvl="2" w:tplc="881623B2">
      <w:numFmt w:val="bullet"/>
      <w:lvlText w:val="•"/>
      <w:lvlJc w:val="left"/>
      <w:pPr>
        <w:ind w:left="3838" w:hanging="238"/>
      </w:pPr>
      <w:rPr>
        <w:rFonts w:hint="default"/>
        <w:lang w:val="en-US" w:eastAsia="en-US" w:bidi="ar-SA"/>
      </w:rPr>
    </w:lvl>
    <w:lvl w:ilvl="3" w:tplc="CAD4D970">
      <w:numFmt w:val="bullet"/>
      <w:lvlText w:val="•"/>
      <w:lvlJc w:val="left"/>
      <w:pPr>
        <w:ind w:left="4757" w:hanging="238"/>
      </w:pPr>
      <w:rPr>
        <w:rFonts w:hint="default"/>
        <w:lang w:val="en-US" w:eastAsia="en-US" w:bidi="ar-SA"/>
      </w:rPr>
    </w:lvl>
    <w:lvl w:ilvl="4" w:tplc="4BE4DB32">
      <w:numFmt w:val="bullet"/>
      <w:lvlText w:val="•"/>
      <w:lvlJc w:val="left"/>
      <w:pPr>
        <w:ind w:left="5676" w:hanging="238"/>
      </w:pPr>
      <w:rPr>
        <w:rFonts w:hint="default"/>
        <w:lang w:val="en-US" w:eastAsia="en-US" w:bidi="ar-SA"/>
      </w:rPr>
    </w:lvl>
    <w:lvl w:ilvl="5" w:tplc="A74A54FC">
      <w:numFmt w:val="bullet"/>
      <w:lvlText w:val="•"/>
      <w:lvlJc w:val="left"/>
      <w:pPr>
        <w:ind w:left="6596" w:hanging="238"/>
      </w:pPr>
      <w:rPr>
        <w:rFonts w:hint="default"/>
        <w:lang w:val="en-US" w:eastAsia="en-US" w:bidi="ar-SA"/>
      </w:rPr>
    </w:lvl>
    <w:lvl w:ilvl="6" w:tplc="A24A9D26">
      <w:numFmt w:val="bullet"/>
      <w:lvlText w:val="•"/>
      <w:lvlJc w:val="left"/>
      <w:pPr>
        <w:ind w:left="7515" w:hanging="238"/>
      </w:pPr>
      <w:rPr>
        <w:rFonts w:hint="default"/>
        <w:lang w:val="en-US" w:eastAsia="en-US" w:bidi="ar-SA"/>
      </w:rPr>
    </w:lvl>
    <w:lvl w:ilvl="7" w:tplc="23AA906C">
      <w:numFmt w:val="bullet"/>
      <w:lvlText w:val="•"/>
      <w:lvlJc w:val="left"/>
      <w:pPr>
        <w:ind w:left="8434" w:hanging="238"/>
      </w:pPr>
      <w:rPr>
        <w:rFonts w:hint="default"/>
        <w:lang w:val="en-US" w:eastAsia="en-US" w:bidi="ar-SA"/>
      </w:rPr>
    </w:lvl>
    <w:lvl w:ilvl="8" w:tplc="1618FE00">
      <w:numFmt w:val="bullet"/>
      <w:lvlText w:val="•"/>
      <w:lvlJc w:val="left"/>
      <w:pPr>
        <w:ind w:left="9353" w:hanging="238"/>
      </w:pPr>
      <w:rPr>
        <w:rFonts w:hint="default"/>
        <w:lang w:val="en-US" w:eastAsia="en-US" w:bidi="ar-SA"/>
      </w:rPr>
    </w:lvl>
  </w:abstractNum>
  <w:abstractNum w:abstractNumId="1" w15:restartNumberingAfterBreak="0">
    <w:nsid w:val="5BFC15F1"/>
    <w:multiLevelType w:val="hybridMultilevel"/>
    <w:tmpl w:val="ED6CF73A"/>
    <w:lvl w:ilvl="0" w:tplc="AB7E788C">
      <w:start w:val="1"/>
      <w:numFmt w:val="decimal"/>
      <w:lvlText w:val="%1."/>
      <w:lvlJc w:val="left"/>
      <w:pPr>
        <w:ind w:left="927" w:hanging="360"/>
      </w:pPr>
      <w:rPr>
        <w:rFonts w:eastAsia="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F9C"/>
    <w:rsid w:val="000E7272"/>
    <w:rsid w:val="001063CA"/>
    <w:rsid w:val="001B1FEC"/>
    <w:rsid w:val="001E123D"/>
    <w:rsid w:val="001E3F9C"/>
    <w:rsid w:val="00212FC0"/>
    <w:rsid w:val="0022556F"/>
    <w:rsid w:val="00262BCA"/>
    <w:rsid w:val="00284090"/>
    <w:rsid w:val="002B2EF0"/>
    <w:rsid w:val="002E373B"/>
    <w:rsid w:val="002E3DCC"/>
    <w:rsid w:val="00360EE7"/>
    <w:rsid w:val="003E66BA"/>
    <w:rsid w:val="0040078A"/>
    <w:rsid w:val="00403D97"/>
    <w:rsid w:val="004405BC"/>
    <w:rsid w:val="0058799A"/>
    <w:rsid w:val="005E36E2"/>
    <w:rsid w:val="00670DBD"/>
    <w:rsid w:val="006D01A2"/>
    <w:rsid w:val="006D77D9"/>
    <w:rsid w:val="00756412"/>
    <w:rsid w:val="00757D4C"/>
    <w:rsid w:val="007F4467"/>
    <w:rsid w:val="008A0414"/>
    <w:rsid w:val="008A0920"/>
    <w:rsid w:val="008B054E"/>
    <w:rsid w:val="008B5A65"/>
    <w:rsid w:val="008F0C53"/>
    <w:rsid w:val="00973623"/>
    <w:rsid w:val="00982C9B"/>
    <w:rsid w:val="00990C80"/>
    <w:rsid w:val="009E2C6D"/>
    <w:rsid w:val="009F676F"/>
    <w:rsid w:val="00A4062C"/>
    <w:rsid w:val="00A52E7A"/>
    <w:rsid w:val="00A5694D"/>
    <w:rsid w:val="00A84C1C"/>
    <w:rsid w:val="00BC1032"/>
    <w:rsid w:val="00C60E12"/>
    <w:rsid w:val="00C8170A"/>
    <w:rsid w:val="00C93CE5"/>
    <w:rsid w:val="00CA0AAD"/>
    <w:rsid w:val="00CB25D6"/>
    <w:rsid w:val="00CC1CB2"/>
    <w:rsid w:val="00CE7CDC"/>
    <w:rsid w:val="00D30AEC"/>
    <w:rsid w:val="00D667A3"/>
    <w:rsid w:val="00DA322B"/>
    <w:rsid w:val="00DB603F"/>
    <w:rsid w:val="00DE2337"/>
    <w:rsid w:val="00E9547F"/>
    <w:rsid w:val="00EC0B4D"/>
    <w:rsid w:val="00F1406C"/>
    <w:rsid w:val="00F308FE"/>
    <w:rsid w:val="00F326E2"/>
    <w:rsid w:val="00FB06C4"/>
    <w:rsid w:val="00FB4E35"/>
    <w:rsid w:val="00FE50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C18C6"/>
  <w15:chartTrackingRefBased/>
  <w15:docId w15:val="{33045A95-D36E-4E59-B503-A16F6061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3F9C"/>
    <w:pPr>
      <w:spacing w:after="200" w:line="276" w:lineRule="auto"/>
    </w:pPr>
    <w:rPr>
      <w:rFonts w:eastAsiaTheme="minorEastAsia"/>
      <w:lang w:eastAsia="uk-UA"/>
    </w:rPr>
  </w:style>
  <w:style w:type="paragraph" w:styleId="2">
    <w:name w:val="heading 2"/>
    <w:basedOn w:val="a"/>
    <w:link w:val="20"/>
    <w:uiPriority w:val="9"/>
    <w:qFormat/>
    <w:rsid w:val="00757D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qFormat/>
    <w:rsid w:val="00C60E12"/>
    <w:pPr>
      <w:spacing w:after="0" w:line="240" w:lineRule="auto"/>
    </w:pPr>
    <w:rPr>
      <w:rFonts w:ascii="Times New Roman" w:eastAsia="Times New Roman" w:hAnsi="Times New Roman" w:cs="Times New Roman"/>
      <w:sz w:val="24"/>
      <w:szCs w:val="20"/>
      <w:lang w:eastAsia="uk-UA"/>
    </w:rPr>
  </w:style>
  <w:style w:type="paragraph" w:styleId="a3">
    <w:name w:val="Normal (Web)"/>
    <w:aliases w:val="Обычный (Web),Обычный (веб) Знак,Знак1 Знак,Знак1 Знак Знак,Знак1 Знак Знак Знак Знак Знак Знак Знак,Знак1,Обычный (Web) Знак Знак Знак Знак Знак Знак, Знак1 Знак Знак, Знак1 Знак, Знак1,Обычный (веб)1,Обычный (веб)1 Знак Знак,Знак1 Зн,З"/>
    <w:basedOn w:val="a"/>
    <w:link w:val="a4"/>
    <w:qFormat/>
    <w:rsid w:val="00C60E1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4">
    <w:name w:val="Звичайний (веб) Знак"/>
    <w:aliases w:val="Обычный (Web) Знак,Обычный (веб) Знак Знак,Знак1 Знак Знак1,Знак1 Знак Знак Знак,Знак1 Знак Знак Знак Знак Знак Знак Знак Знак,Знак1 Знак1,Обычный (Web) Знак Знак Знак Знак Знак Знак Знак, Знак1 Знак Знак Знак, Знак1 Знак Знак1"/>
    <w:link w:val="a3"/>
    <w:rsid w:val="00C60E12"/>
    <w:rPr>
      <w:rFonts w:ascii="Times New Roman" w:eastAsia="Times New Roman" w:hAnsi="Times New Roman" w:cs="Times New Roman"/>
      <w:sz w:val="24"/>
      <w:szCs w:val="24"/>
      <w:lang w:val="ru-RU" w:eastAsia="ru-RU"/>
    </w:rPr>
  </w:style>
  <w:style w:type="paragraph" w:styleId="a5">
    <w:name w:val="header"/>
    <w:basedOn w:val="a"/>
    <w:link w:val="a6"/>
    <w:uiPriority w:val="99"/>
    <w:unhideWhenUsed/>
    <w:rsid w:val="001E3F9C"/>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1E3F9C"/>
    <w:rPr>
      <w:rFonts w:eastAsiaTheme="minorEastAsia"/>
      <w:lang w:eastAsia="uk-UA"/>
    </w:rPr>
  </w:style>
  <w:style w:type="character" w:customStyle="1" w:styleId="10">
    <w:name w:val="Основной шрифт абзаца1"/>
    <w:rsid w:val="001E3F9C"/>
    <w:rPr>
      <w:rFonts w:ascii="Verdana" w:eastAsia="Verdana" w:hAnsi="Verdana"/>
      <w:sz w:val="20"/>
    </w:rPr>
  </w:style>
  <w:style w:type="paragraph" w:styleId="a7">
    <w:name w:val="List Paragraph"/>
    <w:basedOn w:val="a"/>
    <w:uiPriority w:val="1"/>
    <w:qFormat/>
    <w:rsid w:val="001E3F9C"/>
    <w:pPr>
      <w:spacing w:after="0" w:line="240" w:lineRule="auto"/>
      <w:ind w:left="720"/>
      <w:contextualSpacing/>
    </w:pPr>
    <w:rPr>
      <w:rFonts w:ascii="Times New Roman" w:eastAsia="Times New Roman" w:hAnsi="Times New Roman" w:cs="Times New Roman"/>
      <w:sz w:val="28"/>
      <w:szCs w:val="20"/>
    </w:rPr>
  </w:style>
  <w:style w:type="character" w:customStyle="1" w:styleId="ident1">
    <w:name w:val="ident1"/>
    <w:rsid w:val="001E3F9C"/>
    <w:rPr>
      <w:b/>
      <w:bCs/>
      <w:i/>
      <w:iCs/>
      <w:color w:val="0000FF"/>
    </w:rPr>
  </w:style>
  <w:style w:type="paragraph" w:styleId="a8">
    <w:name w:val="Body Text"/>
    <w:basedOn w:val="a"/>
    <w:link w:val="a9"/>
    <w:uiPriority w:val="1"/>
    <w:qFormat/>
    <w:rsid w:val="0022556F"/>
    <w:pPr>
      <w:widowControl w:val="0"/>
      <w:autoSpaceDE w:val="0"/>
      <w:autoSpaceDN w:val="0"/>
      <w:spacing w:after="0" w:line="240" w:lineRule="auto"/>
    </w:pPr>
    <w:rPr>
      <w:rFonts w:ascii="Arial" w:eastAsia="Arial" w:hAnsi="Arial" w:cs="Arial"/>
      <w:lang w:val="en-US" w:eastAsia="en-US"/>
    </w:rPr>
  </w:style>
  <w:style w:type="character" w:customStyle="1" w:styleId="a9">
    <w:name w:val="Основний текст Знак"/>
    <w:basedOn w:val="a0"/>
    <w:link w:val="a8"/>
    <w:uiPriority w:val="1"/>
    <w:rsid w:val="0022556F"/>
    <w:rPr>
      <w:rFonts w:ascii="Arial" w:eastAsia="Arial" w:hAnsi="Arial" w:cs="Arial"/>
      <w:lang w:val="en-US"/>
    </w:rPr>
  </w:style>
  <w:style w:type="paragraph" w:styleId="aa">
    <w:name w:val="Balloon Text"/>
    <w:basedOn w:val="a"/>
    <w:link w:val="ab"/>
    <w:uiPriority w:val="99"/>
    <w:semiHidden/>
    <w:unhideWhenUsed/>
    <w:rsid w:val="001E123D"/>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1E123D"/>
    <w:rPr>
      <w:rFonts w:ascii="Segoe UI" w:eastAsiaTheme="minorEastAsia" w:hAnsi="Segoe UI" w:cs="Segoe UI"/>
      <w:sz w:val="18"/>
      <w:szCs w:val="18"/>
      <w:lang w:eastAsia="uk-UA"/>
    </w:rPr>
  </w:style>
  <w:style w:type="character" w:styleId="ac">
    <w:name w:val="Hyperlink"/>
    <w:basedOn w:val="a0"/>
    <w:uiPriority w:val="99"/>
    <w:semiHidden/>
    <w:unhideWhenUsed/>
    <w:rsid w:val="008A0920"/>
    <w:rPr>
      <w:color w:val="0000FF"/>
      <w:u w:val="single"/>
    </w:rPr>
  </w:style>
  <w:style w:type="paragraph" w:customStyle="1" w:styleId="tj">
    <w:name w:val="tj"/>
    <w:basedOn w:val="a"/>
    <w:rsid w:val="008A09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rd-blue-color">
    <w:name w:val="hard-blue-color"/>
    <w:basedOn w:val="a0"/>
    <w:rsid w:val="008A0920"/>
  </w:style>
  <w:style w:type="character" w:customStyle="1" w:styleId="20">
    <w:name w:val="Заголовок 2 Знак"/>
    <w:basedOn w:val="a0"/>
    <w:link w:val="2"/>
    <w:uiPriority w:val="9"/>
    <w:rsid w:val="00757D4C"/>
    <w:rPr>
      <w:rFonts w:ascii="Times New Roman" w:eastAsia="Times New Roman" w:hAnsi="Times New Roman" w:cs="Times New Roman"/>
      <w:b/>
      <w:bCs/>
      <w:sz w:val="36"/>
      <w:szCs w:val="3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0_2755?ed=2026_05_28&amp;an=13838" TargetMode="External"/><Relationship Id="rId13" Type="http://schemas.openxmlformats.org/officeDocument/2006/relationships/hyperlink" Target="https://zakon-pro.ligazakon.net/document/T10_2755?ed=2026_05_28&amp;an=13995" TargetMode="External"/><Relationship Id="rId18" Type="http://schemas.openxmlformats.org/officeDocument/2006/relationships/hyperlink" Target="https://zakon-pro.ligazakon.net/document/T10_2755?ed=2026_05_28&amp;an=1389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zakon-pro.ligazakon.net/document/T10_2755?ed=2026_05_28&amp;an=20006" TargetMode="External"/><Relationship Id="rId17" Type="http://schemas.openxmlformats.org/officeDocument/2006/relationships/hyperlink" Target="https://zakon-pro.ligazakon.net/document/T10_2755?ed=2026_05_28&amp;an=13861" TargetMode="External"/><Relationship Id="rId2" Type="http://schemas.openxmlformats.org/officeDocument/2006/relationships/numbering" Target="numbering.xml"/><Relationship Id="rId16" Type="http://schemas.openxmlformats.org/officeDocument/2006/relationships/hyperlink" Target="https://zakon-pro.ligazakon.net/document/T10_2755?ed=2026_05_28&amp;an=2875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T10_2755?ed=2026_05_28&amp;an=35822" TargetMode="External"/><Relationship Id="rId5" Type="http://schemas.openxmlformats.org/officeDocument/2006/relationships/webSettings" Target="webSettings.xml"/><Relationship Id="rId15" Type="http://schemas.openxmlformats.org/officeDocument/2006/relationships/hyperlink" Target="https://zakon-pro.ligazakon.net/document/T10_2755?ed=2026_05_28&amp;an=28949" TargetMode="External"/><Relationship Id="rId10" Type="http://schemas.openxmlformats.org/officeDocument/2006/relationships/hyperlink" Target="https://zakon-pro.ligazakon.net/document/T10_2755?ed=2026_05_28&amp;an=1391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pro.ligazakon.net/document/T10_2755?ed=2026_05_28&amp;an=13847" TargetMode="External"/><Relationship Id="rId14" Type="http://schemas.openxmlformats.org/officeDocument/2006/relationships/hyperlink" Target="https://zakon-pro.ligazakon.net/document/T10_2755?ed=2026_05_28&amp;an=28943"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9D910-FF43-40F2-9659-AF589819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7488</Words>
  <Characters>4269</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2026-10-06T12:23:00Z</cp:lastPrinted>
  <dcterms:created xsi:type="dcterms:W3CDTF">2026-10-06T12:34:00Z</dcterms:created>
  <dcterms:modified xsi:type="dcterms:W3CDTF">2026-10-06T12:34:00Z</dcterms:modified>
</cp:coreProperties>
</file>