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743" w:rsidRDefault="00431743" w:rsidP="00547D8D">
      <w:pPr>
        <w:ind w:left="5664"/>
      </w:pPr>
    </w:p>
    <w:p w:rsidR="00E11B64" w:rsidRDefault="00E11B64" w:rsidP="00E11B64">
      <w:pPr>
        <w:rPr>
          <w:rFonts w:eastAsia="Calibri"/>
          <w:szCs w:val="28"/>
        </w:rPr>
      </w:pPr>
    </w:p>
    <w:p w:rsidR="00E11B64" w:rsidRPr="00E11B64" w:rsidRDefault="00E11B64" w:rsidP="00E11B64">
      <w:pPr>
        <w:rPr>
          <w:rFonts w:eastAsia="Calibri"/>
          <w:b/>
          <w:sz w:val="32"/>
          <w:szCs w:val="32"/>
        </w:rPr>
      </w:pPr>
      <w:r w:rsidRPr="00E11B64">
        <w:rPr>
          <w:rFonts w:eastAsia="Calibri"/>
          <w:b/>
          <w:sz w:val="32"/>
          <w:szCs w:val="32"/>
        </w:rPr>
        <w:t>Державна податкова служба України</w:t>
      </w:r>
    </w:p>
    <w:p w:rsidR="00D055EF" w:rsidRPr="00E11B64" w:rsidRDefault="00E11B64" w:rsidP="00E11B64">
      <w:pPr>
        <w:rPr>
          <w:rFonts w:eastAsia="Calibri"/>
          <w:b/>
          <w:sz w:val="32"/>
          <w:szCs w:val="32"/>
        </w:rPr>
      </w:pPr>
      <w:r w:rsidRPr="00E11B64">
        <w:rPr>
          <w:rFonts w:eastAsia="Calibri"/>
          <w:b/>
          <w:sz w:val="32"/>
          <w:szCs w:val="32"/>
        </w:rPr>
        <w:t xml:space="preserve">ІПК </w:t>
      </w:r>
      <w:r w:rsidRPr="00E11B64">
        <w:rPr>
          <w:rFonts w:eastAsia="Calibri"/>
          <w:b/>
          <w:sz w:val="32"/>
          <w:szCs w:val="32"/>
        </w:rPr>
        <w:t xml:space="preserve">від 15.06.2026 р. </w:t>
      </w:r>
      <w:r w:rsidRPr="00E11B64">
        <w:rPr>
          <w:rFonts w:eastAsia="Calibri"/>
          <w:b/>
          <w:sz w:val="32"/>
          <w:szCs w:val="32"/>
        </w:rPr>
        <w:t>№3453/ІПК/99-00-21-02-02</w:t>
      </w:r>
    </w:p>
    <w:p w:rsidR="00D055EF" w:rsidRDefault="00D055EF"/>
    <w:p w:rsidR="00547D8D" w:rsidRPr="001F504C" w:rsidRDefault="00547D8D" w:rsidP="00547D8D">
      <w:pPr>
        <w:ind w:firstLine="567"/>
        <w:rPr>
          <w:szCs w:val="28"/>
        </w:rPr>
      </w:pPr>
      <w:r w:rsidRPr="007F708A">
        <w:t xml:space="preserve">Державна податкова служба України розглянула </w:t>
      </w:r>
      <w:r w:rsidRPr="0068784B">
        <w:t xml:space="preserve">звернення </w:t>
      </w:r>
      <w:r w:rsidR="00294963">
        <w:br/>
      </w:r>
      <w:r>
        <w:rPr>
          <w:rFonts w:eastAsia="Calibri" w:cs="Times New Roman"/>
          <w:szCs w:val="28"/>
        </w:rPr>
        <w:t xml:space="preserve">щодо деяких питань оподаткування </w:t>
      </w:r>
      <w:r w:rsidRPr="001F504C">
        <w:rPr>
          <w:szCs w:val="28"/>
        </w:rPr>
        <w:t xml:space="preserve">та, керуючись ст. 52 Податкового кодексу України (далі </w:t>
      </w:r>
      <w:bookmarkStart w:id="0" w:name="_GoBack"/>
      <w:bookmarkEnd w:id="0"/>
      <w:r w:rsidRPr="001F504C">
        <w:rPr>
          <w:szCs w:val="28"/>
        </w:rPr>
        <w:t>– Кодекс), повідомляє.</w:t>
      </w:r>
    </w:p>
    <w:p w:rsidR="00CD0F9A" w:rsidRDefault="00547D8D" w:rsidP="00E03FA9">
      <w:pPr>
        <w:ind w:firstLine="567"/>
      </w:pPr>
      <w:r w:rsidRPr="00441552">
        <w:rPr>
          <w:szCs w:val="28"/>
        </w:rPr>
        <w:t>Відповідно до наданої інформації</w:t>
      </w:r>
      <w:r w:rsidR="003775AB">
        <w:rPr>
          <w:szCs w:val="28"/>
        </w:rPr>
        <w:t xml:space="preserve">, </w:t>
      </w:r>
      <w:r w:rsidR="00F6660E">
        <w:t xml:space="preserve">Товариство </w:t>
      </w:r>
      <w:r w:rsidR="00CD0F9A">
        <w:t>розглядає можливість здійснення внесків роботодавця на користь працівників у межах пенсійного плану із залученням іноземної фінансової установи.</w:t>
      </w:r>
    </w:p>
    <w:p w:rsidR="007505AB" w:rsidRPr="00D055EF" w:rsidRDefault="00CD0F9A" w:rsidP="00E03FA9">
      <w:pPr>
        <w:ind w:firstLine="567"/>
        <w:rPr>
          <w:lang w:val="ru-RU"/>
        </w:rPr>
      </w:pPr>
      <w:r>
        <w:t xml:space="preserve">Товариство планує утримувати у працівників  (за їхніми заявами та згодами) відсоток від заробітної плати </w:t>
      </w:r>
      <w:r w:rsidR="00F82B75">
        <w:t xml:space="preserve">та аналогічну </w:t>
      </w:r>
      <w:r w:rsidR="00DE35FC">
        <w:t xml:space="preserve">суму </w:t>
      </w:r>
      <w:r>
        <w:t>додавати із коштів Товариства з метою подальшого перерахування коштів до фінансової установи.</w:t>
      </w:r>
    </w:p>
    <w:p w:rsidR="007C3DFB" w:rsidRDefault="007C3DFB" w:rsidP="00547D8D">
      <w:pPr>
        <w:ind w:firstLine="567"/>
      </w:pPr>
      <w:r>
        <w:t xml:space="preserve">Товариство </w:t>
      </w:r>
      <w:r w:rsidR="003775AB">
        <w:t>просить надати індивідуальну податкову консультацію з наступних питань</w:t>
      </w:r>
      <w:r>
        <w:t>:</w:t>
      </w:r>
    </w:p>
    <w:p w:rsidR="00CD0F9A" w:rsidRDefault="00CD0F9A" w:rsidP="00547D8D">
      <w:pPr>
        <w:ind w:firstLine="567"/>
      </w:pPr>
      <w:r>
        <w:t>1. Чи враховуються при визначенні об’єкта оподаткування податком на прибуток підприємств витрати Товариства у вигляді внесків до пенсійного фонду?</w:t>
      </w:r>
    </w:p>
    <w:p w:rsidR="00CD0F9A" w:rsidRDefault="00CD0F9A" w:rsidP="00511F08">
      <w:pPr>
        <w:ind w:firstLine="567"/>
        <w:rPr>
          <w:rFonts w:eastAsia="Calibri"/>
          <w:szCs w:val="28"/>
        </w:rPr>
      </w:pPr>
      <w:r>
        <w:rPr>
          <w:rFonts w:eastAsia="Calibri"/>
          <w:szCs w:val="28"/>
        </w:rPr>
        <w:t>2. Чи треба у зв’язку із зазначеними операціями відображати коригування (різниці) при заповненні податкової декларації з податку на прибуток підприємств? Якщо так, то яким чином?</w:t>
      </w:r>
    </w:p>
    <w:p w:rsidR="00CD0F9A" w:rsidRDefault="00CD0F9A" w:rsidP="00511F08">
      <w:pPr>
        <w:ind w:firstLine="567"/>
        <w:rPr>
          <w:rFonts w:eastAsia="Calibri"/>
          <w:szCs w:val="28"/>
        </w:rPr>
      </w:pPr>
      <w:r>
        <w:rPr>
          <w:rFonts w:eastAsia="Calibri"/>
          <w:szCs w:val="28"/>
        </w:rPr>
        <w:t>3. Чи є дана операція об’єктом оподаткування ПДВ?</w:t>
      </w:r>
    </w:p>
    <w:p w:rsidR="00796F1B" w:rsidRDefault="00CD0F9A" w:rsidP="00511F08">
      <w:pPr>
        <w:ind w:firstLine="567"/>
        <w:rPr>
          <w:rFonts w:eastAsia="Calibri"/>
          <w:szCs w:val="28"/>
        </w:rPr>
      </w:pPr>
      <w:r>
        <w:rPr>
          <w:rFonts w:eastAsia="Calibri"/>
          <w:szCs w:val="28"/>
        </w:rPr>
        <w:t>4. Чи підлягають оподаткуванню податком на доход</w:t>
      </w:r>
      <w:r w:rsidR="00E422FB">
        <w:rPr>
          <w:rFonts w:eastAsia="Calibri"/>
          <w:szCs w:val="28"/>
        </w:rPr>
        <w:t xml:space="preserve">и фізичних осіб та військовим збором, а також чи є базою  нарахування єдиного внеску на загальнообов’язкове державне соціальне страхування суми внесків, які </w:t>
      </w:r>
      <w:r w:rsidR="00796F1B">
        <w:rPr>
          <w:rFonts w:eastAsia="Calibri"/>
          <w:szCs w:val="28"/>
        </w:rPr>
        <w:t>Товариство утримує із заробітної плати працівника за його заявою та згодою, а також суми внесків, які Товариство сплачує в інтересах працівника за власний рахунок?</w:t>
      </w:r>
    </w:p>
    <w:p w:rsidR="009445E2" w:rsidRDefault="009445E2" w:rsidP="00511F08">
      <w:pPr>
        <w:ind w:firstLine="567"/>
        <w:rPr>
          <w:rFonts w:eastAsia="Calibri"/>
          <w:szCs w:val="28"/>
        </w:rPr>
      </w:pPr>
      <w:r>
        <w:rPr>
          <w:rFonts w:eastAsia="Calibri"/>
          <w:szCs w:val="28"/>
        </w:rPr>
        <w:t>Щодо питань 1, 2.</w:t>
      </w:r>
    </w:p>
    <w:p w:rsidR="00F9735F" w:rsidRPr="00F9735F" w:rsidRDefault="00F9735F" w:rsidP="00F9735F">
      <w:pPr>
        <w:shd w:val="clear" w:color="auto" w:fill="FFFFFF"/>
        <w:ind w:firstLine="567"/>
        <w:rPr>
          <w:rFonts w:eastAsia="Times New Roman" w:cs="Times New Roman"/>
          <w:color w:val="333333"/>
          <w:szCs w:val="28"/>
          <w:lang w:eastAsia="uk-UA"/>
        </w:rPr>
      </w:pPr>
      <w:r>
        <w:rPr>
          <w:rFonts w:eastAsia="Times New Roman" w:cs="Times New Roman"/>
          <w:color w:val="333333"/>
          <w:szCs w:val="28"/>
          <w:lang w:eastAsia="uk-UA"/>
        </w:rPr>
        <w:t xml:space="preserve">Відповідно до </w:t>
      </w:r>
      <w:proofErr w:type="spellStart"/>
      <w:r>
        <w:rPr>
          <w:rFonts w:eastAsia="Times New Roman" w:cs="Times New Roman"/>
          <w:color w:val="333333"/>
          <w:szCs w:val="28"/>
          <w:lang w:eastAsia="uk-UA"/>
        </w:rPr>
        <w:t>п.п</w:t>
      </w:r>
      <w:proofErr w:type="spellEnd"/>
      <w:r>
        <w:rPr>
          <w:rFonts w:eastAsia="Times New Roman" w:cs="Times New Roman"/>
          <w:color w:val="333333"/>
          <w:szCs w:val="28"/>
          <w:lang w:eastAsia="uk-UA"/>
        </w:rPr>
        <w:t>. </w:t>
      </w:r>
      <w:r w:rsidRPr="00F9735F">
        <w:rPr>
          <w:rFonts w:eastAsia="Times New Roman" w:cs="Times New Roman"/>
          <w:color w:val="333333"/>
          <w:szCs w:val="28"/>
          <w:lang w:eastAsia="uk-UA"/>
        </w:rPr>
        <w:t>14.1.52</w:t>
      </w:r>
      <w:r w:rsidR="006F6D16">
        <w:rPr>
          <w:rFonts w:eastAsia="Times New Roman" w:cs="Times New Roman"/>
          <w:color w:val="333333"/>
          <w:szCs w:val="28"/>
          <w:lang w:eastAsia="uk-UA"/>
        </w:rPr>
        <w:t> </w:t>
      </w:r>
      <w:r w:rsidRPr="00F9735F">
        <w:rPr>
          <w:rFonts w:eastAsia="Times New Roman" w:cs="Times New Roman"/>
          <w:b/>
          <w:bCs/>
          <w:color w:val="333333"/>
          <w:szCs w:val="28"/>
          <w:vertAlign w:val="superscript"/>
          <w:lang w:eastAsia="uk-UA"/>
        </w:rPr>
        <w:t>2</w:t>
      </w:r>
      <w:r>
        <w:rPr>
          <w:rFonts w:eastAsia="Times New Roman" w:cs="Times New Roman"/>
          <w:b/>
          <w:bCs/>
          <w:color w:val="333333"/>
          <w:szCs w:val="28"/>
          <w:vertAlign w:val="superscript"/>
          <w:lang w:eastAsia="uk-UA"/>
        </w:rPr>
        <w:t xml:space="preserve"> </w:t>
      </w:r>
      <w:r w:rsidRPr="00F9735F">
        <w:rPr>
          <w:rFonts w:eastAsia="Times New Roman" w:cs="Times New Roman"/>
          <w:bCs/>
          <w:color w:val="333333"/>
          <w:szCs w:val="28"/>
          <w:lang w:eastAsia="uk-UA"/>
        </w:rPr>
        <w:t>п. 14.1 ст. 14 Кодексу</w:t>
      </w:r>
      <w:r w:rsidRPr="00F9735F">
        <w:rPr>
          <w:rFonts w:eastAsia="Times New Roman" w:cs="Times New Roman"/>
          <w:color w:val="333333"/>
          <w:szCs w:val="28"/>
          <w:lang w:eastAsia="uk-UA"/>
        </w:rPr>
        <w:t xml:space="preserve"> договір страхування додаткової пенсії - це договір страхування, який передбачає обов’язок страховика щодо здійснення страхової виплати (виплат) та/або виплат у вигляді ануїтету в разі досягнення застрахованою особою пенсійного віку, визначеного за заявою застрахованої особи у договорі страхування відповідно до законодавства з урахуванням того, що такий пенсійний вік не може бути меншим більше ніж на 10 років від пенсійного віку, який надає право на пенсію за загальнообов’язковим державним пенсійним страхуванням. Дострокове припинення договору до досягнення застрахованою особою зазначеного в договорі пенсійного віку неможливе, крім випадків: наявності медично підтвердженого критичного стану здоров’я (</w:t>
      </w:r>
      <w:proofErr w:type="spellStart"/>
      <w:r w:rsidRPr="00F9735F">
        <w:rPr>
          <w:rFonts w:eastAsia="Times New Roman" w:cs="Times New Roman"/>
          <w:color w:val="333333"/>
          <w:szCs w:val="28"/>
          <w:lang w:eastAsia="uk-UA"/>
        </w:rPr>
        <w:t>онкозахворювання</w:t>
      </w:r>
      <w:proofErr w:type="spellEnd"/>
      <w:r w:rsidRPr="00F9735F">
        <w:rPr>
          <w:rFonts w:eastAsia="Times New Roman" w:cs="Times New Roman"/>
          <w:color w:val="333333"/>
          <w:szCs w:val="28"/>
          <w:lang w:eastAsia="uk-UA"/>
        </w:rPr>
        <w:t xml:space="preserve">, інсульт тощо) або встановлення застрахованій особі інвалідності I або II групи; виїзду страхувальника та/або застрахованої особи на постійне проживання за межі України; смерті застрахованої особи. </w:t>
      </w:r>
      <w:proofErr w:type="spellStart"/>
      <w:r w:rsidRPr="00F9735F">
        <w:rPr>
          <w:rFonts w:eastAsia="Times New Roman" w:cs="Times New Roman"/>
          <w:color w:val="333333"/>
          <w:szCs w:val="28"/>
          <w:lang w:eastAsia="uk-UA"/>
        </w:rPr>
        <w:t>Вигодонабувачем</w:t>
      </w:r>
      <w:proofErr w:type="spellEnd"/>
      <w:r w:rsidRPr="00F9735F">
        <w:rPr>
          <w:rFonts w:eastAsia="Times New Roman" w:cs="Times New Roman"/>
          <w:color w:val="333333"/>
          <w:szCs w:val="28"/>
          <w:lang w:eastAsia="uk-UA"/>
        </w:rPr>
        <w:t xml:space="preserve"> за таким договором може бути лише застрахована особа або спадкоємці відповідно до законодавства. Особливості зміни страховика за договором страхування додаткової пенсії встановлюються відповідно до закону</w:t>
      </w:r>
      <w:r>
        <w:rPr>
          <w:rFonts w:eastAsia="Times New Roman" w:cs="Times New Roman"/>
          <w:color w:val="333333"/>
          <w:szCs w:val="28"/>
          <w:lang w:eastAsia="uk-UA"/>
        </w:rPr>
        <w:t>.</w:t>
      </w:r>
    </w:p>
    <w:p w:rsidR="009B6FFB" w:rsidRDefault="009B6FFB" w:rsidP="009B6FFB">
      <w:pPr>
        <w:ind w:firstLine="567"/>
        <w:rPr>
          <w:rFonts w:eastAsia="Times New Roman" w:cs="Times New Roman"/>
          <w:color w:val="000000"/>
          <w:sz w:val="27"/>
          <w:szCs w:val="27"/>
          <w:lang w:eastAsia="uk-UA"/>
        </w:rPr>
      </w:pPr>
      <w:r w:rsidRPr="009B6FFB">
        <w:rPr>
          <w:rFonts w:eastAsia="Times New Roman" w:cs="Times New Roman"/>
          <w:color w:val="000000"/>
          <w:sz w:val="27"/>
          <w:szCs w:val="27"/>
          <w:lang w:eastAsia="uk-UA"/>
        </w:rPr>
        <w:lastRenderedPageBreak/>
        <w:t xml:space="preserve">Згідно з </w:t>
      </w:r>
      <w:proofErr w:type="spellStart"/>
      <w:r w:rsidRPr="009B6FFB">
        <w:rPr>
          <w:rFonts w:eastAsia="Times New Roman" w:cs="Times New Roman"/>
          <w:color w:val="000000"/>
          <w:sz w:val="27"/>
          <w:szCs w:val="27"/>
          <w:lang w:eastAsia="uk-UA"/>
        </w:rPr>
        <w:t>п.п</w:t>
      </w:r>
      <w:proofErr w:type="spellEnd"/>
      <w:r w:rsidRPr="009B6FFB">
        <w:rPr>
          <w:rFonts w:eastAsia="Times New Roman" w:cs="Times New Roman"/>
          <w:color w:val="000000"/>
          <w:sz w:val="27"/>
          <w:szCs w:val="27"/>
          <w:lang w:eastAsia="uk-UA"/>
        </w:rPr>
        <w:t xml:space="preserve">. 134.1.1 п. 134.1 ст. 134 Кодексу об’єктом оподаткування податком на прибуток підприємств є прибуток із джерелом походження з України та за її межами, який визначається шляхом коригування (збільшення або зменшення) фінансового результату до оподаткування (прибутку або збитку), визначеного у фінансовій звітності підприємства відповідно до національних положень (стандартів) бухгалтерського обліку або міжнародних стандартів фінансової звітності, на різниці, які визначені відповідними положеннями Кодексу. </w:t>
      </w:r>
    </w:p>
    <w:p w:rsidR="00F9735F" w:rsidRPr="00F9735F" w:rsidRDefault="00F9735F" w:rsidP="00F9735F">
      <w:pPr>
        <w:tabs>
          <w:tab w:val="left" w:pos="5580"/>
        </w:tabs>
        <w:ind w:firstLine="567"/>
        <w:rPr>
          <w:rFonts w:eastAsia="Calibri" w:cs="Times New Roman"/>
          <w:sz w:val="27"/>
          <w:szCs w:val="27"/>
        </w:rPr>
      </w:pPr>
      <w:r w:rsidRPr="00F9735F">
        <w:rPr>
          <w:rFonts w:eastAsia="Calibri" w:cs="Times New Roman"/>
          <w:sz w:val="27"/>
          <w:szCs w:val="27"/>
        </w:rPr>
        <w:t>Відповідно до ст.</w:t>
      </w:r>
      <w:r>
        <w:rPr>
          <w:rFonts w:eastAsia="Calibri" w:cs="Times New Roman"/>
          <w:sz w:val="27"/>
          <w:szCs w:val="27"/>
        </w:rPr>
        <w:t> </w:t>
      </w:r>
      <w:r w:rsidRPr="00F9735F">
        <w:rPr>
          <w:rFonts w:eastAsia="Calibri" w:cs="Times New Roman"/>
          <w:sz w:val="27"/>
          <w:szCs w:val="27"/>
        </w:rPr>
        <w:t>123</w:t>
      </w:r>
      <w:r w:rsidRPr="00F9735F">
        <w:rPr>
          <w:rFonts w:eastAsia="Calibri" w:cs="Times New Roman"/>
          <w:sz w:val="27"/>
          <w:szCs w:val="27"/>
          <w:vertAlign w:val="superscript"/>
        </w:rPr>
        <w:t>1</w:t>
      </w:r>
      <w:r w:rsidRPr="00F9735F">
        <w:rPr>
          <w:rFonts w:eastAsia="Calibri" w:cs="Times New Roman"/>
          <w:sz w:val="27"/>
          <w:szCs w:val="27"/>
        </w:rPr>
        <w:t xml:space="preserve"> Кодексу якщо договір довгострокового страхування життя чи договір страхування в межах недержавного пенсійного забезпечення, зокрема, договір страхування додаткової пенсії, протягом перших п'яти років його дії розривається з будь-яких причин, крім випадку, передбаченого абзацом четвертим цієї статті, до закінчення мінімального строку його дії або до настання відповідного страхового випадку, встановлених цим Кодексом та іншим законодавством, в результаті чого відбувається часткова страхова виплата, виплата викупної суми чи повне припинення зобов'язань страховика за таким договором перед таким платником податку або порушуються інші вимоги, встановлені цим Кодексом до таких договорів, а також вимоги до договорів добровільного медичного страхування, крім випадку, передбаченого абзацом четвертим цієї статті, то платник податку - страхувальник, який визнав у бухгалтерському обліку витрати, зобов'язаний збільшити фінансовий результат до оподаткування звітного періоду на суму таких попередньо сплачених платежів, внесків, премій із нарахуванням пені в розмірі 120 відсотків облікової ставки Національного банку України, що діяла на кінець звітного періоду, в якому відбулося розірвання договору або такий договір перестав відповідати вимогам, передбаченим цим Кодексом.</w:t>
      </w:r>
    </w:p>
    <w:p w:rsidR="00F9735F" w:rsidRPr="00F9735F" w:rsidRDefault="00F9735F" w:rsidP="00F9735F">
      <w:pPr>
        <w:tabs>
          <w:tab w:val="left" w:pos="5580"/>
        </w:tabs>
        <w:ind w:firstLine="567"/>
        <w:rPr>
          <w:rFonts w:eastAsia="Calibri" w:cs="Times New Roman"/>
          <w:sz w:val="27"/>
          <w:szCs w:val="27"/>
        </w:rPr>
      </w:pPr>
      <w:r w:rsidRPr="00F9735F">
        <w:rPr>
          <w:rFonts w:eastAsia="Calibri" w:cs="Times New Roman"/>
          <w:sz w:val="27"/>
          <w:szCs w:val="27"/>
        </w:rPr>
        <w:t xml:space="preserve">Таким чином, у разі </w:t>
      </w:r>
      <w:r>
        <w:rPr>
          <w:rFonts w:eastAsia="Calibri" w:cs="Times New Roman"/>
          <w:sz w:val="27"/>
          <w:szCs w:val="27"/>
        </w:rPr>
        <w:t xml:space="preserve">якщо </w:t>
      </w:r>
      <w:r w:rsidRPr="00F9735F">
        <w:rPr>
          <w:rFonts w:eastAsia="Calibri" w:cs="Times New Roman"/>
          <w:sz w:val="27"/>
          <w:szCs w:val="27"/>
        </w:rPr>
        <w:t xml:space="preserve">договір страхування в межах недержавного пенсійного забезпечення перестав відповідати вимогам, передбаченим </w:t>
      </w:r>
      <w:proofErr w:type="spellStart"/>
      <w:r w:rsidRPr="00F9735F">
        <w:rPr>
          <w:rFonts w:eastAsia="Calibri" w:cs="Times New Roman"/>
          <w:sz w:val="27"/>
          <w:szCs w:val="27"/>
        </w:rPr>
        <w:t>п.п</w:t>
      </w:r>
      <w:proofErr w:type="spellEnd"/>
      <w:r w:rsidRPr="00F9735F">
        <w:rPr>
          <w:rFonts w:eastAsia="Calibri" w:cs="Times New Roman"/>
          <w:sz w:val="27"/>
          <w:szCs w:val="27"/>
        </w:rPr>
        <w:t>. 14.1.52</w:t>
      </w:r>
      <w:r w:rsidR="006F6D16">
        <w:rPr>
          <w:rFonts w:eastAsia="Calibri" w:cs="Times New Roman"/>
          <w:sz w:val="27"/>
          <w:szCs w:val="27"/>
        </w:rPr>
        <w:t> </w:t>
      </w:r>
      <w:r w:rsidRPr="00F9735F">
        <w:rPr>
          <w:rFonts w:eastAsia="Calibri" w:cs="Times New Roman"/>
          <w:sz w:val="27"/>
          <w:szCs w:val="27"/>
          <w:vertAlign w:val="superscript"/>
        </w:rPr>
        <w:t>1</w:t>
      </w:r>
      <w:r w:rsidR="00C82432">
        <w:rPr>
          <w:rFonts w:eastAsia="Calibri" w:cs="Times New Roman"/>
          <w:sz w:val="27"/>
          <w:szCs w:val="27"/>
          <w:vertAlign w:val="superscript"/>
        </w:rPr>
        <w:t xml:space="preserve"> </w:t>
      </w:r>
      <w:r w:rsidRPr="00F9735F">
        <w:rPr>
          <w:rFonts w:eastAsia="Calibri" w:cs="Times New Roman"/>
          <w:sz w:val="27"/>
          <w:szCs w:val="27"/>
        </w:rPr>
        <w:t>п.</w:t>
      </w:r>
      <w:r w:rsidR="00C82432">
        <w:rPr>
          <w:rFonts w:eastAsia="Calibri" w:cs="Times New Roman"/>
          <w:sz w:val="27"/>
          <w:szCs w:val="27"/>
        </w:rPr>
        <w:t> </w:t>
      </w:r>
      <w:r w:rsidRPr="00F9735F">
        <w:rPr>
          <w:rFonts w:eastAsia="Calibri" w:cs="Times New Roman"/>
          <w:sz w:val="27"/>
          <w:szCs w:val="27"/>
        </w:rPr>
        <w:t>14.1 ст. 14 Кодексу</w:t>
      </w:r>
      <w:r w:rsidR="00C82432">
        <w:rPr>
          <w:rFonts w:eastAsia="Calibri" w:cs="Times New Roman"/>
          <w:sz w:val="27"/>
          <w:szCs w:val="27"/>
        </w:rPr>
        <w:t xml:space="preserve">, то </w:t>
      </w:r>
      <w:r w:rsidRPr="00F9735F">
        <w:rPr>
          <w:rFonts w:eastAsia="Calibri" w:cs="Times New Roman"/>
          <w:sz w:val="27"/>
          <w:szCs w:val="27"/>
        </w:rPr>
        <w:t xml:space="preserve">платник податку на прибуток – страхувальник, який визнав у бухгалтерському обліку витрати у зв’язку з виконанням </w:t>
      </w:r>
      <w:r w:rsidR="00C82432">
        <w:rPr>
          <w:rFonts w:eastAsia="Calibri" w:cs="Times New Roman"/>
          <w:sz w:val="27"/>
          <w:szCs w:val="27"/>
        </w:rPr>
        <w:t xml:space="preserve">такого </w:t>
      </w:r>
      <w:r w:rsidRPr="00F9735F">
        <w:rPr>
          <w:rFonts w:eastAsia="Calibri" w:cs="Times New Roman"/>
          <w:sz w:val="27"/>
          <w:szCs w:val="27"/>
        </w:rPr>
        <w:t>договору</w:t>
      </w:r>
      <w:r w:rsidR="00C82432">
        <w:rPr>
          <w:rFonts w:eastAsia="Calibri" w:cs="Times New Roman"/>
          <w:sz w:val="27"/>
          <w:szCs w:val="27"/>
        </w:rPr>
        <w:t xml:space="preserve">, </w:t>
      </w:r>
      <w:r w:rsidRPr="00F9735F">
        <w:rPr>
          <w:rFonts w:eastAsia="Calibri" w:cs="Times New Roman"/>
          <w:sz w:val="27"/>
          <w:szCs w:val="27"/>
        </w:rPr>
        <w:t xml:space="preserve"> зобов’язаний збільшити фінансовий результат до оподаткування звітного періоду на суму попередньо сплачених страхових платежів за таку застраховану особу із нарахуванням пені в розмірі 120 відсотків облікової ставки Національного банку України, що діяла на кінець звітного періоду, в якому відбулося розірвання договору або такий договір перестав відповідати вимогам, передбаченим </w:t>
      </w:r>
      <w:proofErr w:type="spellStart"/>
      <w:r w:rsidRPr="00F9735F">
        <w:rPr>
          <w:rFonts w:eastAsia="Calibri" w:cs="Times New Roman"/>
          <w:sz w:val="27"/>
          <w:szCs w:val="27"/>
        </w:rPr>
        <w:t>п.п</w:t>
      </w:r>
      <w:proofErr w:type="spellEnd"/>
      <w:r w:rsidRPr="00F9735F">
        <w:rPr>
          <w:rFonts w:eastAsia="Calibri" w:cs="Times New Roman"/>
          <w:sz w:val="27"/>
          <w:szCs w:val="27"/>
        </w:rPr>
        <w:t>. 14.1.52</w:t>
      </w:r>
      <w:r w:rsidRPr="00F9735F">
        <w:rPr>
          <w:rFonts w:eastAsia="Calibri" w:cs="Times New Roman"/>
          <w:sz w:val="27"/>
          <w:szCs w:val="27"/>
          <w:vertAlign w:val="superscript"/>
        </w:rPr>
        <w:t>1</w:t>
      </w:r>
      <w:r w:rsidRPr="00F9735F">
        <w:rPr>
          <w:rFonts w:eastAsia="Calibri" w:cs="Times New Roman"/>
          <w:sz w:val="27"/>
          <w:szCs w:val="27"/>
        </w:rPr>
        <w:t xml:space="preserve"> п. 14.1 ст. 14 Кодексу.</w:t>
      </w:r>
    </w:p>
    <w:p w:rsidR="00796F1B" w:rsidRDefault="001F7FDA" w:rsidP="00511F08">
      <w:pPr>
        <w:ind w:firstLine="567"/>
        <w:rPr>
          <w:rFonts w:eastAsia="Calibri"/>
          <w:szCs w:val="28"/>
        </w:rPr>
      </w:pPr>
      <w:r>
        <w:rPr>
          <w:rFonts w:eastAsia="Calibri"/>
          <w:szCs w:val="28"/>
        </w:rPr>
        <w:t>Щодо питання 3.</w:t>
      </w:r>
    </w:p>
    <w:p w:rsidR="001F7FDA" w:rsidRPr="001F7FDA" w:rsidRDefault="001F7FDA" w:rsidP="001F7FDA">
      <w:pPr>
        <w:ind w:firstLine="567"/>
        <w:rPr>
          <w:rFonts w:eastAsia="Calibri" w:cs="Times New Roman"/>
          <w:color w:val="000000"/>
          <w:szCs w:val="28"/>
          <w:shd w:val="clear" w:color="auto" w:fill="FFFFFF"/>
        </w:rPr>
      </w:pPr>
      <w:r w:rsidRPr="001F7FDA">
        <w:rPr>
          <w:rFonts w:eastAsia="Calibri" w:cs="Times New Roman"/>
          <w:color w:val="000000"/>
          <w:szCs w:val="28"/>
          <w:shd w:val="clear" w:color="auto" w:fill="FFFFFF"/>
        </w:rPr>
        <w:t xml:space="preserve">Об’єктом оподаткування ПДВ є операції платників податку з </w:t>
      </w:r>
      <w:r w:rsidRPr="001F7FDA">
        <w:rPr>
          <w:rFonts w:eastAsia="Calibri" w:cs="Times New Roman"/>
          <w:color w:val="000000"/>
          <w:szCs w:val="28"/>
        </w:rPr>
        <w:t>постачання товарів/послуг, місце постачання яких відповідно до ст</w:t>
      </w:r>
      <w:r>
        <w:rPr>
          <w:rFonts w:eastAsia="Calibri" w:cs="Times New Roman"/>
          <w:color w:val="000000"/>
          <w:szCs w:val="28"/>
        </w:rPr>
        <w:t>. </w:t>
      </w:r>
      <w:r w:rsidRPr="001F7FDA">
        <w:rPr>
          <w:rFonts w:eastAsia="Calibri" w:cs="Times New Roman"/>
          <w:color w:val="000000"/>
          <w:szCs w:val="28"/>
        </w:rPr>
        <w:t xml:space="preserve">186 </w:t>
      </w:r>
      <w:r>
        <w:rPr>
          <w:rFonts w:eastAsia="Calibri" w:cs="Times New Roman"/>
          <w:color w:val="000000"/>
          <w:szCs w:val="28"/>
        </w:rPr>
        <w:t>Кодексу</w:t>
      </w:r>
      <w:r w:rsidRPr="001F7FDA">
        <w:rPr>
          <w:rFonts w:eastAsia="Calibri" w:cs="Times New Roman"/>
          <w:color w:val="000000"/>
          <w:szCs w:val="28"/>
        </w:rPr>
        <w:t xml:space="preserve"> розташоване на митній території України,</w:t>
      </w:r>
      <w:r w:rsidRPr="001F7FDA">
        <w:rPr>
          <w:rFonts w:eastAsia="Calibri" w:cs="Times New Roman"/>
          <w:color w:val="000000"/>
          <w:szCs w:val="28"/>
          <w:shd w:val="clear" w:color="auto" w:fill="FFFFFF"/>
        </w:rPr>
        <w:t xml:space="preserve"> відповідно до ст</w:t>
      </w:r>
      <w:r>
        <w:rPr>
          <w:rFonts w:eastAsia="Calibri" w:cs="Times New Roman"/>
          <w:color w:val="000000"/>
          <w:szCs w:val="28"/>
          <w:shd w:val="clear" w:color="auto" w:fill="FFFFFF"/>
        </w:rPr>
        <w:t>.</w:t>
      </w:r>
      <w:r w:rsidRPr="001F7FDA">
        <w:rPr>
          <w:rFonts w:eastAsia="Calibri" w:cs="Times New Roman"/>
          <w:color w:val="000000"/>
          <w:szCs w:val="28"/>
          <w:shd w:val="clear" w:color="auto" w:fill="FFFFFF"/>
        </w:rPr>
        <w:t xml:space="preserve"> 186 </w:t>
      </w:r>
      <w:r>
        <w:rPr>
          <w:rFonts w:eastAsia="Calibri" w:cs="Times New Roman"/>
          <w:color w:val="000000"/>
          <w:szCs w:val="28"/>
          <w:shd w:val="clear" w:color="auto" w:fill="FFFFFF"/>
        </w:rPr>
        <w:t>Кодексу</w:t>
      </w:r>
      <w:r w:rsidRPr="001F7FDA">
        <w:rPr>
          <w:rFonts w:eastAsia="Calibri" w:cs="Times New Roman"/>
          <w:color w:val="000000"/>
          <w:szCs w:val="28"/>
          <w:shd w:val="clear" w:color="auto" w:fill="FFFFFF"/>
        </w:rPr>
        <w:t xml:space="preserve"> (підпункт</w:t>
      </w:r>
      <w:r>
        <w:rPr>
          <w:rFonts w:eastAsia="Calibri" w:cs="Times New Roman"/>
          <w:color w:val="000000"/>
          <w:szCs w:val="28"/>
          <w:shd w:val="clear" w:color="auto" w:fill="FFFFFF"/>
        </w:rPr>
        <w:t>и</w:t>
      </w:r>
      <w:r w:rsidRPr="001F7FDA">
        <w:rPr>
          <w:rFonts w:eastAsia="Calibri" w:cs="Times New Roman"/>
          <w:color w:val="000000"/>
          <w:szCs w:val="28"/>
          <w:shd w:val="clear" w:color="auto" w:fill="FFFFFF"/>
        </w:rPr>
        <w:t xml:space="preserve"> «а» і «б» п</w:t>
      </w:r>
      <w:r>
        <w:rPr>
          <w:rFonts w:eastAsia="Calibri" w:cs="Times New Roman"/>
          <w:color w:val="000000"/>
          <w:szCs w:val="28"/>
          <w:shd w:val="clear" w:color="auto" w:fill="FFFFFF"/>
        </w:rPr>
        <w:t>. </w:t>
      </w:r>
      <w:r w:rsidRPr="001F7FDA">
        <w:rPr>
          <w:rFonts w:eastAsia="Calibri" w:cs="Times New Roman"/>
          <w:color w:val="000000"/>
          <w:szCs w:val="28"/>
          <w:shd w:val="clear" w:color="auto" w:fill="FFFFFF"/>
        </w:rPr>
        <w:t>185.1 ст</w:t>
      </w:r>
      <w:r>
        <w:rPr>
          <w:rFonts w:eastAsia="Calibri" w:cs="Times New Roman"/>
          <w:color w:val="000000"/>
          <w:szCs w:val="28"/>
          <w:shd w:val="clear" w:color="auto" w:fill="FFFFFF"/>
        </w:rPr>
        <w:t>. </w:t>
      </w:r>
      <w:r w:rsidRPr="001F7FDA">
        <w:rPr>
          <w:rFonts w:eastAsia="Calibri" w:cs="Times New Roman"/>
          <w:color w:val="000000"/>
          <w:szCs w:val="28"/>
          <w:shd w:val="clear" w:color="auto" w:fill="FFFFFF"/>
        </w:rPr>
        <w:t xml:space="preserve">185 </w:t>
      </w:r>
      <w:r>
        <w:rPr>
          <w:rFonts w:eastAsia="Calibri" w:cs="Times New Roman"/>
          <w:color w:val="000000"/>
          <w:szCs w:val="28"/>
          <w:shd w:val="clear" w:color="auto" w:fill="FFFFFF"/>
        </w:rPr>
        <w:t>Кодексу</w:t>
      </w:r>
      <w:r w:rsidRPr="001F7FDA">
        <w:rPr>
          <w:rFonts w:eastAsia="Calibri" w:cs="Times New Roman"/>
          <w:color w:val="000000"/>
          <w:szCs w:val="28"/>
          <w:shd w:val="clear" w:color="auto" w:fill="FFFFFF"/>
        </w:rPr>
        <w:t>).</w:t>
      </w:r>
    </w:p>
    <w:p w:rsidR="001F7FDA" w:rsidRPr="001F7FDA" w:rsidRDefault="001F7FDA" w:rsidP="001F7FDA">
      <w:pPr>
        <w:shd w:val="clear" w:color="auto" w:fill="FFFFFF"/>
        <w:ind w:firstLine="567"/>
        <w:textAlignment w:val="baseline"/>
        <w:rPr>
          <w:rFonts w:eastAsia="Times New Roman" w:cs="Times New Roman"/>
          <w:color w:val="000000"/>
          <w:szCs w:val="28"/>
          <w:lang w:eastAsia="ru-RU"/>
        </w:rPr>
      </w:pPr>
      <w:r w:rsidRPr="001F7FDA">
        <w:rPr>
          <w:rFonts w:eastAsia="Times New Roman" w:cs="Times New Roman"/>
          <w:color w:val="000000"/>
          <w:szCs w:val="28"/>
          <w:lang w:eastAsia="ru-RU"/>
        </w:rPr>
        <w:t xml:space="preserve">Під постачанням послуг розуміється будь-яка операція, що не є постачанням товарів, чи інша операція з передачі права на об’єкти права інтелектуальної власності та інші нематеріальні активи чи надання інших майнових прав стосовно таких об’єктів права інтелектуальної власності, а також надання послуг, що </w:t>
      </w:r>
      <w:r w:rsidRPr="001F7FDA">
        <w:rPr>
          <w:rFonts w:eastAsia="Times New Roman" w:cs="Times New Roman"/>
          <w:color w:val="000000"/>
          <w:szCs w:val="28"/>
          <w:lang w:eastAsia="ru-RU"/>
        </w:rPr>
        <w:lastRenderedPageBreak/>
        <w:t>споживаються в процесі вчинення певної дії або провадження певної діяльності (</w:t>
      </w:r>
      <w:proofErr w:type="spellStart"/>
      <w:r w:rsidRPr="001F7FDA">
        <w:rPr>
          <w:rFonts w:eastAsia="Times New Roman" w:cs="Times New Roman"/>
          <w:color w:val="000000"/>
          <w:szCs w:val="28"/>
          <w:lang w:eastAsia="ru-RU"/>
        </w:rPr>
        <w:t>п</w:t>
      </w:r>
      <w:r>
        <w:rPr>
          <w:rFonts w:eastAsia="Times New Roman" w:cs="Times New Roman"/>
          <w:color w:val="000000"/>
          <w:szCs w:val="28"/>
          <w:lang w:eastAsia="ru-RU"/>
        </w:rPr>
        <w:t>.п</w:t>
      </w:r>
      <w:proofErr w:type="spellEnd"/>
      <w:r>
        <w:rPr>
          <w:rFonts w:eastAsia="Times New Roman" w:cs="Times New Roman"/>
          <w:color w:val="000000"/>
          <w:szCs w:val="28"/>
          <w:lang w:eastAsia="ru-RU"/>
        </w:rPr>
        <w:t>. </w:t>
      </w:r>
      <w:r w:rsidRPr="001F7FDA">
        <w:rPr>
          <w:rFonts w:eastAsia="Times New Roman" w:cs="Times New Roman"/>
          <w:color w:val="000000"/>
          <w:szCs w:val="28"/>
          <w:lang w:eastAsia="ru-RU"/>
        </w:rPr>
        <w:t>14.1.185 п</w:t>
      </w:r>
      <w:r>
        <w:rPr>
          <w:rFonts w:eastAsia="Times New Roman" w:cs="Times New Roman"/>
          <w:color w:val="000000"/>
          <w:szCs w:val="28"/>
          <w:lang w:eastAsia="ru-RU"/>
        </w:rPr>
        <w:t>.</w:t>
      </w:r>
      <w:r w:rsidRPr="001F7FDA">
        <w:rPr>
          <w:rFonts w:eastAsia="Times New Roman" w:cs="Times New Roman"/>
          <w:color w:val="000000"/>
          <w:szCs w:val="28"/>
          <w:lang w:eastAsia="ru-RU"/>
        </w:rPr>
        <w:t xml:space="preserve"> 14.1 ст</w:t>
      </w:r>
      <w:r>
        <w:rPr>
          <w:rFonts w:eastAsia="Times New Roman" w:cs="Times New Roman"/>
          <w:color w:val="000000"/>
          <w:szCs w:val="28"/>
          <w:lang w:eastAsia="ru-RU"/>
        </w:rPr>
        <w:t>. </w:t>
      </w:r>
      <w:r w:rsidRPr="001F7FDA">
        <w:rPr>
          <w:rFonts w:eastAsia="Times New Roman" w:cs="Times New Roman"/>
          <w:color w:val="000000"/>
          <w:szCs w:val="28"/>
          <w:lang w:eastAsia="ru-RU"/>
        </w:rPr>
        <w:t xml:space="preserve">14 </w:t>
      </w:r>
      <w:r>
        <w:rPr>
          <w:rFonts w:eastAsia="Times New Roman" w:cs="Times New Roman"/>
          <w:color w:val="000000"/>
          <w:szCs w:val="28"/>
          <w:lang w:eastAsia="ru-RU"/>
        </w:rPr>
        <w:t>Кодексу</w:t>
      </w:r>
      <w:r w:rsidRPr="001F7FDA">
        <w:rPr>
          <w:rFonts w:eastAsia="Times New Roman" w:cs="Times New Roman"/>
          <w:color w:val="000000"/>
          <w:szCs w:val="28"/>
          <w:lang w:eastAsia="ru-RU"/>
        </w:rPr>
        <w:t>).</w:t>
      </w:r>
    </w:p>
    <w:p w:rsidR="001F7FDA" w:rsidRPr="001F7FDA" w:rsidRDefault="001F7FDA" w:rsidP="001F7FDA">
      <w:pPr>
        <w:shd w:val="clear" w:color="auto" w:fill="FFFFFF"/>
        <w:ind w:firstLine="567"/>
        <w:textAlignment w:val="baseline"/>
        <w:rPr>
          <w:rFonts w:eastAsia="Times New Roman" w:cs="Times New Roman"/>
          <w:szCs w:val="28"/>
          <w:lang w:eastAsia="ru-RU"/>
        </w:rPr>
      </w:pPr>
      <w:r w:rsidRPr="001F7FDA">
        <w:rPr>
          <w:rFonts w:eastAsia="Times New Roman" w:cs="Times New Roman"/>
          <w:szCs w:val="28"/>
          <w:lang w:eastAsia="ru-RU"/>
        </w:rPr>
        <w:t xml:space="preserve">Згідно з </w:t>
      </w:r>
      <w:proofErr w:type="spellStart"/>
      <w:r w:rsidRPr="001F7FDA">
        <w:rPr>
          <w:rFonts w:eastAsia="Times New Roman" w:cs="Times New Roman"/>
          <w:szCs w:val="28"/>
          <w:lang w:eastAsia="ru-RU"/>
        </w:rPr>
        <w:t>п</w:t>
      </w:r>
      <w:r>
        <w:rPr>
          <w:rFonts w:eastAsia="Times New Roman" w:cs="Times New Roman"/>
          <w:szCs w:val="28"/>
          <w:lang w:eastAsia="ru-RU"/>
        </w:rPr>
        <w:t>.п</w:t>
      </w:r>
      <w:proofErr w:type="spellEnd"/>
      <w:r>
        <w:rPr>
          <w:rFonts w:eastAsia="Times New Roman" w:cs="Times New Roman"/>
          <w:szCs w:val="28"/>
          <w:lang w:eastAsia="ru-RU"/>
        </w:rPr>
        <w:t>. 1</w:t>
      </w:r>
      <w:r w:rsidRPr="001F7FDA">
        <w:rPr>
          <w:rFonts w:eastAsia="Times New Roman" w:cs="Times New Roman"/>
          <w:szCs w:val="28"/>
          <w:lang w:eastAsia="ru-RU"/>
        </w:rPr>
        <w:t>4.1.191 п</w:t>
      </w:r>
      <w:r>
        <w:rPr>
          <w:rFonts w:eastAsia="Times New Roman" w:cs="Times New Roman"/>
          <w:szCs w:val="28"/>
          <w:lang w:eastAsia="ru-RU"/>
        </w:rPr>
        <w:t>. </w:t>
      </w:r>
      <w:r w:rsidRPr="001F7FDA">
        <w:rPr>
          <w:rFonts w:eastAsia="Times New Roman" w:cs="Times New Roman"/>
          <w:szCs w:val="28"/>
          <w:lang w:eastAsia="ru-RU"/>
        </w:rPr>
        <w:t>14.1 ст</w:t>
      </w:r>
      <w:r>
        <w:rPr>
          <w:rFonts w:eastAsia="Times New Roman" w:cs="Times New Roman"/>
          <w:szCs w:val="28"/>
          <w:lang w:eastAsia="ru-RU"/>
        </w:rPr>
        <w:t>. </w:t>
      </w:r>
      <w:r w:rsidRPr="001F7FDA">
        <w:rPr>
          <w:rFonts w:eastAsia="Times New Roman" w:cs="Times New Roman"/>
          <w:szCs w:val="28"/>
          <w:lang w:eastAsia="ru-RU"/>
        </w:rPr>
        <w:t xml:space="preserve">14 </w:t>
      </w:r>
      <w:r>
        <w:rPr>
          <w:rFonts w:eastAsia="Times New Roman" w:cs="Times New Roman"/>
          <w:szCs w:val="28"/>
          <w:lang w:eastAsia="ru-RU"/>
        </w:rPr>
        <w:t>Кодексу</w:t>
      </w:r>
      <w:r w:rsidRPr="001F7FDA">
        <w:rPr>
          <w:rFonts w:eastAsia="Times New Roman" w:cs="Times New Roman"/>
          <w:szCs w:val="28"/>
          <w:lang w:eastAsia="ru-RU"/>
        </w:rPr>
        <w:t xml:space="preserve"> постачання товарів – це будь-яка передача права на розпоряджання товарами як власник, у тому числі продаж, обмін чи дарування такого товару, а також постачання товарів за рішенням суду. </w:t>
      </w:r>
    </w:p>
    <w:p w:rsidR="001F7FDA" w:rsidRPr="001F7FDA" w:rsidRDefault="001F7FDA" w:rsidP="001F7FDA">
      <w:pPr>
        <w:ind w:firstLine="567"/>
        <w:rPr>
          <w:rFonts w:eastAsia="Times New Roman" w:cs="Times New Roman"/>
          <w:bCs/>
          <w:color w:val="000000"/>
          <w:szCs w:val="28"/>
          <w:lang w:eastAsia="ru-RU"/>
        </w:rPr>
      </w:pPr>
      <w:r w:rsidRPr="001F7FDA">
        <w:rPr>
          <w:rFonts w:eastAsia="Times New Roman" w:cs="Times New Roman"/>
          <w:bCs/>
          <w:color w:val="000000"/>
          <w:szCs w:val="28"/>
          <w:lang w:eastAsia="ru-RU"/>
        </w:rPr>
        <w:t xml:space="preserve">Відповідно до загальних положень </w:t>
      </w:r>
      <w:r>
        <w:rPr>
          <w:rFonts w:eastAsia="Times New Roman" w:cs="Times New Roman"/>
          <w:bCs/>
          <w:color w:val="000000"/>
          <w:szCs w:val="28"/>
          <w:lang w:eastAsia="ru-RU"/>
        </w:rPr>
        <w:t>Кодексу</w:t>
      </w:r>
      <w:r w:rsidRPr="001F7FDA">
        <w:rPr>
          <w:rFonts w:eastAsia="Times New Roman" w:cs="Times New Roman"/>
          <w:bCs/>
          <w:color w:val="000000"/>
          <w:szCs w:val="28"/>
          <w:lang w:eastAsia="ru-RU"/>
        </w:rPr>
        <w:t>, об’єктом оподаткування ПДВ є операції платників податків, пов’язані з постачанням товарів/послуг, а не отримання грошових коштів.</w:t>
      </w:r>
    </w:p>
    <w:p w:rsidR="001F7FDA" w:rsidRDefault="001F7FDA" w:rsidP="001F7FDA">
      <w:pPr>
        <w:shd w:val="clear" w:color="auto" w:fill="FFFFFF"/>
        <w:ind w:firstLine="567"/>
        <w:textAlignment w:val="baseline"/>
        <w:rPr>
          <w:rFonts w:eastAsia="Calibri" w:cs="Times New Roman"/>
          <w:bCs/>
          <w:color w:val="000000"/>
          <w:szCs w:val="28"/>
        </w:rPr>
      </w:pPr>
      <w:r w:rsidRPr="001F7FDA">
        <w:rPr>
          <w:rFonts w:eastAsia="Times New Roman" w:cs="Times New Roman"/>
          <w:color w:val="000000"/>
          <w:szCs w:val="28"/>
          <w:lang w:eastAsia="ru-RU"/>
        </w:rPr>
        <w:t>Таким чином, у випадку, описаному у зверненні, якщо Товариством планується здійснювати перерахування грошових коштів у вигляді внесків до пенсійного плану із залученням фінансової установи, і такі внески не передбачають постачання будь яких товарів/послуг, то ці</w:t>
      </w:r>
      <w:r w:rsidRPr="001F7FDA">
        <w:rPr>
          <w:rFonts w:eastAsia="Calibri" w:cs="Times New Roman"/>
          <w:bCs/>
          <w:color w:val="000000"/>
          <w:szCs w:val="28"/>
        </w:rPr>
        <w:t xml:space="preserve"> операції не підпадають під визначення об</w:t>
      </w:r>
      <w:r w:rsidRPr="00D055EF">
        <w:rPr>
          <w:rFonts w:eastAsia="Calibri" w:cs="Times New Roman"/>
          <w:bCs/>
          <w:color w:val="000000"/>
          <w:szCs w:val="28"/>
        </w:rPr>
        <w:t>’</w:t>
      </w:r>
      <w:r w:rsidRPr="001F7FDA">
        <w:rPr>
          <w:rFonts w:eastAsia="Calibri" w:cs="Times New Roman"/>
          <w:bCs/>
          <w:color w:val="000000"/>
          <w:szCs w:val="28"/>
        </w:rPr>
        <w:t>єкта оподаткування ПДВ у розумінні підпунктів «а» та «б» п</w:t>
      </w:r>
      <w:r w:rsidR="008873C4">
        <w:rPr>
          <w:rFonts w:eastAsia="Calibri" w:cs="Times New Roman"/>
          <w:bCs/>
          <w:color w:val="000000"/>
          <w:szCs w:val="28"/>
        </w:rPr>
        <w:t>. </w:t>
      </w:r>
      <w:r w:rsidRPr="001F7FDA">
        <w:rPr>
          <w:rFonts w:eastAsia="Calibri" w:cs="Times New Roman"/>
          <w:bCs/>
          <w:color w:val="000000"/>
          <w:szCs w:val="28"/>
        </w:rPr>
        <w:t>185.1 ст</w:t>
      </w:r>
      <w:r w:rsidR="008873C4">
        <w:rPr>
          <w:rFonts w:eastAsia="Calibri" w:cs="Times New Roman"/>
          <w:bCs/>
          <w:color w:val="000000"/>
          <w:szCs w:val="28"/>
        </w:rPr>
        <w:t>. </w:t>
      </w:r>
      <w:r w:rsidRPr="001F7FDA">
        <w:rPr>
          <w:rFonts w:eastAsia="Calibri" w:cs="Times New Roman"/>
          <w:bCs/>
          <w:color w:val="000000"/>
          <w:szCs w:val="28"/>
        </w:rPr>
        <w:t xml:space="preserve">185 </w:t>
      </w:r>
      <w:r w:rsidR="008873C4">
        <w:rPr>
          <w:rFonts w:eastAsia="Calibri" w:cs="Times New Roman"/>
          <w:bCs/>
          <w:color w:val="000000"/>
          <w:szCs w:val="28"/>
        </w:rPr>
        <w:t>Кодексу</w:t>
      </w:r>
      <w:r w:rsidRPr="001F7FDA">
        <w:rPr>
          <w:rFonts w:eastAsia="Calibri" w:cs="Times New Roman"/>
          <w:bCs/>
          <w:color w:val="000000"/>
          <w:szCs w:val="28"/>
        </w:rPr>
        <w:t>.</w:t>
      </w:r>
    </w:p>
    <w:p w:rsidR="008873C4" w:rsidRDefault="008873C4" w:rsidP="001F7FDA">
      <w:pPr>
        <w:shd w:val="clear" w:color="auto" w:fill="FFFFFF"/>
        <w:ind w:firstLine="567"/>
        <w:textAlignment w:val="baseline"/>
        <w:rPr>
          <w:rFonts w:eastAsia="Calibri" w:cs="Times New Roman"/>
          <w:bCs/>
          <w:color w:val="000000"/>
          <w:szCs w:val="28"/>
        </w:rPr>
      </w:pPr>
      <w:r>
        <w:rPr>
          <w:rFonts w:eastAsia="Calibri" w:cs="Times New Roman"/>
          <w:bCs/>
          <w:color w:val="000000"/>
          <w:szCs w:val="28"/>
        </w:rPr>
        <w:t>Щодо питання 4.</w:t>
      </w:r>
    </w:p>
    <w:p w:rsidR="008873C4" w:rsidRPr="008873C4" w:rsidRDefault="008873C4" w:rsidP="008873C4">
      <w:pPr>
        <w:ind w:firstLine="567"/>
        <w:rPr>
          <w:rFonts w:eastAsia="SimSun" w:cs="Times New Roman"/>
          <w:color w:val="000000"/>
          <w:szCs w:val="28"/>
          <w:lang w:eastAsia="x-none"/>
        </w:rPr>
      </w:pPr>
      <w:r w:rsidRPr="008873C4">
        <w:rPr>
          <w:rFonts w:eastAsia="SimSun" w:cs="Times New Roman"/>
          <w:color w:val="000000"/>
          <w:szCs w:val="28"/>
          <w:lang w:eastAsia="x-none"/>
        </w:rPr>
        <w:t xml:space="preserve">Оподаткування доходів фізичних осіб регламентується розділом IV Кодексу, згідно з </w:t>
      </w:r>
      <w:proofErr w:type="spellStart"/>
      <w:r w:rsidRPr="008873C4">
        <w:rPr>
          <w:rFonts w:eastAsia="SimSun" w:cs="Times New Roman"/>
          <w:color w:val="000000"/>
          <w:szCs w:val="28"/>
          <w:lang w:eastAsia="x-none"/>
        </w:rPr>
        <w:t>п.п</w:t>
      </w:r>
      <w:proofErr w:type="spellEnd"/>
      <w:r w:rsidRPr="008873C4">
        <w:rPr>
          <w:rFonts w:eastAsia="SimSun" w:cs="Times New Roman"/>
          <w:color w:val="000000"/>
          <w:szCs w:val="28"/>
          <w:lang w:eastAsia="x-none"/>
        </w:rPr>
        <w:t>.</w:t>
      </w:r>
      <w:r>
        <w:rPr>
          <w:rFonts w:eastAsia="SimSun" w:cs="Times New Roman"/>
          <w:color w:val="000000"/>
          <w:szCs w:val="28"/>
          <w:lang w:eastAsia="x-none"/>
        </w:rPr>
        <w:t> </w:t>
      </w:r>
      <w:r w:rsidRPr="008873C4">
        <w:rPr>
          <w:rFonts w:eastAsia="SimSun" w:cs="Times New Roman"/>
          <w:color w:val="000000"/>
          <w:szCs w:val="28"/>
          <w:lang w:eastAsia="x-none"/>
        </w:rPr>
        <w:t>163.1.1 п. 163.1 ст. 163 якого об’єктом оподаткування резидента є загальний місячний (річний) оподатковуваний дохід.</w:t>
      </w:r>
    </w:p>
    <w:p w:rsidR="008873C4" w:rsidRPr="008873C4" w:rsidRDefault="008873C4" w:rsidP="008873C4">
      <w:pPr>
        <w:ind w:firstLine="567"/>
        <w:rPr>
          <w:rFonts w:eastAsia="SimSun" w:cs="Times New Roman"/>
          <w:color w:val="000000"/>
          <w:szCs w:val="28"/>
          <w:lang w:eastAsia="x-none"/>
        </w:rPr>
      </w:pPr>
      <w:r w:rsidRPr="008873C4">
        <w:rPr>
          <w:rFonts w:eastAsia="SimSun" w:cs="Times New Roman"/>
          <w:color w:val="000000"/>
          <w:szCs w:val="28"/>
          <w:lang w:eastAsia="x-none"/>
        </w:rPr>
        <w:t xml:space="preserve">Статтею 165 Кодексу встановлено виключний перелік доходів, які </w:t>
      </w:r>
      <w:r w:rsidRPr="008873C4">
        <w:rPr>
          <w:rFonts w:eastAsia="SimSun" w:cs="Times New Roman"/>
          <w:color w:val="000000"/>
          <w:szCs w:val="28"/>
          <w:lang w:eastAsia="x-none"/>
        </w:rPr>
        <w:br/>
        <w:t>не включаються до розрахунку загального місячного (річного) оподатковуваного доходу платника податку.</w:t>
      </w:r>
    </w:p>
    <w:p w:rsidR="008873C4" w:rsidRPr="008873C4" w:rsidRDefault="008873C4" w:rsidP="008873C4">
      <w:pPr>
        <w:ind w:firstLine="567"/>
        <w:rPr>
          <w:rFonts w:eastAsia="Times New Roman" w:cs="Times New Roman"/>
          <w:color w:val="000000"/>
          <w:szCs w:val="28"/>
          <w:lang w:eastAsia="uk-UA"/>
        </w:rPr>
      </w:pPr>
      <w:bookmarkStart w:id="1" w:name="_Hlk198283809"/>
      <w:r w:rsidRPr="008873C4">
        <w:rPr>
          <w:rFonts w:eastAsia="Times New Roman" w:cs="Times New Roman"/>
          <w:szCs w:val="28"/>
          <w:shd w:val="clear" w:color="auto" w:fill="FFFFFF"/>
          <w:lang w:eastAsia="uk-UA"/>
        </w:rPr>
        <w:t>Підпунктом</w:t>
      </w:r>
      <w:r w:rsidRPr="008873C4">
        <w:rPr>
          <w:rFonts w:eastAsia="Times New Roman" w:cs="Times New Roman"/>
          <w:color w:val="000000"/>
          <w:szCs w:val="28"/>
          <w:lang w:eastAsia="uk-UA"/>
        </w:rPr>
        <w:t xml:space="preserve"> 1.7 п. 16</w:t>
      </w:r>
      <w:r w:rsidRPr="008873C4">
        <w:rPr>
          <w:rFonts w:eastAsia="Times New Roman" w:cs="Times New Roman"/>
          <w:color w:val="000000"/>
          <w:szCs w:val="28"/>
          <w:vertAlign w:val="superscript"/>
          <w:lang w:eastAsia="uk-UA"/>
        </w:rPr>
        <w:t>1</w:t>
      </w:r>
      <w:r w:rsidRPr="008873C4">
        <w:rPr>
          <w:rFonts w:eastAsia="Times New Roman" w:cs="Times New Roman"/>
          <w:color w:val="000000"/>
          <w:szCs w:val="28"/>
          <w:lang w:eastAsia="uk-UA"/>
        </w:rPr>
        <w:t xml:space="preserve"> підрозділу 10 розділу XX «Перехідні положення» Кодексу передбачено, що звільняються від оподаткування військовим збором доходи, які згідно з розділом IV Кодексу та підрозділом 1 розділу XX «Перехідні положення» Кодексу не включаються до загального оподатковуваного доходу фізичних осіб (не підлягають оподаткуванню, оподатковуються за нульовою ставкою), крім доходів, зазначених у </w:t>
      </w:r>
      <w:proofErr w:type="spellStart"/>
      <w:r w:rsidRPr="008873C4">
        <w:rPr>
          <w:rFonts w:eastAsia="Times New Roman" w:cs="Times New Roman"/>
          <w:szCs w:val="28"/>
          <w:lang w:eastAsia="uk-UA"/>
        </w:rPr>
        <w:t>п.п</w:t>
      </w:r>
      <w:proofErr w:type="spellEnd"/>
      <w:r w:rsidRPr="008873C4">
        <w:rPr>
          <w:rFonts w:eastAsia="Times New Roman" w:cs="Times New Roman"/>
          <w:szCs w:val="28"/>
          <w:lang w:eastAsia="uk-UA"/>
        </w:rPr>
        <w:t>.</w:t>
      </w:r>
      <w:r>
        <w:rPr>
          <w:rFonts w:eastAsia="Times New Roman" w:cs="Times New Roman"/>
          <w:szCs w:val="28"/>
          <w:lang w:eastAsia="uk-UA"/>
        </w:rPr>
        <w:t> </w:t>
      </w:r>
      <w:r w:rsidRPr="008873C4">
        <w:rPr>
          <w:rFonts w:eastAsia="Times New Roman" w:cs="Times New Roman"/>
          <w:szCs w:val="28"/>
          <w:lang w:eastAsia="uk-UA"/>
        </w:rPr>
        <w:t>165.1.36 п.</w:t>
      </w:r>
      <w:r>
        <w:rPr>
          <w:rFonts w:eastAsia="Times New Roman" w:cs="Times New Roman"/>
          <w:szCs w:val="28"/>
          <w:lang w:eastAsia="uk-UA"/>
        </w:rPr>
        <w:t> </w:t>
      </w:r>
      <w:r w:rsidRPr="008873C4">
        <w:rPr>
          <w:rFonts w:eastAsia="Times New Roman" w:cs="Times New Roman"/>
          <w:szCs w:val="28"/>
          <w:lang w:eastAsia="uk-UA"/>
        </w:rPr>
        <w:t>165.1 ст.</w:t>
      </w:r>
      <w:r>
        <w:rPr>
          <w:rFonts w:eastAsia="Times New Roman" w:cs="Times New Roman"/>
          <w:szCs w:val="28"/>
          <w:lang w:eastAsia="uk-UA"/>
        </w:rPr>
        <w:t> </w:t>
      </w:r>
      <w:r w:rsidRPr="008873C4">
        <w:rPr>
          <w:rFonts w:eastAsia="Times New Roman" w:cs="Times New Roman"/>
          <w:szCs w:val="28"/>
          <w:lang w:eastAsia="uk-UA"/>
        </w:rPr>
        <w:t>165,</w:t>
      </w:r>
      <w:r w:rsidRPr="008873C4">
        <w:rPr>
          <w:rFonts w:eastAsia="Times New Roman" w:cs="Times New Roman"/>
          <w:color w:val="000000"/>
          <w:szCs w:val="28"/>
          <w:lang w:eastAsia="uk-UA"/>
        </w:rPr>
        <w:t xml:space="preserve"> п</w:t>
      </w:r>
      <w:r>
        <w:rPr>
          <w:rFonts w:eastAsia="Times New Roman" w:cs="Times New Roman"/>
          <w:color w:val="000000"/>
          <w:szCs w:val="28"/>
          <w:lang w:eastAsia="uk-UA"/>
        </w:rPr>
        <w:t>ідпунктами</w:t>
      </w:r>
      <w:r w:rsidRPr="008873C4">
        <w:rPr>
          <w:rFonts w:eastAsia="Times New Roman" w:cs="Times New Roman"/>
          <w:color w:val="000000"/>
          <w:szCs w:val="28"/>
          <w:lang w:eastAsia="uk-UA"/>
        </w:rPr>
        <w:t xml:space="preserve"> 3 і 4 п.</w:t>
      </w:r>
      <w:r>
        <w:rPr>
          <w:rFonts w:eastAsia="Times New Roman" w:cs="Times New Roman"/>
          <w:color w:val="000000"/>
          <w:szCs w:val="28"/>
          <w:lang w:eastAsia="uk-UA"/>
        </w:rPr>
        <w:t> </w:t>
      </w:r>
      <w:r w:rsidRPr="008873C4">
        <w:rPr>
          <w:rFonts w:eastAsia="Times New Roman" w:cs="Times New Roman"/>
          <w:color w:val="000000"/>
          <w:szCs w:val="28"/>
          <w:lang w:eastAsia="uk-UA"/>
        </w:rPr>
        <w:t>170.13</w:t>
      </w:r>
      <w:r w:rsidRPr="008873C4">
        <w:rPr>
          <w:rFonts w:eastAsia="Times New Roman" w:cs="Times New Roman"/>
          <w:color w:val="000000"/>
          <w:szCs w:val="28"/>
          <w:vertAlign w:val="superscript"/>
          <w:lang w:eastAsia="uk-UA"/>
        </w:rPr>
        <w:t>1</w:t>
      </w:r>
      <w:r w:rsidRPr="008873C4">
        <w:rPr>
          <w:rFonts w:eastAsia="Times New Roman" w:cs="Times New Roman"/>
          <w:color w:val="000000"/>
          <w:szCs w:val="28"/>
          <w:lang w:eastAsia="uk-UA"/>
        </w:rPr>
        <w:t xml:space="preserve"> ст.</w:t>
      </w:r>
      <w:r>
        <w:rPr>
          <w:rFonts w:eastAsia="Times New Roman" w:cs="Times New Roman"/>
          <w:color w:val="000000"/>
          <w:szCs w:val="28"/>
          <w:lang w:eastAsia="uk-UA"/>
        </w:rPr>
        <w:t> </w:t>
      </w:r>
      <w:r w:rsidRPr="008873C4">
        <w:rPr>
          <w:rFonts w:eastAsia="Times New Roman" w:cs="Times New Roman"/>
          <w:color w:val="000000"/>
          <w:szCs w:val="28"/>
          <w:lang w:eastAsia="uk-UA"/>
        </w:rPr>
        <w:t>170 Кодексу та п.</w:t>
      </w:r>
      <w:r>
        <w:rPr>
          <w:rFonts w:eastAsia="Times New Roman" w:cs="Times New Roman"/>
          <w:color w:val="000000"/>
          <w:szCs w:val="28"/>
          <w:lang w:eastAsia="uk-UA"/>
        </w:rPr>
        <w:t> </w:t>
      </w:r>
      <w:r w:rsidRPr="008873C4">
        <w:rPr>
          <w:rFonts w:eastAsia="Times New Roman" w:cs="Times New Roman"/>
          <w:color w:val="000000"/>
          <w:szCs w:val="28"/>
          <w:lang w:eastAsia="uk-UA"/>
        </w:rPr>
        <w:t xml:space="preserve">14 підрозділу 1 розділу XX «Перехідні положення» Кодексу. </w:t>
      </w:r>
    </w:p>
    <w:bookmarkEnd w:id="1"/>
    <w:p w:rsidR="008873C4" w:rsidRPr="008873C4" w:rsidRDefault="008873C4" w:rsidP="008873C4">
      <w:pPr>
        <w:widowControl w:val="0"/>
        <w:ind w:firstLine="567"/>
        <w:rPr>
          <w:rFonts w:eastAsia="Times New Roman" w:cs="Times New Roman"/>
          <w:b/>
          <w:bCs/>
          <w:szCs w:val="28"/>
          <w:bdr w:val="none" w:sz="0" w:space="0" w:color="auto" w:frame="1"/>
          <w:lang w:eastAsia="uk-UA"/>
        </w:rPr>
      </w:pPr>
      <w:r w:rsidRPr="008873C4">
        <w:rPr>
          <w:rFonts w:eastAsia="Times New Roman" w:cs="Times New Roman"/>
          <w:szCs w:val="28"/>
          <w:lang w:eastAsia="uk-UA"/>
        </w:rPr>
        <w:t>Водночас п.</w:t>
      </w:r>
      <w:r>
        <w:rPr>
          <w:rFonts w:eastAsia="Times New Roman" w:cs="Times New Roman"/>
          <w:szCs w:val="28"/>
          <w:lang w:eastAsia="uk-UA"/>
        </w:rPr>
        <w:t> </w:t>
      </w:r>
      <w:r w:rsidRPr="008873C4">
        <w:rPr>
          <w:rFonts w:eastAsia="Times New Roman" w:cs="Times New Roman"/>
          <w:szCs w:val="28"/>
          <w:lang w:eastAsia="uk-UA"/>
        </w:rPr>
        <w:t>164.2 ст.</w:t>
      </w:r>
      <w:r>
        <w:rPr>
          <w:rFonts w:eastAsia="Times New Roman" w:cs="Times New Roman"/>
          <w:szCs w:val="28"/>
          <w:lang w:eastAsia="uk-UA"/>
        </w:rPr>
        <w:t> </w:t>
      </w:r>
      <w:r w:rsidRPr="008873C4">
        <w:rPr>
          <w:rFonts w:eastAsia="Times New Roman" w:cs="Times New Roman"/>
          <w:szCs w:val="28"/>
          <w:lang w:eastAsia="uk-UA"/>
        </w:rPr>
        <w:t xml:space="preserve">164 Кодексу визначено перелік доходів, що включаються до загального місячного (річного) оподатковуваного доходу платника податку, </w:t>
      </w:r>
      <w:r w:rsidRPr="008873C4">
        <w:rPr>
          <w:rFonts w:eastAsia="Times New Roman" w:cs="Times New Roman"/>
          <w:szCs w:val="28"/>
          <w:bdr w:val="none" w:sz="0" w:space="0" w:color="auto" w:frame="1"/>
          <w:lang w:eastAsia="uk-UA"/>
        </w:rPr>
        <w:t>зокрема:</w:t>
      </w:r>
    </w:p>
    <w:p w:rsidR="008873C4" w:rsidRPr="008873C4" w:rsidRDefault="008873C4" w:rsidP="008873C4">
      <w:pPr>
        <w:tabs>
          <w:tab w:val="left" w:pos="4253"/>
        </w:tabs>
        <w:spacing w:line="235" w:lineRule="auto"/>
        <w:ind w:firstLine="567"/>
        <w:rPr>
          <w:rFonts w:eastAsia="Times New Roman" w:cs="Times New Roman"/>
          <w:noProof/>
          <w:szCs w:val="28"/>
          <w:lang w:eastAsia="ar-SA"/>
        </w:rPr>
      </w:pPr>
      <w:r w:rsidRPr="008873C4">
        <w:rPr>
          <w:rFonts w:eastAsia="Times New Roman" w:cs="Times New Roman"/>
          <w:noProof/>
          <w:szCs w:val="28"/>
          <w:lang w:eastAsia="ar-SA"/>
        </w:rPr>
        <w:t>доходи у вигляді заробітної плати, нараховані (виплачені) платнику податку відповідно до умов трудового договору (контракту) (п.п.</w:t>
      </w:r>
      <w:r>
        <w:rPr>
          <w:rFonts w:eastAsia="Times New Roman" w:cs="Times New Roman"/>
          <w:noProof/>
          <w:szCs w:val="28"/>
          <w:lang w:eastAsia="ar-SA"/>
        </w:rPr>
        <w:t> </w:t>
      </w:r>
      <w:r w:rsidRPr="008873C4">
        <w:rPr>
          <w:rFonts w:eastAsia="Times New Roman" w:cs="Times New Roman"/>
          <w:noProof/>
          <w:szCs w:val="28"/>
          <w:lang w:eastAsia="ar-SA"/>
        </w:rPr>
        <w:t>164.2.1 п.</w:t>
      </w:r>
      <w:r>
        <w:rPr>
          <w:rFonts w:eastAsia="Times New Roman" w:cs="Times New Roman"/>
          <w:noProof/>
          <w:szCs w:val="28"/>
          <w:lang w:eastAsia="ar-SA"/>
        </w:rPr>
        <w:t> </w:t>
      </w:r>
      <w:r w:rsidRPr="008873C4">
        <w:rPr>
          <w:rFonts w:eastAsia="Times New Roman" w:cs="Times New Roman"/>
          <w:noProof/>
          <w:szCs w:val="28"/>
          <w:lang w:eastAsia="ar-SA"/>
        </w:rPr>
        <w:t>164.2 ст.</w:t>
      </w:r>
      <w:r>
        <w:rPr>
          <w:rFonts w:eastAsia="Times New Roman" w:cs="Times New Roman"/>
          <w:noProof/>
          <w:szCs w:val="28"/>
          <w:lang w:eastAsia="ar-SA"/>
        </w:rPr>
        <w:t> </w:t>
      </w:r>
      <w:r w:rsidRPr="008873C4">
        <w:rPr>
          <w:rFonts w:eastAsia="Times New Roman" w:cs="Times New Roman"/>
          <w:noProof/>
          <w:szCs w:val="28"/>
          <w:lang w:eastAsia="ar-SA"/>
        </w:rPr>
        <w:t>164 Кодексу);</w:t>
      </w:r>
    </w:p>
    <w:p w:rsidR="008873C4" w:rsidRPr="008873C4" w:rsidRDefault="008873C4" w:rsidP="008873C4">
      <w:pPr>
        <w:ind w:firstLine="567"/>
        <w:rPr>
          <w:rFonts w:eastAsia="Times New Roman" w:cs="Times New Roman"/>
          <w:szCs w:val="28"/>
          <w:lang w:eastAsia="uk-UA"/>
        </w:rPr>
      </w:pPr>
      <w:r w:rsidRPr="008873C4">
        <w:rPr>
          <w:rFonts w:eastAsia="Times New Roman" w:cs="Times New Roman"/>
          <w:szCs w:val="28"/>
          <w:lang w:eastAsia="uk-UA"/>
        </w:rPr>
        <w:t>сума пенсійних внесків у межах недержавного пенсійного забезпечення відповідно до закону, страхових платежів (страхових внесків, страхових премій), у тому числі, за договорами добровільного медичного страхування та за договором страхування додаткової пенсії, внесків на пенсійні вклади, внесків до фонду банківського управління, сплачена будь-якою особою - резидентом за платника податку чи на його користь, крім сум, що сплачуються:</w:t>
      </w:r>
    </w:p>
    <w:p w:rsidR="008873C4" w:rsidRPr="008873C4" w:rsidRDefault="008873C4" w:rsidP="008873C4">
      <w:pPr>
        <w:ind w:firstLine="567"/>
        <w:rPr>
          <w:rFonts w:eastAsia="Times New Roman" w:cs="Times New Roman"/>
          <w:szCs w:val="28"/>
          <w:lang w:eastAsia="uk-UA"/>
        </w:rPr>
      </w:pPr>
      <w:bookmarkStart w:id="2" w:name="n11185"/>
      <w:bookmarkEnd w:id="2"/>
      <w:r w:rsidRPr="008873C4">
        <w:rPr>
          <w:rFonts w:eastAsia="Times New Roman" w:cs="Times New Roman"/>
          <w:szCs w:val="28"/>
          <w:lang w:eastAsia="uk-UA"/>
        </w:rPr>
        <w:t xml:space="preserve">а) особою-резидентом, що визначається </w:t>
      </w:r>
      <w:proofErr w:type="spellStart"/>
      <w:r w:rsidRPr="008873C4">
        <w:rPr>
          <w:rFonts w:eastAsia="Times New Roman" w:cs="Times New Roman"/>
          <w:szCs w:val="28"/>
          <w:lang w:eastAsia="uk-UA"/>
        </w:rPr>
        <w:t>вигодонабувачем</w:t>
      </w:r>
      <w:proofErr w:type="spellEnd"/>
      <w:r w:rsidRPr="008873C4">
        <w:rPr>
          <w:rFonts w:eastAsia="Times New Roman" w:cs="Times New Roman"/>
          <w:szCs w:val="28"/>
          <w:lang w:eastAsia="uk-UA"/>
        </w:rPr>
        <w:t xml:space="preserve"> (</w:t>
      </w:r>
      <w:proofErr w:type="spellStart"/>
      <w:r w:rsidRPr="008873C4">
        <w:rPr>
          <w:rFonts w:eastAsia="Times New Roman" w:cs="Times New Roman"/>
          <w:szCs w:val="28"/>
          <w:lang w:eastAsia="uk-UA"/>
        </w:rPr>
        <w:t>бенефіціаром</w:t>
      </w:r>
      <w:proofErr w:type="spellEnd"/>
      <w:r w:rsidRPr="008873C4">
        <w:rPr>
          <w:rFonts w:eastAsia="Times New Roman" w:cs="Times New Roman"/>
          <w:szCs w:val="28"/>
          <w:lang w:eastAsia="uk-UA"/>
        </w:rPr>
        <w:t>) за такими договорами;</w:t>
      </w:r>
    </w:p>
    <w:p w:rsidR="008873C4" w:rsidRPr="008873C4" w:rsidRDefault="008873C4" w:rsidP="008873C4">
      <w:pPr>
        <w:ind w:firstLine="567"/>
        <w:rPr>
          <w:rFonts w:eastAsia="Times New Roman" w:cs="Times New Roman"/>
          <w:szCs w:val="28"/>
          <w:lang w:eastAsia="uk-UA"/>
        </w:rPr>
      </w:pPr>
      <w:bookmarkStart w:id="3" w:name="n11186"/>
      <w:bookmarkEnd w:id="3"/>
      <w:r w:rsidRPr="008873C4">
        <w:rPr>
          <w:rFonts w:eastAsia="Times New Roman" w:cs="Times New Roman"/>
          <w:szCs w:val="28"/>
          <w:lang w:eastAsia="uk-UA"/>
        </w:rPr>
        <w:lastRenderedPageBreak/>
        <w:t>б) одним із членів сім’ї першого ступеня споріднення платника податку;</w:t>
      </w:r>
    </w:p>
    <w:p w:rsidR="008873C4" w:rsidRPr="008873C4" w:rsidRDefault="008873C4" w:rsidP="008873C4">
      <w:pPr>
        <w:ind w:firstLine="567"/>
        <w:rPr>
          <w:rFonts w:eastAsia="Times New Roman" w:cs="Times New Roman"/>
          <w:szCs w:val="28"/>
          <w:lang w:eastAsia="uk-UA"/>
        </w:rPr>
      </w:pPr>
      <w:bookmarkStart w:id="4" w:name="n11187"/>
      <w:bookmarkEnd w:id="4"/>
      <w:r w:rsidRPr="008873C4">
        <w:rPr>
          <w:rFonts w:eastAsia="Times New Roman" w:cs="Times New Roman"/>
          <w:szCs w:val="28"/>
          <w:lang w:eastAsia="uk-UA"/>
        </w:rPr>
        <w:t>в) роботодавцем-резидентом за свій рахунок за договорами недержавного пенсійного забезпечення платника податку та/або за договорами добровільного медичного страхування в межах 30 відсотків нарахованої заробітної плати такому працівнику;</w:t>
      </w:r>
    </w:p>
    <w:p w:rsidR="008873C4" w:rsidRPr="008873C4" w:rsidRDefault="008873C4" w:rsidP="008873C4">
      <w:pPr>
        <w:tabs>
          <w:tab w:val="left" w:pos="4253"/>
        </w:tabs>
        <w:spacing w:line="235" w:lineRule="auto"/>
        <w:ind w:firstLine="567"/>
        <w:rPr>
          <w:rFonts w:eastAsia="Times New Roman" w:cs="Times New Roman"/>
          <w:noProof/>
          <w:szCs w:val="28"/>
          <w:lang w:eastAsia="ar-SA"/>
        </w:rPr>
      </w:pPr>
      <w:bookmarkStart w:id="5" w:name="n13325"/>
      <w:bookmarkStart w:id="6" w:name="n19991"/>
      <w:bookmarkEnd w:id="5"/>
      <w:bookmarkEnd w:id="6"/>
      <w:r w:rsidRPr="008873C4">
        <w:rPr>
          <w:rFonts w:eastAsia="Times New Roman" w:cs="Times New Roman"/>
          <w:szCs w:val="28"/>
          <w:lang w:eastAsia="ru-RU"/>
        </w:rPr>
        <w:t xml:space="preserve">г) резидентом Дія Сіті за свій рахунок за договорами недержавного пенсійного забезпечення та/або за договорами добровільного медичного страхування платника податку - </w:t>
      </w:r>
      <w:proofErr w:type="spellStart"/>
      <w:r w:rsidRPr="008873C4">
        <w:rPr>
          <w:rFonts w:eastAsia="Times New Roman" w:cs="Times New Roman"/>
          <w:szCs w:val="28"/>
          <w:lang w:eastAsia="ru-RU"/>
        </w:rPr>
        <w:t>гіг</w:t>
      </w:r>
      <w:proofErr w:type="spellEnd"/>
      <w:r w:rsidRPr="008873C4">
        <w:rPr>
          <w:rFonts w:eastAsia="Times New Roman" w:cs="Times New Roman"/>
          <w:szCs w:val="28"/>
          <w:lang w:eastAsia="ru-RU"/>
        </w:rPr>
        <w:t xml:space="preserve">-спеціаліста в межах 30 відсотків нарахованої винагороди такому </w:t>
      </w:r>
      <w:proofErr w:type="spellStart"/>
      <w:r w:rsidRPr="008873C4">
        <w:rPr>
          <w:rFonts w:eastAsia="Times New Roman" w:cs="Times New Roman"/>
          <w:szCs w:val="28"/>
          <w:lang w:eastAsia="ru-RU"/>
        </w:rPr>
        <w:t>гіг</w:t>
      </w:r>
      <w:proofErr w:type="spellEnd"/>
      <w:r w:rsidRPr="008873C4">
        <w:rPr>
          <w:rFonts w:eastAsia="Times New Roman" w:cs="Times New Roman"/>
          <w:szCs w:val="28"/>
          <w:lang w:eastAsia="ru-RU"/>
        </w:rPr>
        <w:t xml:space="preserve">-спеціалісту </w:t>
      </w:r>
      <w:r w:rsidRPr="008873C4">
        <w:rPr>
          <w:rFonts w:eastAsia="Times New Roman" w:cs="Times New Roman"/>
          <w:noProof/>
          <w:szCs w:val="28"/>
          <w:lang w:eastAsia="ar-SA"/>
        </w:rPr>
        <w:t>(п.п. 164.2.16 п. 164.2 ст. 164 Кодексу);</w:t>
      </w:r>
    </w:p>
    <w:p w:rsidR="008873C4" w:rsidRPr="008873C4" w:rsidRDefault="008873C4" w:rsidP="008873C4">
      <w:pPr>
        <w:ind w:right="57" w:firstLine="567"/>
        <w:textAlignment w:val="baseline"/>
        <w:rPr>
          <w:rFonts w:eastAsia="Times New Roman" w:cs="Times New Roman"/>
          <w:b/>
          <w:bCs/>
          <w:szCs w:val="28"/>
          <w:lang w:eastAsia="uk-UA"/>
        </w:rPr>
      </w:pPr>
      <w:r w:rsidRPr="008873C4">
        <w:rPr>
          <w:rFonts w:eastAsia="Times New Roman" w:cs="Times New Roman"/>
          <w:szCs w:val="28"/>
          <w:bdr w:val="none" w:sz="0" w:space="0" w:color="auto" w:frame="1"/>
          <w:lang w:eastAsia="uk-UA"/>
        </w:rPr>
        <w:t>інші доходи, крім зазначених у ст. 165 Кодексу (</w:t>
      </w:r>
      <w:proofErr w:type="spellStart"/>
      <w:r w:rsidRPr="008873C4">
        <w:rPr>
          <w:rFonts w:eastAsia="Times New Roman" w:cs="Times New Roman"/>
          <w:szCs w:val="28"/>
          <w:bdr w:val="none" w:sz="0" w:space="0" w:color="auto" w:frame="1"/>
          <w:lang w:eastAsia="uk-UA"/>
        </w:rPr>
        <w:t>п.п</w:t>
      </w:r>
      <w:proofErr w:type="spellEnd"/>
      <w:r w:rsidRPr="008873C4">
        <w:rPr>
          <w:rFonts w:eastAsia="Times New Roman" w:cs="Times New Roman"/>
          <w:szCs w:val="28"/>
          <w:bdr w:val="none" w:sz="0" w:space="0" w:color="auto" w:frame="1"/>
          <w:lang w:eastAsia="uk-UA"/>
        </w:rPr>
        <w:t>. 164.2.20 п. 164.2 ст. 164 Кодексу).</w:t>
      </w:r>
    </w:p>
    <w:p w:rsidR="008873C4" w:rsidRPr="008873C4" w:rsidRDefault="008873C4" w:rsidP="008873C4">
      <w:pPr>
        <w:ind w:firstLine="567"/>
        <w:rPr>
          <w:rFonts w:eastAsia="Times New Roman" w:cs="Times New Roman"/>
          <w:szCs w:val="28"/>
          <w:shd w:val="clear" w:color="auto" w:fill="FFFFFF"/>
          <w:lang w:eastAsia="ru-RU"/>
        </w:rPr>
      </w:pPr>
      <w:r w:rsidRPr="008873C4">
        <w:rPr>
          <w:rFonts w:eastAsia="Times New Roman" w:cs="Times New Roman"/>
          <w:szCs w:val="28"/>
          <w:shd w:val="clear" w:color="auto" w:fill="FFFFFF"/>
          <w:lang w:eastAsia="ru-RU"/>
        </w:rPr>
        <w:t>Відповідно до п.</w:t>
      </w:r>
      <w:r>
        <w:rPr>
          <w:rFonts w:eastAsia="Times New Roman" w:cs="Times New Roman"/>
          <w:szCs w:val="28"/>
          <w:shd w:val="clear" w:color="auto" w:fill="FFFFFF"/>
          <w:lang w:eastAsia="ru-RU"/>
        </w:rPr>
        <w:t> </w:t>
      </w:r>
      <w:r w:rsidRPr="008873C4">
        <w:rPr>
          <w:rFonts w:eastAsia="Times New Roman" w:cs="Times New Roman"/>
          <w:szCs w:val="28"/>
          <w:shd w:val="clear" w:color="auto" w:fill="FFFFFF"/>
          <w:lang w:eastAsia="ru-RU"/>
        </w:rPr>
        <w:t>167.1 ст.</w:t>
      </w:r>
      <w:r>
        <w:rPr>
          <w:rFonts w:eastAsia="Times New Roman" w:cs="Times New Roman"/>
          <w:szCs w:val="28"/>
          <w:shd w:val="clear" w:color="auto" w:fill="FFFFFF"/>
          <w:lang w:eastAsia="ru-RU"/>
        </w:rPr>
        <w:t> </w:t>
      </w:r>
      <w:r w:rsidRPr="008873C4">
        <w:rPr>
          <w:rFonts w:eastAsia="Times New Roman" w:cs="Times New Roman"/>
          <w:szCs w:val="28"/>
          <w:shd w:val="clear" w:color="auto" w:fill="FFFFFF"/>
          <w:lang w:eastAsia="ru-RU"/>
        </w:rPr>
        <w:t xml:space="preserve">167 </w:t>
      </w:r>
      <w:r w:rsidRPr="008873C4">
        <w:rPr>
          <w:rFonts w:eastAsia="Times New Roman" w:cs="Times New Roman"/>
          <w:szCs w:val="28"/>
          <w:lang w:eastAsia="ru-RU"/>
        </w:rPr>
        <w:t>Кодексу</w:t>
      </w:r>
      <w:r w:rsidRPr="008873C4">
        <w:rPr>
          <w:rFonts w:eastAsia="Times New Roman" w:cs="Times New Roman"/>
          <w:szCs w:val="28"/>
          <w:shd w:val="clear" w:color="auto" w:fill="FFFFFF"/>
          <w:lang w:eastAsia="ru-RU"/>
        </w:rPr>
        <w:t xml:space="preserve"> ставка податку становить </w:t>
      </w:r>
      <w:r w:rsidRPr="008873C4">
        <w:rPr>
          <w:rFonts w:eastAsia="Times New Roman" w:cs="Times New Roman"/>
          <w:szCs w:val="28"/>
          <w:shd w:val="clear" w:color="auto" w:fill="FFFFFF"/>
          <w:lang w:eastAsia="ru-RU"/>
        </w:rPr>
        <w:br/>
        <w:t>18 відсотків бази оподаткування щодо доходів, нарахованих (виплачених, наданих) платнику (крім випадків, визначених у п</w:t>
      </w:r>
      <w:r>
        <w:rPr>
          <w:rFonts w:eastAsia="Times New Roman" w:cs="Times New Roman"/>
          <w:szCs w:val="28"/>
          <w:shd w:val="clear" w:color="auto" w:fill="FFFFFF"/>
          <w:lang w:eastAsia="ru-RU"/>
        </w:rPr>
        <w:t>ідпунктах</w:t>
      </w:r>
      <w:r w:rsidRPr="008873C4">
        <w:rPr>
          <w:rFonts w:eastAsia="Times New Roman" w:cs="Times New Roman"/>
          <w:szCs w:val="28"/>
          <w:shd w:val="clear" w:color="auto" w:fill="FFFFFF"/>
          <w:lang w:eastAsia="ru-RU"/>
        </w:rPr>
        <w:t xml:space="preserve"> 167.2 </w:t>
      </w:r>
      <w:r w:rsidRPr="008873C4">
        <w:rPr>
          <w:rFonts w:eastAsia="Times New Roman" w:cs="Times New Roman"/>
          <w:szCs w:val="28"/>
          <w:lang w:eastAsia="ru-RU"/>
        </w:rPr>
        <w:t>–</w:t>
      </w:r>
      <w:r w:rsidRPr="008873C4">
        <w:rPr>
          <w:rFonts w:eastAsia="Times New Roman" w:cs="Times New Roman"/>
          <w:szCs w:val="28"/>
          <w:shd w:val="clear" w:color="auto" w:fill="FFFFFF"/>
          <w:lang w:eastAsia="ru-RU"/>
        </w:rPr>
        <w:t xml:space="preserve"> 167.5 ст. 167 </w:t>
      </w:r>
      <w:r w:rsidRPr="008873C4">
        <w:rPr>
          <w:rFonts w:eastAsia="Times New Roman" w:cs="Times New Roman"/>
          <w:szCs w:val="28"/>
          <w:lang w:eastAsia="ru-RU"/>
        </w:rPr>
        <w:t>Кодексу</w:t>
      </w:r>
      <w:r w:rsidRPr="008873C4">
        <w:rPr>
          <w:rFonts w:eastAsia="Times New Roman" w:cs="Times New Roman"/>
          <w:szCs w:val="28"/>
          <w:shd w:val="clear" w:color="auto" w:fill="FFFFFF"/>
          <w:lang w:eastAsia="ru-RU"/>
        </w:rPr>
        <w:t xml:space="preserve">). </w:t>
      </w:r>
    </w:p>
    <w:p w:rsidR="008873C4" w:rsidRPr="008873C4" w:rsidRDefault="008873C4" w:rsidP="008873C4">
      <w:pPr>
        <w:widowControl w:val="0"/>
        <w:ind w:firstLine="567"/>
        <w:rPr>
          <w:rFonts w:eastAsia="Times New Roman" w:cs="Times New Roman"/>
          <w:szCs w:val="28"/>
          <w:lang w:eastAsia="uk-UA"/>
        </w:rPr>
      </w:pPr>
      <w:r w:rsidRPr="008873C4">
        <w:rPr>
          <w:rFonts w:eastAsia="Times New Roman" w:cs="Times New Roman"/>
          <w:szCs w:val="28"/>
          <w:lang w:eastAsia="uk-UA"/>
        </w:rPr>
        <w:t xml:space="preserve">Також вказаний дохід для платників, зазначених у </w:t>
      </w:r>
      <w:proofErr w:type="spellStart"/>
      <w:r w:rsidRPr="008873C4">
        <w:rPr>
          <w:rFonts w:eastAsia="Times New Roman" w:cs="Times New Roman"/>
          <w:szCs w:val="28"/>
          <w:lang w:eastAsia="uk-UA"/>
        </w:rPr>
        <w:t>п.п</w:t>
      </w:r>
      <w:proofErr w:type="spellEnd"/>
      <w:r w:rsidRPr="008873C4">
        <w:rPr>
          <w:rFonts w:eastAsia="Times New Roman" w:cs="Times New Roman"/>
          <w:szCs w:val="28"/>
          <w:lang w:eastAsia="uk-UA"/>
        </w:rPr>
        <w:t>.</w:t>
      </w:r>
      <w:r>
        <w:rPr>
          <w:rFonts w:eastAsia="Times New Roman" w:cs="Times New Roman"/>
          <w:szCs w:val="28"/>
          <w:lang w:eastAsia="uk-UA"/>
        </w:rPr>
        <w:t> </w:t>
      </w:r>
      <w:r w:rsidRPr="008873C4">
        <w:rPr>
          <w:rFonts w:eastAsia="Times New Roman" w:cs="Times New Roman"/>
          <w:szCs w:val="28"/>
          <w:lang w:eastAsia="uk-UA"/>
        </w:rPr>
        <w:t xml:space="preserve">1 </w:t>
      </w:r>
      <w:proofErr w:type="spellStart"/>
      <w:r w:rsidRPr="008873C4">
        <w:rPr>
          <w:rFonts w:eastAsia="Times New Roman" w:cs="Times New Roman"/>
          <w:szCs w:val="28"/>
          <w:lang w:eastAsia="uk-UA"/>
        </w:rPr>
        <w:t>п.п</w:t>
      </w:r>
      <w:proofErr w:type="spellEnd"/>
      <w:r w:rsidRPr="008873C4">
        <w:rPr>
          <w:rFonts w:eastAsia="Times New Roman" w:cs="Times New Roman"/>
          <w:szCs w:val="28"/>
          <w:lang w:eastAsia="uk-UA"/>
        </w:rPr>
        <w:t>.</w:t>
      </w:r>
      <w:r>
        <w:rPr>
          <w:rFonts w:eastAsia="Times New Roman" w:cs="Times New Roman"/>
          <w:szCs w:val="28"/>
          <w:lang w:eastAsia="uk-UA"/>
        </w:rPr>
        <w:t> </w:t>
      </w:r>
      <w:r w:rsidRPr="008873C4">
        <w:rPr>
          <w:rFonts w:eastAsia="Times New Roman" w:cs="Times New Roman"/>
          <w:szCs w:val="28"/>
          <w:lang w:eastAsia="uk-UA"/>
        </w:rPr>
        <w:t>1.1 п.</w:t>
      </w:r>
      <w:r>
        <w:rPr>
          <w:rFonts w:eastAsia="Times New Roman" w:cs="Times New Roman"/>
          <w:szCs w:val="28"/>
          <w:lang w:eastAsia="uk-UA"/>
        </w:rPr>
        <w:t> </w:t>
      </w:r>
      <w:r w:rsidRPr="008873C4">
        <w:rPr>
          <w:rFonts w:eastAsia="Times New Roman" w:cs="Times New Roman"/>
          <w:szCs w:val="28"/>
          <w:lang w:eastAsia="uk-UA"/>
        </w:rPr>
        <w:t>16</w:t>
      </w:r>
      <w:r w:rsidRPr="008873C4">
        <w:rPr>
          <w:rFonts w:eastAsia="Times New Roman" w:cs="Times New Roman"/>
          <w:szCs w:val="28"/>
          <w:vertAlign w:val="superscript"/>
          <w:lang w:eastAsia="uk-UA"/>
        </w:rPr>
        <w:t>1</w:t>
      </w:r>
      <w:r w:rsidRPr="008873C4">
        <w:rPr>
          <w:rFonts w:eastAsia="Times New Roman" w:cs="Times New Roman"/>
          <w:szCs w:val="28"/>
          <w:lang w:eastAsia="uk-UA"/>
        </w:rPr>
        <w:t xml:space="preserve"> підрозділу 10 розділу XX «Перехідні положення» </w:t>
      </w:r>
      <w:r w:rsidRPr="008873C4">
        <w:rPr>
          <w:rFonts w:eastAsia="Verdana" w:cs="Times New Roman"/>
          <w:szCs w:val="28"/>
          <w:lang w:eastAsia="uk-UA"/>
        </w:rPr>
        <w:t>Кодексу</w:t>
      </w:r>
      <w:r w:rsidRPr="008873C4">
        <w:rPr>
          <w:rFonts w:eastAsia="Times New Roman" w:cs="Times New Roman"/>
          <w:szCs w:val="28"/>
          <w:lang w:eastAsia="uk-UA"/>
        </w:rPr>
        <w:t xml:space="preserve"> є об’єктом оподаткування військовим збором (</w:t>
      </w:r>
      <w:proofErr w:type="spellStart"/>
      <w:r w:rsidRPr="008873C4">
        <w:rPr>
          <w:rFonts w:eastAsia="Times New Roman" w:cs="Times New Roman"/>
          <w:szCs w:val="28"/>
          <w:lang w:eastAsia="uk-UA"/>
        </w:rPr>
        <w:t>п.п</w:t>
      </w:r>
      <w:proofErr w:type="spellEnd"/>
      <w:r w:rsidRPr="008873C4">
        <w:rPr>
          <w:rFonts w:eastAsia="Times New Roman" w:cs="Times New Roman"/>
          <w:szCs w:val="28"/>
          <w:lang w:eastAsia="uk-UA"/>
        </w:rPr>
        <w:t xml:space="preserve">. 1 </w:t>
      </w:r>
      <w:proofErr w:type="spellStart"/>
      <w:r w:rsidRPr="008873C4">
        <w:rPr>
          <w:rFonts w:eastAsia="Times New Roman" w:cs="Times New Roman"/>
          <w:szCs w:val="28"/>
          <w:lang w:eastAsia="uk-UA"/>
        </w:rPr>
        <w:t>п.п</w:t>
      </w:r>
      <w:proofErr w:type="spellEnd"/>
      <w:r w:rsidRPr="008873C4">
        <w:rPr>
          <w:rFonts w:eastAsia="Times New Roman" w:cs="Times New Roman"/>
          <w:szCs w:val="28"/>
          <w:lang w:eastAsia="uk-UA"/>
        </w:rPr>
        <w:t>. 1.2 п. 16</w:t>
      </w:r>
      <w:r w:rsidRPr="008873C4">
        <w:rPr>
          <w:rFonts w:eastAsia="Times New Roman" w:cs="Times New Roman"/>
          <w:szCs w:val="28"/>
          <w:vertAlign w:val="superscript"/>
          <w:lang w:eastAsia="uk-UA"/>
        </w:rPr>
        <w:t>1</w:t>
      </w:r>
      <w:r w:rsidRPr="008873C4">
        <w:rPr>
          <w:rFonts w:eastAsia="Times New Roman" w:cs="Times New Roman"/>
          <w:szCs w:val="28"/>
          <w:lang w:eastAsia="uk-UA"/>
        </w:rPr>
        <w:t xml:space="preserve"> підрозділу 10 розділу XX «Перехідні положення» Кодексу).</w:t>
      </w:r>
    </w:p>
    <w:p w:rsidR="008873C4" w:rsidRPr="008873C4" w:rsidRDefault="008873C4" w:rsidP="008873C4">
      <w:pPr>
        <w:widowControl w:val="0"/>
        <w:ind w:firstLine="567"/>
        <w:rPr>
          <w:rFonts w:eastAsia="Times New Roman" w:cs="Times New Roman"/>
          <w:szCs w:val="28"/>
          <w:lang w:eastAsia="uk-UA"/>
        </w:rPr>
      </w:pPr>
      <w:r w:rsidRPr="008873C4">
        <w:rPr>
          <w:rFonts w:eastAsia="Times New Roman" w:cs="Times New Roman"/>
          <w:szCs w:val="28"/>
          <w:lang w:eastAsia="uk-UA"/>
        </w:rPr>
        <w:t xml:space="preserve">Ставка військового збору становить, зокрема, для платників, зазначених </w:t>
      </w:r>
      <w:r w:rsidRPr="008873C4">
        <w:rPr>
          <w:rFonts w:eastAsia="Times New Roman" w:cs="Times New Roman"/>
          <w:szCs w:val="28"/>
          <w:lang w:eastAsia="uk-UA"/>
        </w:rPr>
        <w:br/>
        <w:t xml:space="preserve">у </w:t>
      </w:r>
      <w:proofErr w:type="spellStart"/>
      <w:r w:rsidRPr="008873C4">
        <w:rPr>
          <w:rFonts w:eastAsia="Times New Roman" w:cs="Times New Roman"/>
          <w:szCs w:val="28"/>
          <w:lang w:eastAsia="uk-UA"/>
        </w:rPr>
        <w:t>п.п</w:t>
      </w:r>
      <w:proofErr w:type="spellEnd"/>
      <w:r w:rsidRPr="008873C4">
        <w:rPr>
          <w:rFonts w:eastAsia="Times New Roman" w:cs="Times New Roman"/>
          <w:szCs w:val="28"/>
          <w:lang w:eastAsia="uk-UA"/>
        </w:rPr>
        <w:t>.</w:t>
      </w:r>
      <w:r>
        <w:rPr>
          <w:rFonts w:eastAsia="Times New Roman" w:cs="Times New Roman"/>
          <w:szCs w:val="28"/>
          <w:lang w:eastAsia="uk-UA"/>
        </w:rPr>
        <w:t> </w:t>
      </w:r>
      <w:r w:rsidRPr="008873C4">
        <w:rPr>
          <w:rFonts w:eastAsia="Times New Roman" w:cs="Times New Roman"/>
          <w:szCs w:val="28"/>
          <w:lang w:eastAsia="uk-UA"/>
        </w:rPr>
        <w:t xml:space="preserve">1 </w:t>
      </w:r>
      <w:proofErr w:type="spellStart"/>
      <w:r w:rsidRPr="008873C4">
        <w:rPr>
          <w:rFonts w:eastAsia="Times New Roman" w:cs="Times New Roman"/>
          <w:szCs w:val="28"/>
          <w:lang w:eastAsia="uk-UA"/>
        </w:rPr>
        <w:t>п.п</w:t>
      </w:r>
      <w:proofErr w:type="spellEnd"/>
      <w:r w:rsidRPr="008873C4">
        <w:rPr>
          <w:rFonts w:eastAsia="Times New Roman" w:cs="Times New Roman"/>
          <w:szCs w:val="28"/>
          <w:lang w:eastAsia="uk-UA"/>
        </w:rPr>
        <w:t>.</w:t>
      </w:r>
      <w:r>
        <w:rPr>
          <w:rFonts w:eastAsia="Times New Roman" w:cs="Times New Roman"/>
          <w:szCs w:val="28"/>
          <w:lang w:eastAsia="uk-UA"/>
        </w:rPr>
        <w:t> </w:t>
      </w:r>
      <w:r w:rsidRPr="008873C4">
        <w:rPr>
          <w:rFonts w:eastAsia="Times New Roman" w:cs="Times New Roman"/>
          <w:szCs w:val="28"/>
          <w:lang w:eastAsia="uk-UA"/>
        </w:rPr>
        <w:t>1.1 п.16</w:t>
      </w:r>
      <w:r w:rsidRPr="008873C4">
        <w:rPr>
          <w:rFonts w:eastAsia="Times New Roman" w:cs="Times New Roman"/>
          <w:szCs w:val="28"/>
          <w:vertAlign w:val="superscript"/>
          <w:lang w:eastAsia="uk-UA"/>
        </w:rPr>
        <w:t>1</w:t>
      </w:r>
      <w:r w:rsidRPr="008873C4">
        <w:rPr>
          <w:rFonts w:eastAsia="Times New Roman" w:cs="Times New Roman"/>
          <w:szCs w:val="28"/>
          <w:lang w:eastAsia="uk-UA"/>
        </w:rPr>
        <w:t xml:space="preserve"> підрозділу 10 розділу XX «Перехідні положення» </w:t>
      </w:r>
      <w:r w:rsidRPr="008873C4">
        <w:rPr>
          <w:rFonts w:eastAsia="Times New Roman" w:cs="Times New Roman"/>
          <w:szCs w:val="28"/>
          <w:lang w:eastAsia="uk-UA"/>
        </w:rPr>
        <w:br/>
      </w:r>
      <w:r w:rsidRPr="008873C4">
        <w:rPr>
          <w:rFonts w:eastAsia="Verdana" w:cs="Times New Roman"/>
          <w:szCs w:val="28"/>
          <w:lang w:eastAsia="uk-UA"/>
        </w:rPr>
        <w:t>Кодексу</w:t>
      </w:r>
      <w:r w:rsidRPr="008873C4">
        <w:rPr>
          <w:rFonts w:eastAsia="Times New Roman" w:cs="Times New Roman"/>
          <w:szCs w:val="28"/>
          <w:lang w:eastAsia="uk-UA"/>
        </w:rPr>
        <w:t xml:space="preserve">, </w:t>
      </w:r>
      <w:r w:rsidRPr="008873C4">
        <w:rPr>
          <w:rFonts w:eastAsia="Verdana" w:cs="Times New Roman"/>
          <w:szCs w:val="28"/>
          <w:lang w:eastAsia="uk-UA"/>
        </w:rPr>
        <w:t>–</w:t>
      </w:r>
      <w:r w:rsidRPr="008873C4">
        <w:rPr>
          <w:rFonts w:eastAsia="Times New Roman" w:cs="Times New Roman"/>
          <w:szCs w:val="28"/>
          <w:lang w:eastAsia="uk-UA"/>
        </w:rPr>
        <w:t xml:space="preserve"> 5 відсотків від об’єкта оподаткування, визначеного </w:t>
      </w:r>
      <w:proofErr w:type="spellStart"/>
      <w:r w:rsidRPr="008873C4">
        <w:rPr>
          <w:rFonts w:eastAsia="Times New Roman" w:cs="Times New Roman"/>
          <w:szCs w:val="28"/>
          <w:lang w:eastAsia="uk-UA"/>
        </w:rPr>
        <w:t>п.п</w:t>
      </w:r>
      <w:proofErr w:type="spellEnd"/>
      <w:r w:rsidRPr="008873C4">
        <w:rPr>
          <w:rFonts w:eastAsia="Times New Roman" w:cs="Times New Roman"/>
          <w:szCs w:val="28"/>
          <w:lang w:eastAsia="uk-UA"/>
        </w:rPr>
        <w:t>.</w:t>
      </w:r>
      <w:r>
        <w:rPr>
          <w:rFonts w:eastAsia="Times New Roman" w:cs="Times New Roman"/>
          <w:szCs w:val="28"/>
          <w:lang w:eastAsia="uk-UA"/>
        </w:rPr>
        <w:t> </w:t>
      </w:r>
      <w:r w:rsidRPr="008873C4">
        <w:rPr>
          <w:rFonts w:eastAsia="Times New Roman" w:cs="Times New Roman"/>
          <w:szCs w:val="28"/>
          <w:lang w:eastAsia="uk-UA"/>
        </w:rPr>
        <w:t xml:space="preserve">1 </w:t>
      </w:r>
      <w:proofErr w:type="spellStart"/>
      <w:r w:rsidRPr="008873C4">
        <w:rPr>
          <w:rFonts w:eastAsia="Times New Roman" w:cs="Times New Roman"/>
          <w:szCs w:val="28"/>
          <w:lang w:eastAsia="uk-UA"/>
        </w:rPr>
        <w:t>п.п</w:t>
      </w:r>
      <w:proofErr w:type="spellEnd"/>
      <w:r w:rsidRPr="008873C4">
        <w:rPr>
          <w:rFonts w:eastAsia="Times New Roman" w:cs="Times New Roman"/>
          <w:szCs w:val="28"/>
          <w:lang w:eastAsia="uk-UA"/>
        </w:rPr>
        <w:t>.</w:t>
      </w:r>
      <w:r>
        <w:rPr>
          <w:rFonts w:eastAsia="Times New Roman" w:cs="Times New Roman"/>
          <w:szCs w:val="28"/>
          <w:lang w:eastAsia="uk-UA"/>
        </w:rPr>
        <w:t> </w:t>
      </w:r>
      <w:r w:rsidRPr="008873C4">
        <w:rPr>
          <w:rFonts w:eastAsia="Times New Roman" w:cs="Times New Roman"/>
          <w:szCs w:val="28"/>
          <w:lang w:eastAsia="uk-UA"/>
        </w:rPr>
        <w:t xml:space="preserve">1.2 </w:t>
      </w:r>
      <w:r w:rsidRPr="008873C4">
        <w:rPr>
          <w:rFonts w:eastAsia="Times New Roman" w:cs="Times New Roman"/>
          <w:szCs w:val="28"/>
          <w:lang w:eastAsia="uk-UA"/>
        </w:rPr>
        <w:br/>
        <w:t>п. 16</w:t>
      </w:r>
      <w:r w:rsidRPr="008873C4">
        <w:rPr>
          <w:rFonts w:eastAsia="Times New Roman" w:cs="Times New Roman"/>
          <w:szCs w:val="28"/>
          <w:vertAlign w:val="superscript"/>
          <w:lang w:eastAsia="uk-UA"/>
        </w:rPr>
        <w:t>1</w:t>
      </w:r>
      <w:r w:rsidRPr="008873C4">
        <w:rPr>
          <w:rFonts w:eastAsia="Times New Roman" w:cs="Times New Roman"/>
          <w:szCs w:val="28"/>
          <w:lang w:eastAsia="uk-UA"/>
        </w:rPr>
        <w:t xml:space="preserve"> підрозділу 10 розділу XX «Перехідні положення» </w:t>
      </w:r>
      <w:r w:rsidRPr="008873C4">
        <w:rPr>
          <w:rFonts w:eastAsia="Verdana" w:cs="Times New Roman"/>
          <w:szCs w:val="28"/>
          <w:lang w:eastAsia="uk-UA"/>
        </w:rPr>
        <w:t xml:space="preserve">Кодексу, крім доходів, які оподатковуються за ставкою, визначеною </w:t>
      </w:r>
      <w:proofErr w:type="spellStart"/>
      <w:r w:rsidRPr="008873C4">
        <w:rPr>
          <w:rFonts w:eastAsia="Verdana" w:cs="Times New Roman"/>
          <w:szCs w:val="28"/>
          <w:lang w:eastAsia="uk-UA"/>
        </w:rPr>
        <w:t>п.п</w:t>
      </w:r>
      <w:proofErr w:type="spellEnd"/>
      <w:r w:rsidRPr="008873C4">
        <w:rPr>
          <w:rFonts w:eastAsia="Verdana" w:cs="Times New Roman"/>
          <w:szCs w:val="28"/>
          <w:lang w:eastAsia="uk-UA"/>
        </w:rPr>
        <w:t>.</w:t>
      </w:r>
      <w:r>
        <w:rPr>
          <w:rFonts w:eastAsia="Verdana" w:cs="Times New Roman"/>
          <w:szCs w:val="28"/>
          <w:lang w:eastAsia="uk-UA"/>
        </w:rPr>
        <w:t> </w:t>
      </w:r>
      <w:r w:rsidRPr="008873C4">
        <w:rPr>
          <w:rFonts w:eastAsia="Verdana" w:cs="Times New Roman"/>
          <w:szCs w:val="28"/>
          <w:lang w:eastAsia="uk-UA"/>
        </w:rPr>
        <w:t xml:space="preserve">4 </w:t>
      </w:r>
      <w:proofErr w:type="spellStart"/>
      <w:r w:rsidRPr="008873C4">
        <w:rPr>
          <w:rFonts w:eastAsia="Times New Roman" w:cs="Times New Roman"/>
          <w:szCs w:val="28"/>
          <w:lang w:eastAsia="uk-UA"/>
        </w:rPr>
        <w:t>п.п</w:t>
      </w:r>
      <w:proofErr w:type="spellEnd"/>
      <w:r w:rsidRPr="008873C4">
        <w:rPr>
          <w:rFonts w:eastAsia="Times New Roman" w:cs="Times New Roman"/>
          <w:szCs w:val="28"/>
          <w:lang w:eastAsia="uk-UA"/>
        </w:rPr>
        <w:t>.</w:t>
      </w:r>
      <w:r>
        <w:rPr>
          <w:rFonts w:eastAsia="Times New Roman" w:cs="Times New Roman"/>
          <w:szCs w:val="28"/>
          <w:lang w:eastAsia="uk-UA"/>
        </w:rPr>
        <w:t> </w:t>
      </w:r>
      <w:r w:rsidRPr="008873C4">
        <w:rPr>
          <w:rFonts w:eastAsia="Times New Roman" w:cs="Times New Roman"/>
          <w:szCs w:val="28"/>
          <w:lang w:eastAsia="uk-UA"/>
        </w:rPr>
        <w:t>1.3 п.</w:t>
      </w:r>
      <w:r>
        <w:rPr>
          <w:rFonts w:eastAsia="Times New Roman" w:cs="Times New Roman"/>
          <w:szCs w:val="28"/>
          <w:lang w:eastAsia="uk-UA"/>
        </w:rPr>
        <w:t> </w:t>
      </w:r>
      <w:r w:rsidRPr="008873C4">
        <w:rPr>
          <w:rFonts w:eastAsia="Times New Roman" w:cs="Times New Roman"/>
          <w:szCs w:val="28"/>
          <w:lang w:eastAsia="uk-UA"/>
        </w:rPr>
        <w:t>16</w:t>
      </w:r>
      <w:r w:rsidRPr="008873C4">
        <w:rPr>
          <w:rFonts w:eastAsia="Times New Roman" w:cs="Times New Roman"/>
          <w:szCs w:val="28"/>
          <w:vertAlign w:val="superscript"/>
          <w:lang w:eastAsia="uk-UA"/>
        </w:rPr>
        <w:t>1</w:t>
      </w:r>
      <w:r w:rsidRPr="008873C4">
        <w:rPr>
          <w:rFonts w:eastAsia="Times New Roman" w:cs="Times New Roman"/>
          <w:szCs w:val="28"/>
          <w:lang w:eastAsia="uk-UA"/>
        </w:rPr>
        <w:t xml:space="preserve"> підрозділу 10 </w:t>
      </w:r>
      <w:r w:rsidRPr="008873C4">
        <w:rPr>
          <w:rFonts w:eastAsia="Times New Roman" w:cs="Times New Roman"/>
          <w:szCs w:val="28"/>
          <w:lang w:eastAsia="uk-UA"/>
        </w:rPr>
        <w:br/>
        <w:t xml:space="preserve">розділу XX «Перехідні положення» </w:t>
      </w:r>
      <w:r w:rsidRPr="008873C4">
        <w:rPr>
          <w:rFonts w:eastAsia="Verdana" w:cs="Times New Roman"/>
          <w:szCs w:val="28"/>
          <w:lang w:eastAsia="uk-UA"/>
        </w:rPr>
        <w:t>Кодексу</w:t>
      </w:r>
      <w:r w:rsidRPr="008873C4">
        <w:rPr>
          <w:rFonts w:eastAsia="Times New Roman" w:cs="Times New Roman"/>
          <w:szCs w:val="28"/>
          <w:lang w:eastAsia="uk-UA"/>
        </w:rPr>
        <w:t xml:space="preserve"> (</w:t>
      </w:r>
      <w:proofErr w:type="spellStart"/>
      <w:r w:rsidRPr="008873C4">
        <w:rPr>
          <w:rFonts w:eastAsia="Times New Roman" w:cs="Times New Roman"/>
          <w:szCs w:val="28"/>
          <w:lang w:eastAsia="uk-UA"/>
        </w:rPr>
        <w:t>п.п</w:t>
      </w:r>
      <w:proofErr w:type="spellEnd"/>
      <w:r w:rsidRPr="008873C4">
        <w:rPr>
          <w:rFonts w:eastAsia="Times New Roman" w:cs="Times New Roman"/>
          <w:szCs w:val="28"/>
          <w:lang w:eastAsia="uk-UA"/>
        </w:rPr>
        <w:t>.</w:t>
      </w:r>
      <w:r>
        <w:rPr>
          <w:rFonts w:eastAsia="Times New Roman" w:cs="Times New Roman"/>
          <w:szCs w:val="28"/>
          <w:lang w:eastAsia="uk-UA"/>
        </w:rPr>
        <w:t> </w:t>
      </w:r>
      <w:r w:rsidRPr="008873C4">
        <w:rPr>
          <w:rFonts w:eastAsia="Times New Roman" w:cs="Times New Roman"/>
          <w:szCs w:val="28"/>
          <w:lang w:eastAsia="uk-UA"/>
        </w:rPr>
        <w:t xml:space="preserve">1 </w:t>
      </w:r>
      <w:proofErr w:type="spellStart"/>
      <w:r w:rsidRPr="008873C4">
        <w:rPr>
          <w:rFonts w:eastAsia="Times New Roman" w:cs="Times New Roman"/>
          <w:szCs w:val="28"/>
          <w:lang w:eastAsia="uk-UA"/>
        </w:rPr>
        <w:t>п.п</w:t>
      </w:r>
      <w:proofErr w:type="spellEnd"/>
      <w:r w:rsidRPr="008873C4">
        <w:rPr>
          <w:rFonts w:eastAsia="Times New Roman" w:cs="Times New Roman"/>
          <w:szCs w:val="28"/>
          <w:lang w:eastAsia="uk-UA"/>
        </w:rPr>
        <w:t>. 1.3 п. 16</w:t>
      </w:r>
      <w:r w:rsidRPr="008873C4">
        <w:rPr>
          <w:rFonts w:eastAsia="Times New Roman" w:cs="Times New Roman"/>
          <w:szCs w:val="28"/>
          <w:vertAlign w:val="superscript"/>
          <w:lang w:eastAsia="uk-UA"/>
        </w:rPr>
        <w:t>1</w:t>
      </w:r>
      <w:r w:rsidRPr="008873C4">
        <w:rPr>
          <w:rFonts w:eastAsia="Times New Roman" w:cs="Times New Roman"/>
          <w:szCs w:val="28"/>
          <w:lang w:eastAsia="uk-UA"/>
        </w:rPr>
        <w:t xml:space="preserve"> підрозділу 10 розділу XX «Перехідні положення» </w:t>
      </w:r>
      <w:r w:rsidRPr="008873C4">
        <w:rPr>
          <w:rFonts w:eastAsia="Verdana" w:cs="Times New Roman"/>
          <w:szCs w:val="28"/>
          <w:lang w:eastAsia="uk-UA"/>
        </w:rPr>
        <w:t>Кодексу).</w:t>
      </w:r>
    </w:p>
    <w:p w:rsidR="008873C4" w:rsidRPr="008873C4" w:rsidRDefault="008873C4" w:rsidP="008873C4">
      <w:pPr>
        <w:widowControl w:val="0"/>
        <w:ind w:firstLine="567"/>
        <w:rPr>
          <w:rFonts w:eastAsia="Times New Roman" w:cs="Times New Roman"/>
          <w:szCs w:val="28"/>
          <w:lang w:eastAsia="ru-RU"/>
        </w:rPr>
      </w:pPr>
      <w:r w:rsidRPr="008873C4">
        <w:rPr>
          <w:rFonts w:eastAsia="Times New Roman" w:cs="Times New Roman"/>
          <w:szCs w:val="28"/>
          <w:lang w:eastAsia="ru-RU"/>
        </w:rPr>
        <w:t>Нарахування, утримання та сплата (перерахування) податку на доходи фізичних осіб та військового збору до бюджету здійснюється у порядку, встановленому ст.</w:t>
      </w:r>
      <w:r>
        <w:rPr>
          <w:rFonts w:eastAsia="Times New Roman" w:cs="Times New Roman"/>
          <w:szCs w:val="28"/>
          <w:lang w:eastAsia="ru-RU"/>
        </w:rPr>
        <w:t> </w:t>
      </w:r>
      <w:r w:rsidRPr="008873C4">
        <w:rPr>
          <w:rFonts w:eastAsia="Times New Roman" w:cs="Times New Roman"/>
          <w:szCs w:val="28"/>
          <w:lang w:eastAsia="ru-RU"/>
        </w:rPr>
        <w:t xml:space="preserve">168 Кодексу та </w:t>
      </w:r>
      <w:proofErr w:type="spellStart"/>
      <w:r w:rsidRPr="008873C4">
        <w:rPr>
          <w:rFonts w:eastAsia="Times New Roman" w:cs="Times New Roman"/>
          <w:szCs w:val="28"/>
          <w:lang w:eastAsia="ru-RU"/>
        </w:rPr>
        <w:t>п.п</w:t>
      </w:r>
      <w:proofErr w:type="spellEnd"/>
      <w:r w:rsidRPr="008873C4">
        <w:rPr>
          <w:rFonts w:eastAsia="Times New Roman" w:cs="Times New Roman"/>
          <w:szCs w:val="28"/>
          <w:lang w:eastAsia="ru-RU"/>
        </w:rPr>
        <w:t>.</w:t>
      </w:r>
      <w:r>
        <w:rPr>
          <w:rFonts w:eastAsia="Times New Roman" w:cs="Times New Roman"/>
          <w:szCs w:val="28"/>
          <w:lang w:eastAsia="ru-RU"/>
        </w:rPr>
        <w:t> </w:t>
      </w:r>
      <w:r w:rsidRPr="008873C4">
        <w:rPr>
          <w:rFonts w:eastAsia="Times New Roman" w:cs="Times New Roman"/>
          <w:szCs w:val="28"/>
          <w:lang w:eastAsia="ru-RU"/>
        </w:rPr>
        <w:t>1.4 п.</w:t>
      </w:r>
      <w:r>
        <w:rPr>
          <w:rFonts w:eastAsia="Times New Roman" w:cs="Times New Roman"/>
          <w:szCs w:val="28"/>
          <w:lang w:eastAsia="ru-RU"/>
        </w:rPr>
        <w:t> </w:t>
      </w:r>
      <w:r w:rsidRPr="008873C4">
        <w:rPr>
          <w:rFonts w:eastAsia="Times New Roman" w:cs="Times New Roman"/>
          <w:szCs w:val="28"/>
          <w:lang w:eastAsia="ru-RU"/>
        </w:rPr>
        <w:t>16</w:t>
      </w:r>
      <w:r w:rsidRPr="008873C4">
        <w:rPr>
          <w:rFonts w:eastAsia="Times New Roman" w:cs="Times New Roman"/>
          <w:szCs w:val="28"/>
          <w:vertAlign w:val="superscript"/>
          <w:lang w:eastAsia="ru-RU"/>
        </w:rPr>
        <w:t>1</w:t>
      </w:r>
      <w:r w:rsidRPr="008873C4">
        <w:rPr>
          <w:rFonts w:eastAsia="Times New Roman" w:cs="Times New Roman"/>
          <w:szCs w:val="28"/>
          <w:lang w:eastAsia="ru-RU"/>
        </w:rPr>
        <w:t xml:space="preserve"> підрозділу 10 розділу XX «Перехідні положення» Кодексу.</w:t>
      </w:r>
    </w:p>
    <w:p w:rsidR="008873C4" w:rsidRPr="008873C4" w:rsidRDefault="008873C4" w:rsidP="008873C4">
      <w:pPr>
        <w:widowControl w:val="0"/>
        <w:ind w:firstLine="567"/>
        <w:rPr>
          <w:rFonts w:eastAsia="Times New Roman" w:cs="Times New Roman"/>
          <w:szCs w:val="28"/>
          <w:lang w:eastAsia="ru-RU"/>
        </w:rPr>
      </w:pPr>
      <w:r w:rsidRPr="008873C4">
        <w:rPr>
          <w:rFonts w:eastAsia="Times New Roman" w:cs="Times New Roman"/>
          <w:szCs w:val="28"/>
          <w:lang w:eastAsia="ru-RU"/>
        </w:rPr>
        <w:t xml:space="preserve">Податковий агент, визначення якого наведено у </w:t>
      </w:r>
      <w:proofErr w:type="spellStart"/>
      <w:r w:rsidRPr="008873C4">
        <w:rPr>
          <w:rFonts w:eastAsia="Times New Roman" w:cs="Times New Roman"/>
          <w:szCs w:val="28"/>
          <w:lang w:eastAsia="ru-RU"/>
        </w:rPr>
        <w:t>п.п</w:t>
      </w:r>
      <w:proofErr w:type="spellEnd"/>
      <w:r w:rsidRPr="008873C4">
        <w:rPr>
          <w:rFonts w:eastAsia="Times New Roman" w:cs="Times New Roman"/>
          <w:szCs w:val="28"/>
          <w:lang w:eastAsia="ru-RU"/>
        </w:rPr>
        <w:t>.</w:t>
      </w:r>
      <w:r>
        <w:rPr>
          <w:rFonts w:eastAsia="Times New Roman" w:cs="Times New Roman"/>
          <w:szCs w:val="28"/>
          <w:lang w:eastAsia="ru-RU"/>
        </w:rPr>
        <w:t> </w:t>
      </w:r>
      <w:r w:rsidRPr="008873C4">
        <w:rPr>
          <w:rFonts w:eastAsia="Times New Roman" w:cs="Times New Roman"/>
          <w:szCs w:val="28"/>
          <w:lang w:eastAsia="ru-RU"/>
        </w:rPr>
        <w:t>14.1.180 п.</w:t>
      </w:r>
      <w:r>
        <w:t> </w:t>
      </w:r>
      <w:r w:rsidRPr="008873C4">
        <w:rPr>
          <w:rFonts w:eastAsia="Times New Roman" w:cs="Times New Roman"/>
          <w:szCs w:val="28"/>
          <w:lang w:eastAsia="ru-RU"/>
        </w:rPr>
        <w:t xml:space="preserve">14.1 </w:t>
      </w:r>
      <w:r w:rsidRPr="008873C4">
        <w:rPr>
          <w:rFonts w:eastAsia="Times New Roman" w:cs="Times New Roman"/>
          <w:szCs w:val="28"/>
          <w:lang w:eastAsia="ru-RU"/>
        </w:rPr>
        <w:br/>
        <w:t>ст.</w:t>
      </w:r>
      <w:r>
        <w:rPr>
          <w:rFonts w:eastAsia="Times New Roman" w:cs="Times New Roman"/>
          <w:szCs w:val="28"/>
          <w:lang w:eastAsia="ru-RU"/>
        </w:rPr>
        <w:t> </w:t>
      </w:r>
      <w:r w:rsidRPr="008873C4">
        <w:rPr>
          <w:rFonts w:eastAsia="Times New Roman" w:cs="Times New Roman"/>
          <w:szCs w:val="28"/>
          <w:lang w:eastAsia="ru-RU"/>
        </w:rPr>
        <w:t xml:space="preserve">14 Кодексу, який нараховує (виплачує, надає) оподатковуваний дохід </w:t>
      </w:r>
      <w:r w:rsidRPr="008873C4">
        <w:rPr>
          <w:rFonts w:eastAsia="Times New Roman" w:cs="Times New Roman"/>
          <w:szCs w:val="28"/>
          <w:lang w:eastAsia="ru-RU"/>
        </w:rPr>
        <w:br/>
        <w:t>на користь платника податку, зобов’язаний утримувати податок (військовий збір) із суми такого доходу за його рахунок, використовуючи ставку податку, визначену в ст.</w:t>
      </w:r>
      <w:r>
        <w:rPr>
          <w:rFonts w:eastAsia="Times New Roman" w:cs="Times New Roman"/>
          <w:szCs w:val="28"/>
          <w:lang w:eastAsia="ru-RU"/>
        </w:rPr>
        <w:t> </w:t>
      </w:r>
      <w:r w:rsidRPr="008873C4">
        <w:rPr>
          <w:rFonts w:eastAsia="Times New Roman" w:cs="Times New Roman"/>
          <w:szCs w:val="28"/>
          <w:lang w:eastAsia="ru-RU"/>
        </w:rPr>
        <w:t xml:space="preserve">167 Кодексу, та ставку військового збору, встановлену </w:t>
      </w:r>
      <w:proofErr w:type="spellStart"/>
      <w:r w:rsidRPr="008873C4">
        <w:rPr>
          <w:rFonts w:eastAsia="Times New Roman" w:cs="Times New Roman"/>
          <w:szCs w:val="28"/>
          <w:lang w:eastAsia="ru-RU"/>
        </w:rPr>
        <w:t>п.п</w:t>
      </w:r>
      <w:proofErr w:type="spellEnd"/>
      <w:r w:rsidRPr="008873C4">
        <w:rPr>
          <w:rFonts w:eastAsia="Times New Roman" w:cs="Times New Roman"/>
          <w:szCs w:val="28"/>
          <w:lang w:eastAsia="ru-RU"/>
        </w:rPr>
        <w:t>.</w:t>
      </w:r>
      <w:r w:rsidRPr="00FD2086">
        <w:t> </w:t>
      </w:r>
      <w:r w:rsidRPr="008873C4">
        <w:rPr>
          <w:rFonts w:eastAsia="Times New Roman" w:cs="Times New Roman"/>
          <w:szCs w:val="28"/>
          <w:lang w:eastAsia="ru-RU"/>
        </w:rPr>
        <w:t xml:space="preserve">1 </w:t>
      </w:r>
      <w:r w:rsidRPr="008873C4">
        <w:rPr>
          <w:rFonts w:eastAsia="Times New Roman" w:cs="Times New Roman"/>
          <w:szCs w:val="28"/>
          <w:lang w:eastAsia="ru-RU"/>
        </w:rPr>
        <w:br/>
      </w:r>
      <w:proofErr w:type="spellStart"/>
      <w:r w:rsidRPr="008873C4">
        <w:rPr>
          <w:rFonts w:eastAsia="Times New Roman" w:cs="Times New Roman"/>
          <w:szCs w:val="28"/>
          <w:lang w:eastAsia="ru-RU"/>
        </w:rPr>
        <w:t>п.п</w:t>
      </w:r>
      <w:proofErr w:type="spellEnd"/>
      <w:r w:rsidRPr="008873C4">
        <w:rPr>
          <w:rFonts w:eastAsia="Times New Roman" w:cs="Times New Roman"/>
          <w:szCs w:val="28"/>
          <w:lang w:eastAsia="ru-RU"/>
        </w:rPr>
        <w:t>.</w:t>
      </w:r>
      <w:r w:rsidRPr="00FD2086">
        <w:rPr>
          <w:rFonts w:eastAsia="Times New Roman" w:cs="Times New Roman"/>
          <w:szCs w:val="28"/>
          <w:lang w:eastAsia="ru-RU"/>
        </w:rPr>
        <w:t> </w:t>
      </w:r>
      <w:r w:rsidRPr="008873C4">
        <w:rPr>
          <w:rFonts w:eastAsia="Times New Roman" w:cs="Times New Roman"/>
          <w:szCs w:val="28"/>
          <w:lang w:eastAsia="ru-RU"/>
        </w:rPr>
        <w:t>1.3 п.</w:t>
      </w:r>
      <w:r w:rsidRPr="00FD2086">
        <w:t> </w:t>
      </w:r>
      <w:r w:rsidRPr="008873C4">
        <w:rPr>
          <w:rFonts w:eastAsia="Times New Roman" w:cs="Times New Roman"/>
          <w:szCs w:val="28"/>
          <w:lang w:eastAsia="ru-RU"/>
        </w:rPr>
        <w:t>16</w:t>
      </w:r>
      <w:r w:rsidRPr="008873C4">
        <w:rPr>
          <w:rFonts w:eastAsia="Times New Roman" w:cs="Times New Roman"/>
          <w:szCs w:val="28"/>
          <w:vertAlign w:val="superscript"/>
          <w:lang w:eastAsia="ru-RU"/>
        </w:rPr>
        <w:t>1</w:t>
      </w:r>
      <w:r w:rsidRPr="008873C4">
        <w:rPr>
          <w:rFonts w:eastAsia="Times New Roman" w:cs="Times New Roman"/>
          <w:szCs w:val="28"/>
          <w:lang w:eastAsia="ru-RU"/>
        </w:rPr>
        <w:t xml:space="preserve"> підрозділу 10 розділу XX «Перехідні положення» Кодексу </w:t>
      </w:r>
      <w:r w:rsidRPr="008873C4">
        <w:rPr>
          <w:rFonts w:eastAsia="Times New Roman" w:cs="Times New Roman"/>
          <w:szCs w:val="28"/>
          <w:lang w:eastAsia="ru-RU"/>
        </w:rPr>
        <w:br/>
        <w:t>(</w:t>
      </w:r>
      <w:proofErr w:type="spellStart"/>
      <w:r w:rsidRPr="008873C4">
        <w:rPr>
          <w:rFonts w:eastAsia="Times New Roman" w:cs="Times New Roman"/>
          <w:szCs w:val="28"/>
          <w:lang w:eastAsia="ru-RU"/>
        </w:rPr>
        <w:t>п.п</w:t>
      </w:r>
      <w:proofErr w:type="spellEnd"/>
      <w:r w:rsidRPr="008873C4">
        <w:rPr>
          <w:rFonts w:eastAsia="Times New Roman" w:cs="Times New Roman"/>
          <w:szCs w:val="28"/>
          <w:lang w:eastAsia="ru-RU"/>
        </w:rPr>
        <w:t>. 168.1.1 п. 168.1 ст. 168 Кодексу).</w:t>
      </w:r>
    </w:p>
    <w:p w:rsidR="008873C4" w:rsidRPr="008873C4" w:rsidRDefault="008873C4" w:rsidP="008873C4">
      <w:pPr>
        <w:ind w:firstLine="567"/>
        <w:rPr>
          <w:rFonts w:eastAsia="Times New Roman" w:cs="Times New Roman"/>
          <w:color w:val="000000"/>
          <w:szCs w:val="28"/>
          <w:lang w:eastAsia="ru-RU"/>
        </w:rPr>
      </w:pPr>
      <w:r w:rsidRPr="008873C4">
        <w:rPr>
          <w:rFonts w:eastAsia="Times New Roman" w:cs="Times New Roman"/>
          <w:color w:val="000000"/>
          <w:szCs w:val="28"/>
          <w:lang w:eastAsia="ru-RU"/>
        </w:rPr>
        <w:t xml:space="preserve">Правові та організаційні засади забезпечення збору та обліку єдиного внеску, умови та порядок нарахування і сплати, повноваження органу, що здійснює його збір та ведення обліку, визначає </w:t>
      </w:r>
      <w:r w:rsidRPr="008873C4">
        <w:rPr>
          <w:rFonts w:eastAsia="Times New Roman" w:cs="Times New Roman"/>
          <w:szCs w:val="28"/>
          <w:lang w:eastAsia="ru-RU"/>
        </w:rPr>
        <w:t xml:space="preserve">Закон України від 08 липня 2010 року </w:t>
      </w:r>
      <w:r w:rsidR="009445E2">
        <w:rPr>
          <w:rFonts w:eastAsia="Times New Roman" w:cs="Times New Roman"/>
          <w:szCs w:val="28"/>
          <w:lang w:eastAsia="ru-RU"/>
        </w:rPr>
        <w:br/>
      </w:r>
      <w:r w:rsidRPr="008873C4">
        <w:rPr>
          <w:rFonts w:eastAsia="Times New Roman" w:cs="Times New Roman"/>
          <w:szCs w:val="28"/>
          <w:lang w:eastAsia="ru-RU"/>
        </w:rPr>
        <w:t>№ 2464-VI «Про збір та облік єдиного внеску на загальнообов’язкове державне соціальне страхування» (далі – Закон № 2464)</w:t>
      </w:r>
      <w:r w:rsidRPr="008873C4">
        <w:rPr>
          <w:rFonts w:eastAsia="Times New Roman" w:cs="Times New Roman"/>
          <w:color w:val="000000"/>
          <w:szCs w:val="28"/>
          <w:lang w:eastAsia="ru-RU"/>
        </w:rPr>
        <w:t>.</w:t>
      </w:r>
    </w:p>
    <w:p w:rsidR="008873C4" w:rsidRPr="008873C4" w:rsidRDefault="008873C4" w:rsidP="008873C4">
      <w:pPr>
        <w:ind w:firstLine="567"/>
        <w:rPr>
          <w:rFonts w:eastAsia="Times New Roman" w:cs="Times New Roman"/>
          <w:szCs w:val="28"/>
          <w:lang w:eastAsia="uk-UA"/>
        </w:rPr>
      </w:pPr>
      <w:r w:rsidRPr="008873C4">
        <w:rPr>
          <w:rFonts w:eastAsia="Times New Roman" w:cs="Times New Roman"/>
          <w:color w:val="000000"/>
          <w:szCs w:val="28"/>
          <w:lang w:eastAsia="uk-UA"/>
        </w:rPr>
        <w:t>В</w:t>
      </w:r>
      <w:r w:rsidRPr="008873C4">
        <w:rPr>
          <w:rFonts w:eastAsia="SimSun" w:cs="Times New Roman"/>
          <w:kern w:val="28"/>
          <w:szCs w:val="28"/>
          <w:lang w:eastAsia="ru-RU"/>
        </w:rPr>
        <w:t>і</w:t>
      </w:r>
      <w:r w:rsidRPr="008873C4">
        <w:rPr>
          <w:rFonts w:eastAsia="Times New Roman" w:cs="Times New Roman"/>
          <w:szCs w:val="28"/>
          <w:lang w:eastAsia="uk-UA"/>
        </w:rPr>
        <w:t xml:space="preserve">дповідно до п. 1 частини першої ст. 4 Закону № 2464 платниками єдиного внеску є роботодавці, зокрема, підприємства, установи та організації, інші </w:t>
      </w:r>
      <w:r w:rsidRPr="008873C4">
        <w:rPr>
          <w:rFonts w:eastAsia="Times New Roman" w:cs="Times New Roman"/>
          <w:szCs w:val="28"/>
          <w:lang w:eastAsia="uk-UA"/>
        </w:rPr>
        <w:lastRenderedPageBreak/>
        <w:t xml:space="preserve">юридичні особи, утворені відповідно до законодавства України, незалежно від форми власності, виду діяльності та господарювання, які використовують працю фізичних осіб на умовах трудового договору (контракту) або на інших умовах, передбачених законодавством, чи за цивільно-правовими договорами. </w:t>
      </w:r>
    </w:p>
    <w:p w:rsidR="008873C4" w:rsidRPr="008873C4" w:rsidRDefault="008873C4" w:rsidP="008873C4">
      <w:pPr>
        <w:ind w:firstLine="567"/>
        <w:rPr>
          <w:rFonts w:eastAsia="Times New Roman" w:cs="Times New Roman"/>
          <w:szCs w:val="28"/>
          <w:lang w:eastAsia="uk-UA"/>
        </w:rPr>
      </w:pPr>
      <w:r w:rsidRPr="008873C4">
        <w:rPr>
          <w:rFonts w:eastAsia="Times New Roman" w:cs="Times New Roman"/>
          <w:szCs w:val="28"/>
          <w:lang w:eastAsia="uk-UA"/>
        </w:rPr>
        <w:t>Базою нарахування єдиного внеску для роботодавців є сума нарахованої кожній застрахованій особі заробітної плати за видами виплат, які включають основну та додаткову заробітну плату, інші заохочувальні та компенсаційні виплати, у тому числі в натуральній формі, що визначаються відповідно до Закону України від 24 березня 1995 року №</w:t>
      </w:r>
      <w:r w:rsidR="009445E2">
        <w:t> </w:t>
      </w:r>
      <w:r w:rsidRPr="008873C4">
        <w:rPr>
          <w:rFonts w:eastAsia="Times New Roman" w:cs="Times New Roman"/>
          <w:szCs w:val="28"/>
          <w:lang w:eastAsia="uk-UA"/>
        </w:rPr>
        <w:t xml:space="preserve">108/95-ВР «Про оплату праці», </w:t>
      </w:r>
      <w:r w:rsidRPr="008873C4">
        <w:rPr>
          <w:rFonts w:eastAsia="Times New Roman" w:cs="Times New Roman"/>
          <w:szCs w:val="28"/>
          <w:lang w:eastAsia="uk-UA"/>
        </w:rPr>
        <w:br/>
        <w:t xml:space="preserve">та сума винагороди фізичним особам за виконання робіт (надання послуг) </w:t>
      </w:r>
      <w:r w:rsidRPr="008873C4">
        <w:rPr>
          <w:rFonts w:eastAsia="Times New Roman" w:cs="Times New Roman"/>
          <w:szCs w:val="28"/>
          <w:lang w:eastAsia="uk-UA"/>
        </w:rPr>
        <w:br/>
        <w:t>за цивільно-правовими договорами (п. 1 частини першої ст. 7 Закону № 2464).</w:t>
      </w:r>
    </w:p>
    <w:p w:rsidR="008873C4" w:rsidRPr="008873C4" w:rsidRDefault="008873C4" w:rsidP="008873C4">
      <w:pPr>
        <w:ind w:firstLine="567"/>
        <w:rPr>
          <w:rFonts w:eastAsia="Times New Roman" w:cs="Times New Roman"/>
          <w:szCs w:val="28"/>
          <w:lang w:eastAsia="uk-UA"/>
        </w:rPr>
      </w:pPr>
      <w:r w:rsidRPr="008873C4">
        <w:rPr>
          <w:rFonts w:eastAsia="Times New Roman" w:cs="Times New Roman"/>
          <w:szCs w:val="28"/>
          <w:lang w:eastAsia="uk-UA"/>
        </w:rPr>
        <w:t>Частиною п’ятою ст. 8 Закону № 2464 визначено, що єдиний внесок для платників, зазначених у ст.</w:t>
      </w:r>
      <w:r w:rsidR="009445E2">
        <w:t> </w:t>
      </w:r>
      <w:r w:rsidRPr="008873C4">
        <w:rPr>
          <w:rFonts w:eastAsia="Times New Roman" w:cs="Times New Roman"/>
          <w:szCs w:val="28"/>
          <w:lang w:eastAsia="uk-UA"/>
        </w:rPr>
        <w:t>4 Закону №</w:t>
      </w:r>
      <w:r w:rsidR="009445E2">
        <w:t> </w:t>
      </w:r>
      <w:r w:rsidRPr="008873C4">
        <w:rPr>
          <w:rFonts w:eastAsia="Times New Roman" w:cs="Times New Roman"/>
          <w:szCs w:val="28"/>
          <w:lang w:eastAsia="uk-UA"/>
        </w:rPr>
        <w:t xml:space="preserve">2464, встановлюється у розмірі </w:t>
      </w:r>
      <w:r w:rsidRPr="008873C4">
        <w:rPr>
          <w:rFonts w:eastAsia="Times New Roman" w:cs="Times New Roman"/>
          <w:szCs w:val="28"/>
          <w:lang w:eastAsia="uk-UA"/>
        </w:rPr>
        <w:br/>
        <w:t>22 відсотки до визначеної ст. 7 Закону № 2464 бази нарахування єдиного внеску.</w:t>
      </w:r>
    </w:p>
    <w:p w:rsidR="008873C4" w:rsidRPr="008873C4" w:rsidRDefault="008873C4" w:rsidP="008873C4">
      <w:pPr>
        <w:tabs>
          <w:tab w:val="left" w:pos="4253"/>
        </w:tabs>
        <w:spacing w:line="235" w:lineRule="auto"/>
        <w:ind w:firstLine="567"/>
        <w:rPr>
          <w:rFonts w:eastAsia="Times New Roman" w:cs="Times New Roman"/>
          <w:noProof/>
          <w:szCs w:val="28"/>
          <w:lang w:eastAsia="ar-SA"/>
        </w:rPr>
      </w:pPr>
      <w:r w:rsidRPr="008873C4">
        <w:rPr>
          <w:rFonts w:eastAsia="Times New Roman" w:cs="Times New Roman"/>
          <w:noProof/>
          <w:szCs w:val="28"/>
          <w:lang w:eastAsia="ar-SA"/>
        </w:rPr>
        <w:t>Заробітна плата для цілей розділу IV Коддексу – це основна та додаткова заробітна плата, інші заохочувальні та компенсаційні виплати, які виплачуються (надаються) платнику податку у зв’язку з відносинами трудового найму згідно із законом (п.п. 14.1.48 п. 14.1 ст. 14 Кодексу).</w:t>
      </w:r>
    </w:p>
    <w:p w:rsidR="008873C4" w:rsidRPr="008873C4" w:rsidRDefault="008873C4" w:rsidP="008873C4">
      <w:pPr>
        <w:tabs>
          <w:tab w:val="left" w:pos="4253"/>
        </w:tabs>
        <w:spacing w:line="235" w:lineRule="auto"/>
        <w:ind w:firstLine="567"/>
        <w:rPr>
          <w:rFonts w:eastAsia="Times New Roman" w:cs="Times New Roman"/>
          <w:noProof/>
          <w:szCs w:val="28"/>
          <w:lang w:eastAsia="ar-SA"/>
        </w:rPr>
      </w:pPr>
      <w:r w:rsidRPr="008873C4">
        <w:rPr>
          <w:rFonts w:eastAsia="Times New Roman" w:cs="Times New Roman"/>
          <w:noProof/>
          <w:szCs w:val="28"/>
          <w:lang w:eastAsia="ar-SA"/>
        </w:rPr>
        <w:t>Статтею 2 Закону України від 24 березня 1995 року № 108/95-ВР «Про оплату праці» визначено структуру заробітної плати, до якої включаються: основна заробітна плата; додаткова заробітна плата; інші заохочувальні та компенсаційні виплати.</w:t>
      </w:r>
    </w:p>
    <w:p w:rsidR="008873C4" w:rsidRPr="008873C4" w:rsidRDefault="008873C4" w:rsidP="008873C4">
      <w:pPr>
        <w:ind w:firstLine="567"/>
        <w:contextualSpacing/>
        <w:rPr>
          <w:rFonts w:eastAsia="Times New Roman" w:cs="Times New Roman"/>
          <w:color w:val="000000" w:themeColor="text1"/>
          <w:szCs w:val="28"/>
          <w:lang w:eastAsia="ru-RU"/>
        </w:rPr>
      </w:pPr>
      <w:r w:rsidRPr="008873C4">
        <w:rPr>
          <w:rFonts w:eastAsia="Times New Roman" w:cs="Times New Roman"/>
          <w:noProof/>
          <w:szCs w:val="28"/>
          <w:lang w:eastAsia="ar-SA"/>
        </w:rPr>
        <w:t>Визначення видів виплат, що відносяться до основної, додаткової заробітної плати та інших заохочувальних та компенсаційних виплат, здійснюється з урахуванням Інструкції зі статистики заробітної плати, затвердженої наказом Державного комітету статистики України від 13.01.2004 № 5</w:t>
      </w:r>
      <w:r w:rsidR="00712B5A">
        <w:rPr>
          <w:rFonts w:eastAsia="Times New Roman" w:cs="Times New Roman"/>
          <w:noProof/>
          <w:szCs w:val="28"/>
          <w:lang w:eastAsia="ar-SA"/>
        </w:rPr>
        <w:t>.</w:t>
      </w:r>
      <w:r w:rsidRPr="008873C4">
        <w:rPr>
          <w:rFonts w:eastAsia="Times New Roman" w:cs="Times New Roman"/>
          <w:noProof/>
          <w:szCs w:val="28"/>
          <w:lang w:eastAsia="ar-SA"/>
        </w:rPr>
        <w:t xml:space="preserve"> </w:t>
      </w:r>
    </w:p>
    <w:p w:rsidR="008873C4" w:rsidRPr="008873C4" w:rsidRDefault="008873C4" w:rsidP="008873C4">
      <w:pPr>
        <w:ind w:firstLine="567"/>
        <w:rPr>
          <w:rFonts w:eastAsia="Times New Roman" w:cs="Times New Roman"/>
          <w:szCs w:val="28"/>
          <w:lang w:eastAsia="uk-UA"/>
        </w:rPr>
      </w:pPr>
      <w:r w:rsidRPr="008873C4">
        <w:rPr>
          <w:rFonts w:eastAsia="Times New Roman" w:cs="Times New Roman"/>
          <w:szCs w:val="28"/>
          <w:lang w:eastAsia="uk-UA"/>
        </w:rPr>
        <w:t>Обчислення єдиного внеску здійснюється на підставі бухгалтерських та інших документів, відповідно до яких провадиться нарахування (обчислення) або які підтверджують нарахування (обчислення) виплат (доходу), на які відповідно до Закону № 2464 нараховується єдиний внесок (частина друга ст. 9 Закону №</w:t>
      </w:r>
      <w:r w:rsidR="009445E2">
        <w:rPr>
          <w:rFonts w:eastAsia="Times New Roman" w:cs="Times New Roman"/>
          <w:szCs w:val="28"/>
          <w:lang w:eastAsia="uk-UA"/>
        </w:rPr>
        <w:t> </w:t>
      </w:r>
      <w:r w:rsidRPr="008873C4">
        <w:rPr>
          <w:rFonts w:eastAsia="Times New Roman" w:cs="Times New Roman"/>
          <w:szCs w:val="28"/>
          <w:lang w:eastAsia="uk-UA"/>
        </w:rPr>
        <w:t>2464).</w:t>
      </w:r>
    </w:p>
    <w:p w:rsidR="008873C4" w:rsidRPr="008873C4" w:rsidRDefault="008873C4" w:rsidP="008873C4">
      <w:pPr>
        <w:ind w:firstLine="567"/>
        <w:rPr>
          <w:rFonts w:eastAsia="Times New Roman" w:cs="Times New Roman"/>
          <w:szCs w:val="28"/>
          <w:lang w:eastAsia="ru-RU"/>
        </w:rPr>
      </w:pPr>
      <w:r w:rsidRPr="008873C4">
        <w:rPr>
          <w:rFonts w:eastAsia="Times New Roman" w:cs="Times New Roman"/>
          <w:szCs w:val="28"/>
          <w:lang w:eastAsia="ru-RU"/>
        </w:rPr>
        <w:t>Крім того, частиною сьомою ст. 7 Закону № 2464 передбачено Перелік видів виплат, на які не нараховується єдиний внесок, який затверджується Кабінетом Міністрів України.</w:t>
      </w:r>
    </w:p>
    <w:p w:rsidR="008873C4" w:rsidRPr="008873C4" w:rsidRDefault="008873C4" w:rsidP="008873C4">
      <w:pPr>
        <w:ind w:firstLine="567"/>
        <w:rPr>
          <w:rFonts w:eastAsia="Times New Roman" w:cs="Times New Roman"/>
          <w:szCs w:val="28"/>
          <w:lang w:eastAsia="uk-UA"/>
        </w:rPr>
      </w:pPr>
      <w:r w:rsidRPr="008873C4">
        <w:rPr>
          <w:rFonts w:eastAsia="Times New Roman" w:cs="Times New Roman"/>
          <w:szCs w:val="28"/>
          <w:lang w:eastAsia="ru-RU"/>
        </w:rPr>
        <w:t>Постановою Кабінету Міністрів України від 22 грудня 2010 року №</w:t>
      </w:r>
      <w:r w:rsidR="002D5C98">
        <w:rPr>
          <w:rFonts w:eastAsia="Times New Roman" w:cs="Times New Roman"/>
          <w:szCs w:val="28"/>
          <w:lang w:eastAsia="ru-RU"/>
        </w:rPr>
        <w:t> </w:t>
      </w:r>
      <w:r w:rsidRPr="008873C4">
        <w:rPr>
          <w:rFonts w:eastAsia="Times New Roman" w:cs="Times New Roman"/>
          <w:szCs w:val="28"/>
          <w:lang w:eastAsia="ru-RU"/>
        </w:rPr>
        <w:t>1170 затверджено Перелік видів виплат, що здійснюються за рахунок коштів роботодавців, на які не нараховується єдиний внесок, в якому не пер</w:t>
      </w:r>
      <w:r w:rsidRPr="008873C4">
        <w:rPr>
          <w:rFonts w:eastAsia="Times New Roman" w:cs="Times New Roman"/>
          <w:szCs w:val="28"/>
          <w:lang w:eastAsia="uk-UA"/>
        </w:rPr>
        <w:t>едбачено витрати на безоплатне харчування.</w:t>
      </w:r>
    </w:p>
    <w:p w:rsidR="008873C4" w:rsidRPr="008873C4" w:rsidRDefault="008873C4" w:rsidP="008873C4">
      <w:pPr>
        <w:ind w:firstLine="567"/>
        <w:rPr>
          <w:rFonts w:eastAsia="Times New Roman" w:cs="Times New Roman"/>
          <w:szCs w:val="28"/>
          <w:lang w:eastAsia="uk-UA"/>
        </w:rPr>
      </w:pPr>
      <w:r w:rsidRPr="008873C4">
        <w:rPr>
          <w:rFonts w:eastAsia="Times New Roman" w:cs="Times New Roman"/>
          <w:szCs w:val="28"/>
          <w:lang w:eastAsia="uk-UA"/>
        </w:rPr>
        <w:t xml:space="preserve">Враховуючи викладене, дохід у вигляді заробітної плати, який виплачується юридичною особою – роботодавцем фізичній особі – працівнику, включається до загального місячного (річного) оподатковуваного доходу такого працівника та оподатковується податком на доходи фізичних осіб за ставкою </w:t>
      </w:r>
      <w:r w:rsidRPr="008873C4">
        <w:rPr>
          <w:rFonts w:eastAsia="Times New Roman" w:cs="Times New Roman"/>
          <w:szCs w:val="28"/>
          <w:lang w:eastAsia="uk-UA"/>
        </w:rPr>
        <w:br/>
        <w:t xml:space="preserve">18 відсотків і військовим збором за ставкою 5 відсотків та є базою нарахування єдиного внеску. При цьому оскільки частина суми внеску утримується </w:t>
      </w:r>
      <w:r w:rsidRPr="008873C4">
        <w:rPr>
          <w:rFonts w:eastAsia="Times New Roman" w:cs="Times New Roman"/>
          <w:szCs w:val="28"/>
          <w:lang w:eastAsia="uk-UA"/>
        </w:rPr>
        <w:lastRenderedPageBreak/>
        <w:t xml:space="preserve">Товариством із заробітної плати працівника на підставі заяви цього працівника, то </w:t>
      </w:r>
      <w:r w:rsidRPr="008873C4">
        <w:rPr>
          <w:rFonts w:eastAsia="Times New Roman" w:cs="Times New Roman"/>
          <w:szCs w:val="28"/>
          <w:lang w:eastAsia="ru-RU"/>
        </w:rPr>
        <w:t xml:space="preserve">у розумінні Кодексу відсутня кваліфікуюча ознака доходу, поняття якого наведено у </w:t>
      </w:r>
      <w:proofErr w:type="spellStart"/>
      <w:r w:rsidRPr="008873C4">
        <w:rPr>
          <w:rFonts w:eastAsia="Times New Roman" w:cs="Times New Roman"/>
          <w:szCs w:val="28"/>
          <w:lang w:eastAsia="ru-RU"/>
        </w:rPr>
        <w:t>п.п</w:t>
      </w:r>
      <w:proofErr w:type="spellEnd"/>
      <w:r w:rsidRPr="008873C4">
        <w:rPr>
          <w:rFonts w:eastAsia="Times New Roman" w:cs="Times New Roman"/>
          <w:szCs w:val="28"/>
          <w:lang w:eastAsia="ru-RU"/>
        </w:rPr>
        <w:t>. 14.1.54 п. 14.1 ст. 14 Кодексу, а отже обов’язку щодо повторного нарахування, утримання та перерахування (сплати) до бюджету податку на доходи фізичних осіб та військового збору у Товариства не виникає</w:t>
      </w:r>
      <w:r w:rsidRPr="008873C4">
        <w:rPr>
          <w:rFonts w:eastAsia="Times New Roman" w:cs="Times New Roman"/>
          <w:szCs w:val="28"/>
          <w:lang w:eastAsia="uk-UA"/>
        </w:rPr>
        <w:t>.</w:t>
      </w:r>
    </w:p>
    <w:p w:rsidR="008873C4" w:rsidRPr="008873C4" w:rsidRDefault="008873C4" w:rsidP="008873C4">
      <w:pPr>
        <w:ind w:firstLine="567"/>
        <w:rPr>
          <w:rFonts w:eastAsia="Times New Roman" w:cs="Times New Roman"/>
          <w:szCs w:val="28"/>
          <w:lang w:eastAsia="uk-UA"/>
        </w:rPr>
      </w:pPr>
      <w:r w:rsidRPr="008873C4">
        <w:rPr>
          <w:rFonts w:eastAsia="Times New Roman" w:cs="Times New Roman"/>
          <w:szCs w:val="28"/>
          <w:lang w:eastAsia="uk-UA"/>
        </w:rPr>
        <w:t>Водночас дохід у розмірі частини внеску, який Товариство перераховує фінансовій установі - нерезиденту за власний рахунок в інтересах працівника</w:t>
      </w:r>
      <w:r w:rsidR="00983D93">
        <w:rPr>
          <w:rFonts w:eastAsia="Times New Roman" w:cs="Times New Roman"/>
          <w:szCs w:val="28"/>
          <w:lang w:eastAsia="uk-UA"/>
        </w:rPr>
        <w:t>,</w:t>
      </w:r>
      <w:r w:rsidRPr="008873C4">
        <w:rPr>
          <w:rFonts w:eastAsia="Times New Roman" w:cs="Times New Roman"/>
          <w:szCs w:val="28"/>
          <w:lang w:eastAsia="uk-UA"/>
        </w:rPr>
        <w:t xml:space="preserve"> включається до загального місячного (річного) оподатковуваного доходу платника податків як інший дохід та оподатковується податком на доходи фізичних осіб за ставкою 18 відсотків і військовим збором за ставкою 5 відсотків та не є базою нарахування єдиного внеску.</w:t>
      </w:r>
    </w:p>
    <w:p w:rsidR="00511F08" w:rsidRPr="00280369" w:rsidRDefault="00511F08" w:rsidP="00511F08">
      <w:pPr>
        <w:ind w:firstLine="567"/>
        <w:rPr>
          <w:rFonts w:eastAsia="Calibri"/>
          <w:szCs w:val="28"/>
        </w:rPr>
      </w:pPr>
      <w:r w:rsidRPr="00280369">
        <w:rPr>
          <w:rFonts w:eastAsia="Calibri"/>
          <w:szCs w:val="28"/>
        </w:rPr>
        <w:t>Індивідуальна податкова консультація має індивідуальний характер і може використовуватися виключно платником податків, якому надано таку консультацію (п. 52.2 ст. 52 Кодексу).</w:t>
      </w:r>
    </w:p>
    <w:p w:rsidR="00664EBA" w:rsidRDefault="00664EBA" w:rsidP="00511F08">
      <w:pPr>
        <w:ind w:firstLine="567"/>
        <w:rPr>
          <w:rFonts w:eastAsia="Calibri"/>
          <w:szCs w:val="28"/>
        </w:rPr>
      </w:pPr>
    </w:p>
    <w:p w:rsidR="00511F08" w:rsidRPr="00BD3240" w:rsidRDefault="00511F08" w:rsidP="00511F08">
      <w:pPr>
        <w:rPr>
          <w:rFonts w:eastAsia="Calibri"/>
          <w:szCs w:val="28"/>
        </w:rPr>
      </w:pPr>
      <w:r w:rsidRPr="00BD3240">
        <w:rPr>
          <w:rFonts w:eastAsia="Calibri"/>
          <w:szCs w:val="28"/>
        </w:rPr>
        <w:tab/>
      </w:r>
    </w:p>
    <w:sectPr w:rsidR="00511F08" w:rsidRPr="00BD3240" w:rsidSect="00C728E4">
      <w:headerReference w:type="default" r:id="rId7"/>
      <w:pgSz w:w="11906" w:h="16838"/>
      <w:pgMar w:top="850" w:right="566" w:bottom="1418" w:left="141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F51" w:rsidRDefault="007F0F51" w:rsidP="00511F08">
      <w:r>
        <w:separator/>
      </w:r>
    </w:p>
  </w:endnote>
  <w:endnote w:type="continuationSeparator" w:id="0">
    <w:p w:rsidR="007F0F51" w:rsidRDefault="007F0F51" w:rsidP="00511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F51" w:rsidRDefault="007F0F51" w:rsidP="00511F08">
      <w:r>
        <w:separator/>
      </w:r>
    </w:p>
  </w:footnote>
  <w:footnote w:type="continuationSeparator" w:id="0">
    <w:p w:rsidR="007F0F51" w:rsidRDefault="007F0F51" w:rsidP="00511F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3528765"/>
      <w:docPartObj>
        <w:docPartGallery w:val="Page Numbers (Top of Page)"/>
        <w:docPartUnique/>
      </w:docPartObj>
    </w:sdtPr>
    <w:sdtEndPr/>
    <w:sdtContent>
      <w:p w:rsidR="00511F08" w:rsidRDefault="00511F08">
        <w:pPr>
          <w:pStyle w:val="a8"/>
          <w:jc w:val="center"/>
        </w:pPr>
        <w:r>
          <w:fldChar w:fldCharType="begin"/>
        </w:r>
        <w:r>
          <w:instrText>PAGE   \* MERGEFORMAT</w:instrText>
        </w:r>
        <w:r>
          <w:fldChar w:fldCharType="separate"/>
        </w:r>
        <w:r w:rsidR="00E11B64">
          <w:rPr>
            <w:noProof/>
          </w:rPr>
          <w:t>2</w:t>
        </w:r>
        <w:r>
          <w:fldChar w:fldCharType="end"/>
        </w:r>
      </w:p>
    </w:sdtContent>
  </w:sdt>
  <w:p w:rsidR="00511F08" w:rsidRDefault="00511F08">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D8D"/>
    <w:rsid w:val="000174E8"/>
    <w:rsid w:val="00027FCD"/>
    <w:rsid w:val="00053495"/>
    <w:rsid w:val="0006580C"/>
    <w:rsid w:val="00065A37"/>
    <w:rsid w:val="0006623A"/>
    <w:rsid w:val="00072400"/>
    <w:rsid w:val="000D5132"/>
    <w:rsid w:val="00130C69"/>
    <w:rsid w:val="0013376A"/>
    <w:rsid w:val="00183437"/>
    <w:rsid w:val="001843EE"/>
    <w:rsid w:val="001F7FDA"/>
    <w:rsid w:val="002212C9"/>
    <w:rsid w:val="00267F23"/>
    <w:rsid w:val="00274C94"/>
    <w:rsid w:val="00280260"/>
    <w:rsid w:val="00294963"/>
    <w:rsid w:val="002B33D1"/>
    <w:rsid w:val="002C209D"/>
    <w:rsid w:val="002C2CC4"/>
    <w:rsid w:val="002D5C98"/>
    <w:rsid w:val="00321369"/>
    <w:rsid w:val="00332C6C"/>
    <w:rsid w:val="003743E1"/>
    <w:rsid w:val="003775AB"/>
    <w:rsid w:val="003B0AF5"/>
    <w:rsid w:val="003B536C"/>
    <w:rsid w:val="003B5FAE"/>
    <w:rsid w:val="003C4098"/>
    <w:rsid w:val="00411218"/>
    <w:rsid w:val="0041319C"/>
    <w:rsid w:val="00431743"/>
    <w:rsid w:val="00447A9E"/>
    <w:rsid w:val="004726A4"/>
    <w:rsid w:val="004836C5"/>
    <w:rsid w:val="00486961"/>
    <w:rsid w:val="004C2B48"/>
    <w:rsid w:val="004C34BF"/>
    <w:rsid w:val="00511F08"/>
    <w:rsid w:val="005409A2"/>
    <w:rsid w:val="00547D8D"/>
    <w:rsid w:val="005830BA"/>
    <w:rsid w:val="00595180"/>
    <w:rsid w:val="00607709"/>
    <w:rsid w:val="0063321C"/>
    <w:rsid w:val="00645B40"/>
    <w:rsid w:val="00664EBA"/>
    <w:rsid w:val="00667AB1"/>
    <w:rsid w:val="006B332F"/>
    <w:rsid w:val="006C4182"/>
    <w:rsid w:val="006F6D16"/>
    <w:rsid w:val="00712B5A"/>
    <w:rsid w:val="00731A5C"/>
    <w:rsid w:val="007336B2"/>
    <w:rsid w:val="007505AB"/>
    <w:rsid w:val="00764DC4"/>
    <w:rsid w:val="00767E03"/>
    <w:rsid w:val="00770B85"/>
    <w:rsid w:val="00796F1B"/>
    <w:rsid w:val="007A2E5A"/>
    <w:rsid w:val="007B3554"/>
    <w:rsid w:val="007C3DFB"/>
    <w:rsid w:val="007E0314"/>
    <w:rsid w:val="007F0F51"/>
    <w:rsid w:val="0084578D"/>
    <w:rsid w:val="008472A9"/>
    <w:rsid w:val="00861162"/>
    <w:rsid w:val="00883A7E"/>
    <w:rsid w:val="008873C4"/>
    <w:rsid w:val="008A2ABC"/>
    <w:rsid w:val="008A338A"/>
    <w:rsid w:val="008A7795"/>
    <w:rsid w:val="0091605E"/>
    <w:rsid w:val="009445E2"/>
    <w:rsid w:val="00956A95"/>
    <w:rsid w:val="00970904"/>
    <w:rsid w:val="00983D39"/>
    <w:rsid w:val="00983D93"/>
    <w:rsid w:val="009B6FFB"/>
    <w:rsid w:val="009E4BB8"/>
    <w:rsid w:val="009F52B1"/>
    <w:rsid w:val="00A036BC"/>
    <w:rsid w:val="00A2300E"/>
    <w:rsid w:val="00A33C87"/>
    <w:rsid w:val="00A672F7"/>
    <w:rsid w:val="00AE5801"/>
    <w:rsid w:val="00B209BB"/>
    <w:rsid w:val="00B44255"/>
    <w:rsid w:val="00B64788"/>
    <w:rsid w:val="00BA4364"/>
    <w:rsid w:val="00BD4BC5"/>
    <w:rsid w:val="00C728E4"/>
    <w:rsid w:val="00C82432"/>
    <w:rsid w:val="00C9354D"/>
    <w:rsid w:val="00CA0877"/>
    <w:rsid w:val="00CB7819"/>
    <w:rsid w:val="00CC058D"/>
    <w:rsid w:val="00CD0F9A"/>
    <w:rsid w:val="00D055EF"/>
    <w:rsid w:val="00D116B5"/>
    <w:rsid w:val="00D4780E"/>
    <w:rsid w:val="00D80876"/>
    <w:rsid w:val="00DE35FC"/>
    <w:rsid w:val="00DE52A6"/>
    <w:rsid w:val="00E03FA9"/>
    <w:rsid w:val="00E11B64"/>
    <w:rsid w:val="00E126EF"/>
    <w:rsid w:val="00E16E99"/>
    <w:rsid w:val="00E22276"/>
    <w:rsid w:val="00E422FB"/>
    <w:rsid w:val="00E64D7D"/>
    <w:rsid w:val="00E67493"/>
    <w:rsid w:val="00E84619"/>
    <w:rsid w:val="00E91C0F"/>
    <w:rsid w:val="00F032E5"/>
    <w:rsid w:val="00F224B2"/>
    <w:rsid w:val="00F33ED4"/>
    <w:rsid w:val="00F42840"/>
    <w:rsid w:val="00F47767"/>
    <w:rsid w:val="00F54191"/>
    <w:rsid w:val="00F6660E"/>
    <w:rsid w:val="00F82B75"/>
    <w:rsid w:val="00F9735F"/>
    <w:rsid w:val="00FA6B58"/>
    <w:rsid w:val="00FA7B0E"/>
    <w:rsid w:val="00FD20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D8DA1"/>
  <w15:chartTrackingRefBased/>
  <w15:docId w15:val="{15C847FC-B8A7-4F4B-954A-6FDD20013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7D8D"/>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rsid w:val="00A672F7"/>
    <w:pPr>
      <w:jc w:val="left"/>
    </w:pPr>
    <w:rPr>
      <w:rFonts w:ascii="Times New Roman" w:eastAsia="Calibri" w:hAnsi="Times New Roman" w:cs="Times New Roman"/>
      <w:sz w:val="28"/>
      <w:lang w:val="ru-RU"/>
    </w:rPr>
  </w:style>
  <w:style w:type="character" w:customStyle="1" w:styleId="a4">
    <w:name w:val="Без интервала Знак"/>
    <w:link w:val="a3"/>
    <w:rsid w:val="00A672F7"/>
    <w:rPr>
      <w:rFonts w:ascii="Times New Roman" w:eastAsia="Calibri" w:hAnsi="Times New Roman" w:cs="Times New Roman"/>
      <w:sz w:val="28"/>
      <w:lang w:val="ru-RU"/>
    </w:rPr>
  </w:style>
  <w:style w:type="paragraph" w:styleId="a5">
    <w:name w:val="List Paragraph"/>
    <w:basedOn w:val="a"/>
    <w:uiPriority w:val="34"/>
    <w:qFormat/>
    <w:rsid w:val="00667AB1"/>
    <w:pPr>
      <w:ind w:left="720"/>
      <w:contextualSpacing/>
    </w:pPr>
  </w:style>
  <w:style w:type="character" w:customStyle="1" w:styleId="arvts107">
    <w:name w:val="a_rvts107"/>
    <w:basedOn w:val="a0"/>
    <w:rsid w:val="00280260"/>
    <w:rPr>
      <w:rFonts w:ascii="Times New Roman" w:eastAsia="Times New Roman" w:hAnsi="Times New Roman" w:cs="Times New Roman"/>
      <w:b/>
      <w:bCs/>
      <w:i w:val="0"/>
      <w:iCs w:val="0"/>
      <w:color w:val="006600"/>
      <w:sz w:val="24"/>
      <w:szCs w:val="24"/>
      <w:vertAlign w:val="superscript"/>
    </w:rPr>
  </w:style>
  <w:style w:type="character" w:customStyle="1" w:styleId="arvts99">
    <w:name w:val="a_rvts99"/>
    <w:basedOn w:val="a0"/>
    <w:rsid w:val="00280260"/>
    <w:rPr>
      <w:rFonts w:ascii="Times New Roman" w:eastAsia="Times New Roman" w:hAnsi="Times New Roman" w:cs="Times New Roman"/>
      <w:b w:val="0"/>
      <w:bCs w:val="0"/>
      <w:i w:val="0"/>
      <w:iCs w:val="0"/>
      <w:color w:val="006600"/>
      <w:sz w:val="24"/>
      <w:szCs w:val="24"/>
    </w:rPr>
  </w:style>
  <w:style w:type="paragraph" w:styleId="a6">
    <w:name w:val="Body Text"/>
    <w:basedOn w:val="a"/>
    <w:link w:val="a7"/>
    <w:rsid w:val="000D5132"/>
    <w:rPr>
      <w:rFonts w:eastAsia="Times New Roman" w:cs="Times New Roman"/>
      <w:szCs w:val="20"/>
      <w:lang w:eastAsia="ru-RU"/>
    </w:rPr>
  </w:style>
  <w:style w:type="character" w:customStyle="1" w:styleId="a7">
    <w:name w:val="Основной текст Знак"/>
    <w:basedOn w:val="a0"/>
    <w:link w:val="a6"/>
    <w:rsid w:val="000D5132"/>
    <w:rPr>
      <w:rFonts w:ascii="Times New Roman" w:eastAsia="Times New Roman" w:hAnsi="Times New Roman" w:cs="Times New Roman"/>
      <w:sz w:val="28"/>
      <w:szCs w:val="20"/>
      <w:lang w:eastAsia="ru-RU"/>
    </w:rPr>
  </w:style>
  <w:style w:type="paragraph" w:styleId="a8">
    <w:name w:val="header"/>
    <w:basedOn w:val="a"/>
    <w:link w:val="a9"/>
    <w:uiPriority w:val="99"/>
    <w:unhideWhenUsed/>
    <w:rsid w:val="00511F08"/>
    <w:pPr>
      <w:tabs>
        <w:tab w:val="center" w:pos="4819"/>
        <w:tab w:val="right" w:pos="9639"/>
      </w:tabs>
    </w:pPr>
  </w:style>
  <w:style w:type="character" w:customStyle="1" w:styleId="a9">
    <w:name w:val="Верхний колонтитул Знак"/>
    <w:basedOn w:val="a0"/>
    <w:link w:val="a8"/>
    <w:uiPriority w:val="99"/>
    <w:rsid w:val="00511F08"/>
    <w:rPr>
      <w:rFonts w:ascii="Times New Roman" w:hAnsi="Times New Roman"/>
      <w:sz w:val="28"/>
    </w:rPr>
  </w:style>
  <w:style w:type="paragraph" w:styleId="aa">
    <w:name w:val="footer"/>
    <w:basedOn w:val="a"/>
    <w:link w:val="ab"/>
    <w:uiPriority w:val="99"/>
    <w:unhideWhenUsed/>
    <w:rsid w:val="00511F08"/>
    <w:pPr>
      <w:tabs>
        <w:tab w:val="center" w:pos="4819"/>
        <w:tab w:val="right" w:pos="9639"/>
      </w:tabs>
    </w:pPr>
  </w:style>
  <w:style w:type="character" w:customStyle="1" w:styleId="ab">
    <w:name w:val="Нижний колонтитул Знак"/>
    <w:basedOn w:val="a0"/>
    <w:link w:val="aa"/>
    <w:uiPriority w:val="99"/>
    <w:rsid w:val="00511F08"/>
    <w:rPr>
      <w:rFonts w:ascii="Times New Roman" w:hAnsi="Times New Roman"/>
      <w:sz w:val="28"/>
    </w:rPr>
  </w:style>
  <w:style w:type="paragraph" w:styleId="ac">
    <w:name w:val="Balloon Text"/>
    <w:basedOn w:val="a"/>
    <w:link w:val="ad"/>
    <w:uiPriority w:val="99"/>
    <w:semiHidden/>
    <w:unhideWhenUsed/>
    <w:rsid w:val="0084578D"/>
    <w:rPr>
      <w:rFonts w:ascii="Segoe UI" w:hAnsi="Segoe UI" w:cs="Segoe UI"/>
      <w:sz w:val="18"/>
      <w:szCs w:val="18"/>
    </w:rPr>
  </w:style>
  <w:style w:type="character" w:customStyle="1" w:styleId="ad">
    <w:name w:val="Текст выноски Знак"/>
    <w:basedOn w:val="a0"/>
    <w:link w:val="ac"/>
    <w:uiPriority w:val="99"/>
    <w:semiHidden/>
    <w:rsid w:val="0084578D"/>
    <w:rPr>
      <w:rFonts w:ascii="Segoe UI" w:hAnsi="Segoe UI" w:cs="Segoe UI"/>
      <w:sz w:val="18"/>
      <w:szCs w:val="18"/>
    </w:rPr>
  </w:style>
  <w:style w:type="paragraph" w:customStyle="1" w:styleId="CharChar">
    <w:name w:val="Char Знак Знак Char Знак Знак Знак Знак Знак Знак Знак Знак Знак Знак Знак Знак Знак Знак"/>
    <w:basedOn w:val="a"/>
    <w:rsid w:val="009B6FFB"/>
    <w:pPr>
      <w:jc w:val="left"/>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FBDBD-F360-43CD-836F-08D806C6E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9771</Words>
  <Characters>5571</Characters>
  <Application>Microsoft Office Word</Application>
  <DocSecurity>0</DocSecurity>
  <Lines>46</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TAX</Company>
  <LinksUpToDate>false</LinksUpToDate>
  <CharactersWithSpaces>15312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ЛУЖИНА ОЛЕНА ГЕННАДІЇВНА</dc:creator>
  <cp:keywords/>
  <dc:description/>
  <cp:lastModifiedBy>Admin</cp:lastModifiedBy>
  <cp:revision>3</cp:revision>
  <cp:lastPrinted>2026-06-11T11:46:00Z</cp:lastPrinted>
  <dcterms:created xsi:type="dcterms:W3CDTF">2026-06-29T09:38:00Z</dcterms:created>
  <dcterms:modified xsi:type="dcterms:W3CDTF">2026-06-29T11:50:00Z</dcterms:modified>
</cp:coreProperties>
</file>