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38D7CB" w14:textId="77777777" w:rsidR="00CC1DC7" w:rsidRPr="00CC1DC7" w:rsidRDefault="00CC1DC7" w:rsidP="00CC1DC7">
      <w:pPr>
        <w:spacing w:before="0" w:after="0" w:line="240" w:lineRule="auto"/>
        <w:ind w:firstLine="567"/>
        <w:rPr>
          <w:rFonts w:ascii="Times New Roman" w:hAnsi="Times New Roman" w:cs="Times New Roman"/>
          <w:b/>
          <w:color w:val="000000"/>
          <w:sz w:val="32"/>
          <w:szCs w:val="32"/>
        </w:rPr>
      </w:pPr>
      <w:r w:rsidRPr="00CC1DC7">
        <w:rPr>
          <w:rFonts w:ascii="Times New Roman" w:hAnsi="Times New Roman" w:cs="Times New Roman"/>
          <w:b/>
          <w:color w:val="000000"/>
          <w:sz w:val="32"/>
          <w:szCs w:val="32"/>
        </w:rPr>
        <w:t xml:space="preserve">Державна податкова служба України </w:t>
      </w:r>
    </w:p>
    <w:p w14:paraId="69F2403C" w14:textId="4F6892C2" w:rsidR="00FC7797" w:rsidRPr="00CC1DC7" w:rsidRDefault="00CC1DC7" w:rsidP="00CC1DC7">
      <w:pPr>
        <w:spacing w:before="0" w:after="0" w:line="240" w:lineRule="auto"/>
        <w:ind w:firstLine="567"/>
        <w:rPr>
          <w:rFonts w:ascii="Times New Roman" w:hAnsi="Times New Roman" w:cs="Times New Roman"/>
          <w:b/>
          <w:color w:val="000000"/>
          <w:sz w:val="32"/>
          <w:szCs w:val="32"/>
        </w:rPr>
      </w:pPr>
      <w:r w:rsidRPr="00CC1DC7">
        <w:rPr>
          <w:rFonts w:ascii="Times New Roman" w:hAnsi="Times New Roman" w:cs="Times New Roman"/>
          <w:b/>
          <w:color w:val="000000"/>
          <w:sz w:val="32"/>
          <w:szCs w:val="32"/>
        </w:rPr>
        <w:t xml:space="preserve">ІПК </w:t>
      </w:r>
      <w:r w:rsidRPr="00CC1DC7">
        <w:rPr>
          <w:rFonts w:ascii="Times New Roman" w:hAnsi="Times New Roman" w:cs="Times New Roman"/>
          <w:b/>
          <w:color w:val="000000"/>
          <w:sz w:val="32"/>
          <w:szCs w:val="32"/>
        </w:rPr>
        <w:t xml:space="preserve">від 15.09.2026 р. </w:t>
      </w:r>
      <w:r w:rsidRPr="00CC1DC7">
        <w:rPr>
          <w:rFonts w:ascii="Times New Roman" w:hAnsi="Times New Roman" w:cs="Times New Roman"/>
          <w:b/>
          <w:color w:val="000000"/>
          <w:sz w:val="32"/>
          <w:szCs w:val="32"/>
        </w:rPr>
        <w:t>№5503/ІПК/99-00-21-03-02</w:t>
      </w:r>
    </w:p>
    <w:p w14:paraId="26C5BF2B" w14:textId="77777777" w:rsidR="00CC1DC7" w:rsidRPr="000672FC" w:rsidRDefault="00CC1DC7" w:rsidP="00CC1DC7">
      <w:pPr>
        <w:spacing w:before="0" w:after="0" w:line="240" w:lineRule="auto"/>
        <w:ind w:firstLine="567"/>
        <w:jc w:val="center"/>
        <w:rPr>
          <w:rFonts w:ascii="Times New Roman" w:hAnsi="Times New Roman" w:cs="Times New Roman"/>
          <w:color w:val="000000"/>
          <w:sz w:val="28"/>
          <w:szCs w:val="28"/>
        </w:rPr>
      </w:pPr>
      <w:bookmarkStart w:id="0" w:name="_GoBack"/>
      <w:bookmarkEnd w:id="0"/>
    </w:p>
    <w:p w14:paraId="3744E925" w14:textId="0736079E" w:rsidR="003E1239" w:rsidRPr="00CA1FB6" w:rsidRDefault="004F66C9" w:rsidP="008E26C5">
      <w:pPr>
        <w:overflowPunct w:val="0"/>
        <w:autoSpaceDE w:val="0"/>
        <w:autoSpaceDN w:val="0"/>
        <w:adjustRightInd w:val="0"/>
        <w:spacing w:before="0" w:after="0" w:line="240" w:lineRule="auto"/>
        <w:ind w:firstLine="567"/>
        <w:jc w:val="both"/>
        <w:textAlignment w:val="baseline"/>
        <w:rPr>
          <w:rFonts w:ascii="Times New Roman" w:hAnsi="Times New Roman" w:cs="Times New Roman"/>
          <w:sz w:val="28"/>
          <w:szCs w:val="28"/>
        </w:rPr>
      </w:pPr>
      <w:r w:rsidRPr="00CA1FB6">
        <w:rPr>
          <w:rFonts w:ascii="Times New Roman" w:hAnsi="Times New Roman" w:cs="Times New Roman"/>
          <w:color w:val="000000" w:themeColor="text1"/>
          <w:sz w:val="28"/>
          <w:szCs w:val="28"/>
        </w:rPr>
        <w:t xml:space="preserve">Державна податкова служба України розглянула </w:t>
      </w:r>
      <w:r w:rsidR="00854143" w:rsidRPr="00CA1FB6">
        <w:rPr>
          <w:rFonts w:ascii="Times New Roman" w:hAnsi="Times New Roman" w:cs="Times New Roman"/>
          <w:color w:val="000000" w:themeColor="text1"/>
          <w:sz w:val="28"/>
          <w:szCs w:val="28"/>
        </w:rPr>
        <w:t xml:space="preserve">звернення </w:t>
      </w:r>
      <w:r w:rsidR="009D1672">
        <w:rPr>
          <w:rFonts w:ascii="Times New Roman" w:hAnsi="Times New Roman" w:cs="Times New Roman"/>
          <w:color w:val="000000" w:themeColor="text1"/>
          <w:sz w:val="28"/>
          <w:szCs w:val="28"/>
        </w:rPr>
        <w:t xml:space="preserve">                                  </w:t>
      </w:r>
      <w:r w:rsidR="003E1239" w:rsidRPr="00CA1FB6">
        <w:rPr>
          <w:rFonts w:ascii="Times New Roman" w:hAnsi="Times New Roman" w:cs="Times New Roman"/>
          <w:sz w:val="28"/>
          <w:szCs w:val="28"/>
        </w:rPr>
        <w:t>щодо окремих питань, пов’язаних із знищенням</w:t>
      </w:r>
      <w:r w:rsidR="00D366C1" w:rsidRPr="00CA1FB6">
        <w:rPr>
          <w:rFonts w:ascii="Times New Roman" w:hAnsi="Times New Roman" w:cs="Times New Roman"/>
          <w:sz w:val="28"/>
          <w:szCs w:val="28"/>
        </w:rPr>
        <w:t>/пошкодженням</w:t>
      </w:r>
      <w:r w:rsidR="003E1239" w:rsidRPr="00CA1FB6">
        <w:rPr>
          <w:rFonts w:ascii="Times New Roman" w:hAnsi="Times New Roman" w:cs="Times New Roman"/>
          <w:sz w:val="28"/>
          <w:szCs w:val="28"/>
        </w:rPr>
        <w:t xml:space="preserve"> товар</w:t>
      </w:r>
      <w:r w:rsidR="00D366C1" w:rsidRPr="00CA1FB6">
        <w:rPr>
          <w:rFonts w:ascii="Times New Roman" w:hAnsi="Times New Roman" w:cs="Times New Roman"/>
          <w:sz w:val="28"/>
          <w:szCs w:val="28"/>
        </w:rPr>
        <w:t>у</w:t>
      </w:r>
      <w:r w:rsidR="003E1239" w:rsidRPr="00CA1FB6">
        <w:rPr>
          <w:rFonts w:ascii="Times New Roman" w:hAnsi="Times New Roman" w:cs="Times New Roman"/>
          <w:sz w:val="28"/>
          <w:szCs w:val="28"/>
        </w:rPr>
        <w:t xml:space="preserve"> внаслідок дії обставин непереборної сили у період дії воєнного, надзвичайного стану та, керуючись статтею 52 глави 3 розділу ІІ Податкового кодексу України (далі – ПКУ), повідомляє.</w:t>
      </w:r>
    </w:p>
    <w:p w14:paraId="7505981F" w14:textId="5D139AF2" w:rsidR="00ED4AF1" w:rsidRPr="00CA1FB6" w:rsidRDefault="003E1239" w:rsidP="00ED4AF1">
      <w:pPr>
        <w:pStyle w:val="210"/>
        <w:shd w:val="clear" w:color="auto" w:fill="auto"/>
        <w:spacing w:before="0" w:after="0" w:line="240" w:lineRule="auto"/>
        <w:ind w:firstLine="601"/>
        <w:jc w:val="both"/>
        <w:rPr>
          <w:rStyle w:val="23"/>
          <w:color w:val="000000"/>
          <w:sz w:val="28"/>
          <w:szCs w:val="28"/>
        </w:rPr>
      </w:pPr>
      <w:r w:rsidRPr="00CA1FB6">
        <w:rPr>
          <w:bCs/>
          <w:sz w:val="28"/>
          <w:szCs w:val="28"/>
        </w:rPr>
        <w:t>Як викладено у зверненні,</w:t>
      </w:r>
      <w:r w:rsidR="00D366C1" w:rsidRPr="00CA1FB6">
        <w:rPr>
          <w:bCs/>
          <w:sz w:val="28"/>
          <w:szCs w:val="28"/>
        </w:rPr>
        <w:t xml:space="preserve"> </w:t>
      </w:r>
      <w:r w:rsidR="008E26C5" w:rsidRPr="00CA1FB6">
        <w:rPr>
          <w:bCs/>
          <w:sz w:val="28"/>
          <w:szCs w:val="28"/>
        </w:rPr>
        <w:t>Товариство</w:t>
      </w:r>
      <w:r w:rsidR="0016510F" w:rsidRPr="00CA1FB6">
        <w:rPr>
          <w:bCs/>
          <w:sz w:val="28"/>
          <w:szCs w:val="28"/>
        </w:rPr>
        <w:t>м</w:t>
      </w:r>
      <w:r w:rsidR="008E26C5" w:rsidRPr="00CA1FB6">
        <w:rPr>
          <w:bCs/>
          <w:sz w:val="28"/>
          <w:szCs w:val="28"/>
        </w:rPr>
        <w:t xml:space="preserve"> (</w:t>
      </w:r>
      <w:r w:rsidR="00041956">
        <w:rPr>
          <w:bCs/>
          <w:sz w:val="28"/>
          <w:szCs w:val="28"/>
        </w:rPr>
        <w:t>П</w:t>
      </w:r>
      <w:r w:rsidR="008E26C5" w:rsidRPr="00CA1FB6">
        <w:rPr>
          <w:bCs/>
          <w:sz w:val="28"/>
          <w:szCs w:val="28"/>
        </w:rPr>
        <w:t>окупц</w:t>
      </w:r>
      <w:r w:rsidR="0016510F" w:rsidRPr="00CA1FB6">
        <w:rPr>
          <w:bCs/>
          <w:sz w:val="28"/>
          <w:szCs w:val="28"/>
        </w:rPr>
        <w:t>ем</w:t>
      </w:r>
      <w:r w:rsidR="008E26C5" w:rsidRPr="00CA1FB6">
        <w:rPr>
          <w:bCs/>
          <w:sz w:val="28"/>
          <w:szCs w:val="28"/>
        </w:rPr>
        <w:t xml:space="preserve">) укладено договір на постачання товару згідно з яким </w:t>
      </w:r>
      <w:r w:rsidR="00D366C1" w:rsidRPr="00CA1FB6">
        <w:rPr>
          <w:bCs/>
          <w:sz w:val="28"/>
          <w:szCs w:val="28"/>
        </w:rPr>
        <w:t xml:space="preserve">передбачено, </w:t>
      </w:r>
      <w:r w:rsidR="00ED4AF1" w:rsidRPr="00CA1FB6">
        <w:rPr>
          <w:bCs/>
          <w:sz w:val="28"/>
          <w:szCs w:val="28"/>
        </w:rPr>
        <w:t>що п</w:t>
      </w:r>
      <w:r w:rsidR="00ED4AF1" w:rsidRPr="00CA1FB6">
        <w:rPr>
          <w:rStyle w:val="23"/>
          <w:sz w:val="28"/>
          <w:szCs w:val="28"/>
        </w:rPr>
        <w:t xml:space="preserve">раво власності на товар </w:t>
      </w:r>
      <w:r w:rsidR="00ED4AF1" w:rsidRPr="00CA1FB6">
        <w:rPr>
          <w:rStyle w:val="23"/>
          <w:color w:val="000000"/>
          <w:sz w:val="28"/>
          <w:szCs w:val="28"/>
        </w:rPr>
        <w:t>переходить від постачальника до Товариства (Покупця) з моменту поставки постачальником обробленого відповідно до вимог договору товару в пункт поставки, перевірено покупцем, та після підписання сторонами, в тому числі з використання електронного документообігу, видаткової накладної, що засвідчує отримання товару Товариством (Покупцем).</w:t>
      </w:r>
    </w:p>
    <w:p w14:paraId="02BF880E" w14:textId="5E41E08B" w:rsidR="00ED4AF1" w:rsidRPr="00CA1FB6" w:rsidRDefault="00ED4AF1" w:rsidP="00ED4AF1">
      <w:pPr>
        <w:pStyle w:val="210"/>
        <w:shd w:val="clear" w:color="auto" w:fill="auto"/>
        <w:spacing w:before="0" w:after="0" w:line="240" w:lineRule="auto"/>
        <w:ind w:firstLine="601"/>
        <w:jc w:val="both"/>
        <w:rPr>
          <w:sz w:val="28"/>
          <w:szCs w:val="28"/>
        </w:rPr>
      </w:pPr>
      <w:r w:rsidRPr="00CA1FB6">
        <w:rPr>
          <w:rStyle w:val="23"/>
          <w:color w:val="000000"/>
          <w:sz w:val="28"/>
          <w:szCs w:val="28"/>
        </w:rPr>
        <w:t xml:space="preserve">При цьому, </w:t>
      </w:r>
      <w:r w:rsidR="00D366C1" w:rsidRPr="00CA1FB6">
        <w:rPr>
          <w:bCs/>
          <w:sz w:val="28"/>
          <w:szCs w:val="28"/>
        </w:rPr>
        <w:t xml:space="preserve">у разі випадкового знищення </w:t>
      </w:r>
      <w:r w:rsidR="00D366C1" w:rsidRPr="00CA1FB6">
        <w:rPr>
          <w:rStyle w:val="23"/>
          <w:color w:val="000000"/>
          <w:sz w:val="28"/>
          <w:szCs w:val="28"/>
        </w:rPr>
        <w:t>або випадкового пошкодження товару внаслідок бойових дій</w:t>
      </w:r>
      <w:r w:rsidR="00581629" w:rsidRPr="00CA1FB6">
        <w:rPr>
          <w:rStyle w:val="23"/>
          <w:color w:val="000000"/>
          <w:sz w:val="28"/>
          <w:szCs w:val="28"/>
        </w:rPr>
        <w:t xml:space="preserve"> (зокрема, </w:t>
      </w:r>
      <w:r w:rsidR="00581629" w:rsidRPr="00CA1FB6">
        <w:rPr>
          <w:rStyle w:val="23"/>
          <w:sz w:val="28"/>
          <w:szCs w:val="28"/>
        </w:rPr>
        <w:t>пов’язан</w:t>
      </w:r>
      <w:r w:rsidR="00041956">
        <w:rPr>
          <w:rStyle w:val="23"/>
          <w:sz w:val="28"/>
          <w:szCs w:val="28"/>
        </w:rPr>
        <w:t xml:space="preserve">ого </w:t>
      </w:r>
      <w:r w:rsidR="00581629" w:rsidRPr="00CA1FB6">
        <w:rPr>
          <w:rStyle w:val="23"/>
          <w:sz w:val="28"/>
          <w:szCs w:val="28"/>
        </w:rPr>
        <w:t>зі збройною агресією/військовими (воєнними) діями (ракетними та авіаційними ударами, атаками безпілотних літальних апаратів будь-якого типу (</w:t>
      </w:r>
      <w:proofErr w:type="spellStart"/>
      <w:r w:rsidR="00581629" w:rsidRPr="00CA1FB6">
        <w:rPr>
          <w:rStyle w:val="23"/>
          <w:sz w:val="28"/>
          <w:szCs w:val="28"/>
        </w:rPr>
        <w:t>дронів</w:t>
      </w:r>
      <w:proofErr w:type="spellEnd"/>
      <w:r w:rsidR="00581629" w:rsidRPr="00CA1FB6">
        <w:rPr>
          <w:rStyle w:val="23"/>
          <w:sz w:val="28"/>
          <w:szCs w:val="28"/>
        </w:rPr>
        <w:t xml:space="preserve">, БПЛА тощо), падінням літальних апаратів будь-якого типу (літаків, гелікоптерів тощо), влучанням будь-якої іншої летальної зброї, артобстрілами, бомбардуваннями, мінометними обстрілами, радіаційним, хімічним або біологічним зараженням, диверсіями, саботажем, окупацією тощо), </w:t>
      </w:r>
      <w:r w:rsidR="00581629" w:rsidRPr="00CA1FB6">
        <w:rPr>
          <w:rStyle w:val="23"/>
          <w:color w:val="000000"/>
          <w:sz w:val="28"/>
          <w:szCs w:val="28"/>
        </w:rPr>
        <w:t xml:space="preserve"> </w:t>
      </w:r>
      <w:r w:rsidR="00D366C1" w:rsidRPr="00CA1FB6">
        <w:rPr>
          <w:rStyle w:val="23"/>
          <w:color w:val="000000"/>
          <w:sz w:val="28"/>
          <w:szCs w:val="28"/>
        </w:rPr>
        <w:t xml:space="preserve"> після його передачі Товариству (Покупцю), але до здійснення оплати, </w:t>
      </w:r>
      <w:r w:rsidR="00FD3A2B" w:rsidRPr="00CA1FB6">
        <w:rPr>
          <w:rStyle w:val="23"/>
          <w:color w:val="000000"/>
          <w:sz w:val="28"/>
          <w:szCs w:val="28"/>
        </w:rPr>
        <w:t>Товариство (П</w:t>
      </w:r>
      <w:r w:rsidR="00D366C1" w:rsidRPr="00CA1FB6">
        <w:rPr>
          <w:rStyle w:val="23"/>
          <w:color w:val="000000"/>
          <w:sz w:val="28"/>
          <w:szCs w:val="28"/>
        </w:rPr>
        <w:t>окупець</w:t>
      </w:r>
      <w:r w:rsidR="00FD3A2B" w:rsidRPr="00CA1FB6">
        <w:rPr>
          <w:rStyle w:val="23"/>
          <w:color w:val="000000"/>
          <w:sz w:val="28"/>
          <w:szCs w:val="28"/>
        </w:rPr>
        <w:t>)</w:t>
      </w:r>
      <w:r w:rsidR="00D366C1" w:rsidRPr="00CA1FB6">
        <w:rPr>
          <w:rStyle w:val="23"/>
          <w:color w:val="000000"/>
          <w:sz w:val="28"/>
          <w:szCs w:val="28"/>
        </w:rPr>
        <w:t xml:space="preserve"> звільняється від обов’язку щодо оплати такого пошкодженого або знищеного товару, при умові відповідного документального підтвердження, зокрема, сертифікатом </w:t>
      </w:r>
      <w:r w:rsidR="00D366C1" w:rsidRPr="00CA1FB6">
        <w:rPr>
          <w:sz w:val="28"/>
          <w:szCs w:val="28"/>
        </w:rPr>
        <w:t>Торгово-промислової палати України</w:t>
      </w:r>
      <w:r w:rsidR="0017655C" w:rsidRPr="00CA1FB6">
        <w:rPr>
          <w:sz w:val="28"/>
          <w:szCs w:val="28"/>
        </w:rPr>
        <w:t>.</w:t>
      </w:r>
      <w:r w:rsidR="00D366C1" w:rsidRPr="00CA1FB6">
        <w:rPr>
          <w:bCs/>
          <w:sz w:val="28"/>
          <w:szCs w:val="28"/>
        </w:rPr>
        <w:t xml:space="preserve">  </w:t>
      </w:r>
    </w:p>
    <w:p w14:paraId="3744C77E" w14:textId="7B75CC95" w:rsidR="0068798D" w:rsidRPr="00CA1FB6" w:rsidRDefault="00653702" w:rsidP="007731F6">
      <w:pPr>
        <w:pStyle w:val="42"/>
        <w:shd w:val="clear" w:color="auto" w:fill="auto"/>
        <w:spacing w:before="0" w:after="0" w:line="240" w:lineRule="auto"/>
        <w:ind w:firstLine="482"/>
        <w:jc w:val="both"/>
        <w:rPr>
          <w:color w:val="000000" w:themeColor="text1"/>
          <w:sz w:val="28"/>
          <w:szCs w:val="28"/>
        </w:rPr>
      </w:pPr>
      <w:r w:rsidRPr="00CA1FB6">
        <w:rPr>
          <w:b w:val="0"/>
          <w:bCs w:val="0"/>
          <w:color w:val="000000" w:themeColor="text1"/>
          <w:sz w:val="28"/>
          <w:szCs w:val="28"/>
        </w:rPr>
        <w:t xml:space="preserve">У зв’язку із зазначеним Товариство </w:t>
      </w:r>
      <w:r w:rsidR="00C66BBC" w:rsidRPr="00CA1FB6">
        <w:rPr>
          <w:b w:val="0"/>
          <w:color w:val="000000" w:themeColor="text1"/>
          <w:sz w:val="28"/>
          <w:szCs w:val="28"/>
        </w:rPr>
        <w:t xml:space="preserve">просить надати </w:t>
      </w:r>
      <w:r w:rsidR="00BF53F4" w:rsidRPr="00CA1FB6">
        <w:rPr>
          <w:b w:val="0"/>
          <w:color w:val="000000" w:themeColor="text1"/>
          <w:sz w:val="28"/>
          <w:szCs w:val="28"/>
        </w:rPr>
        <w:t>роз’яснення</w:t>
      </w:r>
      <w:r w:rsidRPr="00CA1FB6">
        <w:rPr>
          <w:b w:val="0"/>
          <w:bCs w:val="0"/>
          <w:color w:val="000000" w:themeColor="text1"/>
          <w:sz w:val="28"/>
          <w:szCs w:val="28"/>
        </w:rPr>
        <w:t>:</w:t>
      </w:r>
      <w:r w:rsidRPr="00CA1FB6">
        <w:rPr>
          <w:bCs w:val="0"/>
          <w:color w:val="000000" w:themeColor="text1"/>
          <w:sz w:val="28"/>
          <w:szCs w:val="28"/>
        </w:rPr>
        <w:t xml:space="preserve"> </w:t>
      </w:r>
      <w:r w:rsidRPr="00CA1FB6">
        <w:rPr>
          <w:rStyle w:val="41"/>
          <w:bCs/>
          <w:color w:val="000000"/>
          <w:sz w:val="28"/>
          <w:szCs w:val="28"/>
        </w:rPr>
        <w:t>чи виникають у Товариства (Покупця) податкові зобов’язання з ПДВ, відповідно до вимог пункт</w:t>
      </w:r>
      <w:r w:rsidR="00C844DB">
        <w:rPr>
          <w:rStyle w:val="41"/>
          <w:bCs/>
          <w:color w:val="000000"/>
          <w:sz w:val="28"/>
          <w:szCs w:val="28"/>
        </w:rPr>
        <w:t>у</w:t>
      </w:r>
      <w:r w:rsidRPr="00CA1FB6">
        <w:rPr>
          <w:rStyle w:val="41"/>
          <w:bCs/>
          <w:color w:val="000000"/>
          <w:sz w:val="28"/>
          <w:szCs w:val="28"/>
        </w:rPr>
        <w:t xml:space="preserve"> 198.5 розділу V ПКУ, у разі звільнення його від обов’язку щодо оплати </w:t>
      </w:r>
      <w:r w:rsidR="001D0E18" w:rsidRPr="00CA1FB6">
        <w:rPr>
          <w:rStyle w:val="41"/>
          <w:bCs/>
          <w:color w:val="000000"/>
          <w:sz w:val="28"/>
          <w:szCs w:val="28"/>
        </w:rPr>
        <w:t xml:space="preserve">такого </w:t>
      </w:r>
      <w:r w:rsidRPr="00CA1FB6">
        <w:rPr>
          <w:rStyle w:val="41"/>
          <w:bCs/>
          <w:color w:val="000000"/>
          <w:sz w:val="28"/>
          <w:szCs w:val="28"/>
        </w:rPr>
        <w:t>пошкодженого/знищеного товару з урахуванням підтвердження такого факту настання?</w:t>
      </w:r>
    </w:p>
    <w:p w14:paraId="39B04911" w14:textId="785DB985" w:rsidR="002F2B59" w:rsidRPr="00CA1FB6" w:rsidRDefault="002F2B59" w:rsidP="00C55BD2">
      <w:pPr>
        <w:spacing w:before="0" w:after="0" w:line="240" w:lineRule="auto"/>
        <w:ind w:firstLine="567"/>
        <w:jc w:val="both"/>
        <w:rPr>
          <w:rFonts w:ascii="Times New Roman" w:hAnsi="Times New Roman" w:cs="Times New Roman"/>
          <w:color w:val="000000" w:themeColor="text1"/>
          <w:sz w:val="28"/>
          <w:szCs w:val="28"/>
        </w:rPr>
      </w:pPr>
      <w:r w:rsidRPr="00CA1FB6">
        <w:rPr>
          <w:rFonts w:ascii="Times New Roman" w:hAnsi="Times New Roman" w:cs="Times New Roman"/>
          <w:color w:val="000000" w:themeColor="text1"/>
          <w:sz w:val="28"/>
          <w:szCs w:val="28"/>
        </w:rPr>
        <w:t>Відносини, що виникають у сфері справляння податків і зборів, регулюються нормами ПКУ та іншими нормативно-правовими актами з питань оподаткування (пункт 1.1 статті 1 розділу І ПКУ).</w:t>
      </w:r>
    </w:p>
    <w:p w14:paraId="7A412795" w14:textId="4C86FFC7" w:rsidR="007731F6" w:rsidRPr="00CA1FB6" w:rsidRDefault="007731F6" w:rsidP="00C55BD2">
      <w:pPr>
        <w:spacing w:before="0" w:after="0" w:line="240" w:lineRule="auto"/>
        <w:ind w:firstLine="567"/>
        <w:jc w:val="both"/>
        <w:textAlignment w:val="baseline"/>
        <w:rPr>
          <w:rFonts w:ascii="Times New Roman" w:eastAsia="Times New Roman" w:hAnsi="Times New Roman" w:cs="Times New Roman"/>
          <w:color w:val="000000" w:themeColor="text1"/>
          <w:sz w:val="28"/>
          <w:szCs w:val="28"/>
          <w:bdr w:val="none" w:sz="0" w:space="0" w:color="auto" w:frame="1"/>
          <w:lang w:eastAsia="uk-UA"/>
        </w:rPr>
      </w:pPr>
      <w:r w:rsidRPr="00CA1FB6">
        <w:rPr>
          <w:rFonts w:ascii="Times New Roman" w:eastAsia="Times New Roman" w:hAnsi="Times New Roman" w:cs="Times New Roman"/>
          <w:color w:val="000000" w:themeColor="text1"/>
          <w:sz w:val="28"/>
          <w:szCs w:val="28"/>
          <w:bdr w:val="none" w:sz="0" w:space="0" w:color="auto" w:frame="1"/>
          <w:lang w:eastAsia="uk-UA"/>
        </w:rPr>
        <w:t>Відповідно до пунктів 5.1 − 5.3 статті 5 розділу I ПКУ поняття, правила та положення, установлені ПКУ та законами з питань митної справи, застосовуються виключно для регулювання відносин, передбачених статтею 1 розділу I ПКУ. У разі якщо поняття, терміни, правила та положення інших актів суперечать поняттям, термінам, правилам та положенням ПКУ, для регулювання відносин оподаткування застосовуються поняття, терміни, правила та положення ПКУ. Інші терміни, що застосовуються у ПКУ і не визначаються ним, використовуються у значенні, встановленому іншими законами.</w:t>
      </w:r>
    </w:p>
    <w:p w14:paraId="6A590594" w14:textId="6F2A1F3B" w:rsidR="00DA59C3" w:rsidRPr="00CA1FB6" w:rsidRDefault="00DA59C3" w:rsidP="00E11297">
      <w:pPr>
        <w:spacing w:before="0" w:after="0" w:line="240" w:lineRule="auto"/>
        <w:ind w:firstLine="567"/>
        <w:jc w:val="both"/>
        <w:rPr>
          <w:rFonts w:ascii="Times New Roman" w:hAnsi="Times New Roman" w:cs="Times New Roman"/>
          <w:bCs/>
          <w:iCs/>
          <w:sz w:val="28"/>
          <w:szCs w:val="28"/>
        </w:rPr>
      </w:pPr>
      <w:r w:rsidRPr="00CA1FB6">
        <w:rPr>
          <w:rFonts w:ascii="Times New Roman" w:hAnsi="Times New Roman" w:cs="Times New Roman"/>
          <w:bCs/>
          <w:iCs/>
          <w:sz w:val="28"/>
          <w:szCs w:val="28"/>
        </w:rPr>
        <w:lastRenderedPageBreak/>
        <w:t>Господарська діяльність – діяльність особи, що пов'язана з виробництвом (виготовленням) та/або реалізацією товарів, виконанням робіт, наданням послуг, спрямована на отримання доходу і проводиться такою особою самостійно та/або через свої відокремлені підрозділи, а також через будь-яку іншу особу, що діє на користь першої особи, зокрема за договорами комісії, доручення та агентськими договорами (підпункт 14.1.36 пункту 14.1 статті 14 розділу І ПКУ).</w:t>
      </w:r>
    </w:p>
    <w:p w14:paraId="7567C05F" w14:textId="28AA9925" w:rsidR="00E11297" w:rsidRPr="00CA1FB6" w:rsidRDefault="00E11297" w:rsidP="00E11297">
      <w:pPr>
        <w:spacing w:before="0" w:after="0" w:line="240" w:lineRule="auto"/>
        <w:ind w:firstLine="540"/>
        <w:jc w:val="both"/>
        <w:rPr>
          <w:rFonts w:ascii="Times New Roman" w:hAnsi="Times New Roman" w:cs="Times New Roman"/>
          <w:sz w:val="28"/>
          <w:szCs w:val="28"/>
        </w:rPr>
      </w:pPr>
      <w:r w:rsidRPr="00CA1FB6">
        <w:rPr>
          <w:rFonts w:ascii="Times New Roman" w:hAnsi="Times New Roman" w:cs="Times New Roman"/>
          <w:sz w:val="28"/>
          <w:szCs w:val="28"/>
        </w:rPr>
        <w:t xml:space="preserve">Пунктом 44.1 статті 44 глави 1 </w:t>
      </w:r>
      <w:r w:rsidRPr="00CA1FB6">
        <w:rPr>
          <w:rFonts w:ascii="Times New Roman" w:hAnsi="Times New Roman" w:cs="Times New Roman"/>
          <w:color w:val="000000"/>
          <w:sz w:val="28"/>
          <w:szCs w:val="28"/>
          <w:highlight w:val="white"/>
        </w:rPr>
        <w:t>розділу І</w:t>
      </w:r>
      <w:r w:rsidRPr="00CA1FB6">
        <w:rPr>
          <w:rFonts w:ascii="Times New Roman" w:hAnsi="Times New Roman" w:cs="Times New Roman"/>
          <w:color w:val="000000"/>
          <w:sz w:val="28"/>
          <w:szCs w:val="28"/>
        </w:rPr>
        <w:t>І</w:t>
      </w:r>
      <w:r w:rsidRPr="00CA1FB6">
        <w:rPr>
          <w:rFonts w:ascii="Times New Roman" w:hAnsi="Times New Roman" w:cs="Times New Roman"/>
          <w:sz w:val="28"/>
          <w:szCs w:val="28"/>
        </w:rPr>
        <w:t xml:space="preserve"> ПКУ встановлено, що для цілей оподаткування платники податків зобов’язані вести облік доходів, витрат та інших показників, пов’язаних з визначенням об’єктів оподаткування та/або податкових зобов’язань, на підставі первинних документів, регістрів бухгалтерського обліку, фінансової звітності, інших документів,</w:t>
      </w:r>
      <w:r w:rsidR="00C6676C" w:rsidRPr="00CA1FB6">
        <w:rPr>
          <w:rFonts w:ascii="Times New Roman" w:hAnsi="Times New Roman" w:cs="Times New Roman"/>
          <w:sz w:val="28"/>
          <w:szCs w:val="28"/>
        </w:rPr>
        <w:t xml:space="preserve"> інформації</w:t>
      </w:r>
      <w:r w:rsidRPr="00CA1FB6">
        <w:rPr>
          <w:rFonts w:ascii="Times New Roman" w:hAnsi="Times New Roman" w:cs="Times New Roman"/>
          <w:sz w:val="28"/>
          <w:szCs w:val="28"/>
        </w:rPr>
        <w:t xml:space="preserve"> пов’язаних з обчисленням і сплатою податків і зборів, ведення яких передбачено законодавством. Платникам податків забороняється формування показників податкової звітності, митних декларацій на підставі даних, не підтверджених документами, що визначені абзацом першим пункту 44.1 статті 44 глави 1  </w:t>
      </w:r>
      <w:r w:rsidRPr="00CA1FB6">
        <w:rPr>
          <w:rFonts w:ascii="Times New Roman" w:hAnsi="Times New Roman" w:cs="Times New Roman"/>
          <w:color w:val="000000"/>
          <w:sz w:val="28"/>
          <w:szCs w:val="28"/>
          <w:highlight w:val="white"/>
        </w:rPr>
        <w:t>розділу І</w:t>
      </w:r>
      <w:r w:rsidRPr="00CA1FB6">
        <w:rPr>
          <w:rFonts w:ascii="Times New Roman" w:hAnsi="Times New Roman" w:cs="Times New Roman"/>
          <w:color w:val="000000"/>
          <w:sz w:val="28"/>
          <w:szCs w:val="28"/>
        </w:rPr>
        <w:t>І</w:t>
      </w:r>
      <w:r w:rsidRPr="00CA1FB6">
        <w:rPr>
          <w:rFonts w:ascii="Times New Roman" w:hAnsi="Times New Roman" w:cs="Times New Roman"/>
          <w:sz w:val="28"/>
          <w:szCs w:val="28"/>
        </w:rPr>
        <w:t xml:space="preserve"> ПКУ.</w:t>
      </w:r>
    </w:p>
    <w:p w14:paraId="4EF547B1" w14:textId="77777777" w:rsidR="0017655C" w:rsidRPr="00CA1FB6" w:rsidRDefault="0017655C" w:rsidP="00E11297">
      <w:pPr>
        <w:spacing w:before="0" w:after="0" w:line="240" w:lineRule="auto"/>
        <w:ind w:firstLine="567"/>
        <w:jc w:val="both"/>
        <w:rPr>
          <w:rFonts w:ascii="Times New Roman" w:hAnsi="Times New Roman" w:cs="Times New Roman"/>
          <w:bCs/>
          <w:sz w:val="28"/>
          <w:szCs w:val="28"/>
        </w:rPr>
      </w:pPr>
      <w:r w:rsidRPr="00CA1FB6">
        <w:rPr>
          <w:rFonts w:ascii="Times New Roman" w:hAnsi="Times New Roman" w:cs="Times New Roman"/>
          <w:bCs/>
          <w:sz w:val="28"/>
          <w:szCs w:val="28"/>
        </w:rPr>
        <w:t>Частиною другою статті 3 Закону України від 16 липня 1999 року № 996-XIV «Про бухгалтерський облік та фінансову звітність в Україні» визначено, що податкова, статистична та інші види звітності, що використовують грошовий вимірник, ґрунтуються на даних бухгалтерського обліку.</w:t>
      </w:r>
    </w:p>
    <w:p w14:paraId="0A374811" w14:textId="43E6C437" w:rsidR="000D0F97" w:rsidRPr="00CA1FB6" w:rsidRDefault="000D0F97" w:rsidP="00E11297">
      <w:pPr>
        <w:spacing w:before="0" w:after="0" w:line="240" w:lineRule="auto"/>
        <w:ind w:firstLine="567"/>
        <w:jc w:val="both"/>
        <w:rPr>
          <w:rFonts w:ascii="Times New Roman" w:hAnsi="Times New Roman" w:cs="Times New Roman"/>
          <w:bCs/>
          <w:iCs/>
          <w:color w:val="000000" w:themeColor="text1"/>
          <w:sz w:val="28"/>
          <w:szCs w:val="28"/>
        </w:rPr>
      </w:pPr>
      <w:r w:rsidRPr="00CA1FB6">
        <w:rPr>
          <w:rFonts w:ascii="Times New Roman" w:hAnsi="Times New Roman" w:cs="Times New Roman"/>
          <w:bCs/>
          <w:iCs/>
          <w:color w:val="000000" w:themeColor="text1"/>
          <w:sz w:val="28"/>
          <w:szCs w:val="28"/>
        </w:rPr>
        <w:t>Частиною другою статті 14</w:t>
      </w:r>
      <w:r w:rsidRPr="00CA1FB6">
        <w:rPr>
          <w:rFonts w:ascii="Times New Roman" w:hAnsi="Times New Roman" w:cs="Times New Roman"/>
          <w:bCs/>
          <w:iCs/>
          <w:color w:val="000000" w:themeColor="text1"/>
          <w:sz w:val="28"/>
          <w:szCs w:val="28"/>
          <w:vertAlign w:val="superscript"/>
        </w:rPr>
        <w:t>1</w:t>
      </w:r>
      <w:r w:rsidRPr="00CA1FB6">
        <w:rPr>
          <w:rFonts w:ascii="Times New Roman" w:hAnsi="Times New Roman" w:cs="Times New Roman"/>
          <w:bCs/>
          <w:iCs/>
          <w:color w:val="000000" w:themeColor="text1"/>
          <w:sz w:val="28"/>
          <w:szCs w:val="28"/>
        </w:rPr>
        <w:t xml:space="preserve"> Закону України від 02 грудня 1997 року № 671/97-ВР «Про торгово-промислові палати в Україні» визначено, що 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(контракту, угоди тощо), обов'язків згідно із законодавчими та іншими нормативними актами.</w:t>
      </w:r>
    </w:p>
    <w:p w14:paraId="322ABE19" w14:textId="77777777" w:rsidR="00954259" w:rsidRPr="00CA1FB6" w:rsidRDefault="00954259" w:rsidP="00E11297">
      <w:pPr>
        <w:spacing w:before="0" w:after="0" w:line="240" w:lineRule="auto"/>
        <w:ind w:right="-1" w:firstLine="567"/>
        <w:jc w:val="both"/>
        <w:rPr>
          <w:rFonts w:ascii="Times New Roman" w:hAnsi="Times New Roman" w:cs="Times New Roman"/>
          <w:bCs/>
          <w:color w:val="000000" w:themeColor="text1"/>
          <w:sz w:val="28"/>
          <w:szCs w:val="28"/>
        </w:rPr>
      </w:pPr>
      <w:r w:rsidRPr="00CA1FB6">
        <w:rPr>
          <w:rFonts w:ascii="Times New Roman" w:hAnsi="Times New Roman" w:cs="Times New Roman"/>
          <w:bCs/>
          <w:color w:val="000000" w:themeColor="text1"/>
          <w:sz w:val="28"/>
          <w:szCs w:val="28"/>
        </w:rPr>
        <w:t>Правові основи оподаткування ПДВ встановлено розділом V та підрозділом 2 розділу XX ПКУ.</w:t>
      </w:r>
    </w:p>
    <w:p w14:paraId="492ACF61" w14:textId="3387E7C9" w:rsidR="00F20C29" w:rsidRPr="00CA1FB6" w:rsidRDefault="00F20C29" w:rsidP="00117D7C">
      <w:pPr>
        <w:spacing w:before="0" w:after="0" w:line="240" w:lineRule="auto"/>
        <w:ind w:firstLine="567"/>
        <w:jc w:val="both"/>
        <w:rPr>
          <w:rFonts w:ascii="Times New Roman" w:hAnsi="Times New Roman" w:cs="Times New Roman"/>
          <w:bCs/>
          <w:color w:val="000000" w:themeColor="text1"/>
          <w:sz w:val="28"/>
          <w:szCs w:val="28"/>
        </w:rPr>
      </w:pPr>
      <w:r w:rsidRPr="00CA1FB6">
        <w:rPr>
          <w:rFonts w:ascii="Times New Roman" w:hAnsi="Times New Roman" w:cs="Times New Roman"/>
          <w:bCs/>
          <w:color w:val="000000" w:themeColor="text1"/>
          <w:sz w:val="28"/>
          <w:szCs w:val="28"/>
        </w:rPr>
        <w:t>Згідно з підпункт</w:t>
      </w:r>
      <w:r w:rsidR="00DB5EBF" w:rsidRPr="00CA1FB6">
        <w:rPr>
          <w:rFonts w:ascii="Times New Roman" w:hAnsi="Times New Roman" w:cs="Times New Roman"/>
          <w:bCs/>
          <w:color w:val="000000" w:themeColor="text1"/>
          <w:sz w:val="28"/>
          <w:szCs w:val="28"/>
        </w:rPr>
        <w:t>ом</w:t>
      </w:r>
      <w:r w:rsidRPr="00CA1FB6">
        <w:rPr>
          <w:rFonts w:ascii="Times New Roman" w:hAnsi="Times New Roman" w:cs="Times New Roman"/>
          <w:bCs/>
          <w:color w:val="000000" w:themeColor="text1"/>
          <w:sz w:val="28"/>
          <w:szCs w:val="28"/>
        </w:rPr>
        <w:t xml:space="preserve"> «а» пункту 185.1 статті 185 розділу V ПКУ об’єктом оподаткування ПДВ є операції платників податку з постачання товарів, місце постачання яких відповідно до статті 186 розділу V ПКУ розташоване на митній території України.</w:t>
      </w:r>
    </w:p>
    <w:p w14:paraId="7EAE2288" w14:textId="77777777" w:rsidR="004A52AF" w:rsidRPr="00CA1FB6" w:rsidRDefault="004A52AF" w:rsidP="004A52AF">
      <w:pPr>
        <w:tabs>
          <w:tab w:val="center" w:pos="4677"/>
          <w:tab w:val="right" w:pos="9355"/>
        </w:tabs>
        <w:spacing w:before="0" w:after="0" w:line="240" w:lineRule="auto"/>
        <w:ind w:right="49" w:firstLine="567"/>
        <w:jc w:val="both"/>
        <w:rPr>
          <w:rFonts w:ascii="Times New Roman" w:hAnsi="Times New Roman" w:cs="Times New Roman"/>
          <w:bCs/>
          <w:sz w:val="28"/>
          <w:szCs w:val="28"/>
        </w:rPr>
      </w:pPr>
      <w:r w:rsidRPr="00CA1FB6">
        <w:rPr>
          <w:rFonts w:ascii="Times New Roman" w:hAnsi="Times New Roman" w:cs="Times New Roman"/>
          <w:bCs/>
          <w:sz w:val="28"/>
          <w:szCs w:val="28"/>
        </w:rPr>
        <w:t>Товари – матеріальні та нематеріальні активи, у тому числі земельні ділянки, земельні частки (паї), а також цінні папери та деривативи, що використовуються у будь-яких операціях, крім операцій з їх випуску (емісії) та погашення  (підпункт 14.1.244 пункту 14.1 статті 14 розділу І ПКУ).</w:t>
      </w:r>
    </w:p>
    <w:p w14:paraId="42F7D2F1" w14:textId="77777777" w:rsidR="007731F6" w:rsidRPr="00CA1FB6" w:rsidRDefault="007731F6" w:rsidP="00D104E4">
      <w:pPr>
        <w:spacing w:before="0" w:after="0" w:line="240" w:lineRule="auto"/>
        <w:ind w:firstLine="567"/>
        <w:jc w:val="both"/>
        <w:rPr>
          <w:rFonts w:ascii="Times New Roman" w:hAnsi="Times New Roman" w:cs="Times New Roman"/>
          <w:sz w:val="28"/>
          <w:szCs w:val="28"/>
        </w:rPr>
      </w:pPr>
      <w:r w:rsidRPr="00CA1FB6">
        <w:rPr>
          <w:rFonts w:ascii="Times New Roman" w:hAnsi="Times New Roman" w:cs="Times New Roman"/>
          <w:sz w:val="28"/>
          <w:szCs w:val="28"/>
        </w:rPr>
        <w:t xml:space="preserve">Відповідно до підпункту 14.1.191 пункту 14.1 статті 14 ПКУ під постачанням товарів розуміється будь-яка передача права на розпоряджання товарами як власник, у тому числі продаж, обмін чи дарування такого товару, а також постачання товарів за рішенням суду. </w:t>
      </w:r>
    </w:p>
    <w:p w14:paraId="2A37D6C2" w14:textId="77777777" w:rsidR="007731F6" w:rsidRPr="00CA1FB6" w:rsidRDefault="007731F6" w:rsidP="004A52AF">
      <w:pPr>
        <w:spacing w:before="0" w:after="0" w:line="240" w:lineRule="auto"/>
        <w:ind w:firstLine="567"/>
        <w:jc w:val="both"/>
        <w:rPr>
          <w:rFonts w:ascii="Times New Roman" w:hAnsi="Times New Roman" w:cs="Times New Roman"/>
          <w:sz w:val="28"/>
          <w:szCs w:val="28"/>
        </w:rPr>
      </w:pPr>
      <w:r w:rsidRPr="00CA1FB6">
        <w:rPr>
          <w:rFonts w:ascii="Times New Roman" w:hAnsi="Times New Roman" w:cs="Times New Roman"/>
          <w:sz w:val="28"/>
          <w:szCs w:val="28"/>
        </w:rPr>
        <w:t xml:space="preserve">При цьому не є постачанням товарів випадки, коли основні виробничі засоби або невиробничі засоби ліквідуються у зв'язку з їх знищенням або зруйнуванням внаслідок дії обставин непереборної сили, а також в інших </w:t>
      </w:r>
      <w:r w:rsidRPr="00CA1FB6">
        <w:rPr>
          <w:rFonts w:ascii="Times New Roman" w:hAnsi="Times New Roman" w:cs="Times New Roman"/>
          <w:sz w:val="28"/>
          <w:szCs w:val="28"/>
        </w:rPr>
        <w:lastRenderedPageBreak/>
        <w:t>випадках, коли така ліквідація здійснюється без згоди платника податку, у тому числі в разі викрадення необоротних активів, або коли платник податку надає контролюючому органу відповідний документ про знищення, розібрання або перетворення необоротних активів в інший спосіб, внаслідок чого необоротний актив не може використовуватися за первісним призначенням.</w:t>
      </w:r>
    </w:p>
    <w:p w14:paraId="7CA31793" w14:textId="77777777" w:rsidR="00EB7921" w:rsidRPr="00CA1FB6" w:rsidRDefault="00EB7921" w:rsidP="004A52AF">
      <w:pPr>
        <w:spacing w:before="0" w:after="0" w:line="240" w:lineRule="auto"/>
        <w:ind w:firstLine="567"/>
        <w:jc w:val="both"/>
        <w:rPr>
          <w:rFonts w:ascii="Times New Roman" w:hAnsi="Times New Roman" w:cs="Times New Roman"/>
          <w:bCs/>
          <w:sz w:val="28"/>
          <w:szCs w:val="28"/>
        </w:rPr>
      </w:pPr>
      <w:r w:rsidRPr="00CA1FB6">
        <w:rPr>
          <w:rFonts w:ascii="Times New Roman" w:hAnsi="Times New Roman" w:cs="Times New Roman"/>
          <w:bCs/>
          <w:sz w:val="28"/>
          <w:szCs w:val="28"/>
        </w:rPr>
        <w:t>Правила формування податкових зобов’язань і податкового кредиту з ПДВ та складання податкових накладних / розрахунків коригування до податкових накладних і їх реєстрації в Єдиному реєстрі податкових накладних (далі – ЄРПН) визначено статтями 187, 198 та 201 розділу V ПКУ.</w:t>
      </w:r>
    </w:p>
    <w:p w14:paraId="270AC1CD" w14:textId="5E011103" w:rsidR="00045DE6" w:rsidRPr="00CA1FB6" w:rsidRDefault="00045DE6" w:rsidP="00AF28EE">
      <w:pPr>
        <w:spacing w:before="0" w:after="0" w:line="240" w:lineRule="auto"/>
        <w:ind w:right="-1" w:firstLine="567"/>
        <w:jc w:val="both"/>
        <w:rPr>
          <w:rFonts w:ascii="Times New Roman" w:hAnsi="Times New Roman" w:cs="Times New Roman"/>
          <w:bCs/>
          <w:color w:val="000000" w:themeColor="text1"/>
          <w:sz w:val="28"/>
          <w:szCs w:val="28"/>
        </w:rPr>
      </w:pPr>
      <w:r w:rsidRPr="00CA1FB6">
        <w:rPr>
          <w:rFonts w:ascii="Times New Roman" w:hAnsi="Times New Roman" w:cs="Times New Roman"/>
          <w:bCs/>
          <w:color w:val="000000" w:themeColor="text1"/>
          <w:sz w:val="28"/>
          <w:szCs w:val="28"/>
        </w:rPr>
        <w:t>Пунктом 198.5 статті 198 розділу V ПКУ визначено, що платник податку зобов'язаний нарахувати податкові зобов'язання виходячи з бази оподаткування, визначеної відповідно до пункту 189.1 статті 189 розділу V ПКУ, та скласти не пізніше останнього дня звітного (податкового) періоду і зареєструвати в ЄРПН в терміни, встановлені ПКУ для такої реєстрації, зведену податкову накладну за товарами/послугами, необоротними активами придбаними/виготовленими з ПДВ (для товарів/послуг, необоротних активів, придбаних або виготовлених до 01 липня 2015 року, – у разі якщо під час такого придбання або виготовлення суми податку були включені до складу податкового кредиту), у разі якщо такі товари/послуги, необоротні активи призначаються для їх використання або починають використовуватися в неоподатковуваних ПДВ операціях або в операціях, що не є господарською діяльністю платника податку (крім випадків, передбачених пунктом 189.9 статті 189 розділу V ПКУ).</w:t>
      </w:r>
    </w:p>
    <w:p w14:paraId="68AE7750" w14:textId="77777777" w:rsidR="00AF28EE" w:rsidRPr="00CA1FB6" w:rsidRDefault="00AF28EE" w:rsidP="00AF28EE">
      <w:pPr>
        <w:spacing w:before="0" w:after="0" w:line="240" w:lineRule="auto"/>
        <w:ind w:firstLine="567"/>
        <w:jc w:val="both"/>
        <w:rPr>
          <w:rFonts w:ascii="Times New Roman" w:hAnsi="Times New Roman" w:cs="Times New Roman"/>
          <w:bCs/>
          <w:sz w:val="28"/>
          <w:szCs w:val="28"/>
        </w:rPr>
      </w:pPr>
      <w:r w:rsidRPr="00CA1FB6">
        <w:rPr>
          <w:rFonts w:ascii="Times New Roman" w:hAnsi="Times New Roman" w:cs="Times New Roman"/>
          <w:bCs/>
          <w:sz w:val="28"/>
          <w:szCs w:val="28"/>
        </w:rPr>
        <w:t>Пунктом 189.9 статті 189 розділу V ПКУ визначено, що у разі якщо основні виробничі або невиробничі засоби ліквідуються за самостійним рішенням платника податку, така ліквідація для цілей оподаткування розглядається як постачання таких основних виробничих або невиробничих засобів за звичайними цінами, але не нижче балансової вартості на момент ліквідації.</w:t>
      </w:r>
    </w:p>
    <w:p w14:paraId="08241ABF" w14:textId="77777777" w:rsidR="00AF28EE" w:rsidRPr="00CA1FB6" w:rsidRDefault="00AF28EE" w:rsidP="00AF28EE">
      <w:pPr>
        <w:spacing w:before="0" w:after="0" w:line="240" w:lineRule="auto"/>
        <w:ind w:firstLine="567"/>
        <w:jc w:val="both"/>
        <w:rPr>
          <w:rFonts w:ascii="Times New Roman" w:hAnsi="Times New Roman" w:cs="Times New Roman"/>
          <w:bCs/>
          <w:sz w:val="28"/>
          <w:szCs w:val="28"/>
        </w:rPr>
      </w:pPr>
      <w:r w:rsidRPr="00CA1FB6">
        <w:rPr>
          <w:rFonts w:ascii="Times New Roman" w:hAnsi="Times New Roman" w:cs="Times New Roman"/>
          <w:bCs/>
          <w:sz w:val="28"/>
          <w:szCs w:val="28"/>
        </w:rPr>
        <w:t>Норма пункту 189.9 статті 189 розділу V ПКУ не поширюється на випадки, коли основні виробничі або невиробничі засоби ліквідуються у зв’язку з їх знищенням або зруйнуванням внаслідок дії обставин непереборної сили, в інших випадках, коли така ліквідація здійснюється без згоди платника податку, у тому числі в разі викрадення основних виробничих або невиробничих засобів, що підтверджується відповідно до законодавства або коли платник податку подає контролюючому органу відповідний документ про знищення, розібрання або перетворення основних виробничих або невиробничих засобів у інший спосіб, внаслідок чого вони не можуть використовуватися за первісним призначенням.</w:t>
      </w:r>
    </w:p>
    <w:p w14:paraId="213E1EC7" w14:textId="77777777" w:rsidR="00CF0476" w:rsidRPr="00CA1FB6" w:rsidRDefault="00CF0476" w:rsidP="00AF28EE">
      <w:pPr>
        <w:spacing w:before="0" w:after="0" w:line="240" w:lineRule="auto"/>
        <w:ind w:firstLine="567"/>
        <w:jc w:val="both"/>
        <w:rPr>
          <w:rFonts w:ascii="Times New Roman" w:hAnsi="Times New Roman" w:cs="Times New Roman"/>
          <w:bCs/>
          <w:sz w:val="28"/>
          <w:szCs w:val="28"/>
        </w:rPr>
      </w:pPr>
      <w:r w:rsidRPr="00CA1FB6">
        <w:rPr>
          <w:rFonts w:ascii="Times New Roman" w:hAnsi="Times New Roman" w:cs="Times New Roman"/>
          <w:bCs/>
          <w:sz w:val="28"/>
          <w:szCs w:val="28"/>
        </w:rPr>
        <w:t>Пунктом 32</w:t>
      </w:r>
      <w:r w:rsidRPr="00CA1FB6">
        <w:rPr>
          <w:rFonts w:ascii="Times New Roman" w:hAnsi="Times New Roman" w:cs="Times New Roman"/>
          <w:bCs/>
          <w:sz w:val="28"/>
          <w:szCs w:val="28"/>
          <w:vertAlign w:val="superscript"/>
        </w:rPr>
        <w:t>1</w:t>
      </w:r>
      <w:r w:rsidRPr="00CA1FB6">
        <w:rPr>
          <w:rFonts w:ascii="Times New Roman" w:hAnsi="Times New Roman" w:cs="Times New Roman"/>
          <w:bCs/>
          <w:sz w:val="28"/>
          <w:szCs w:val="28"/>
        </w:rPr>
        <w:t xml:space="preserve"> підрозділу 2 розділу XX ПКУ, зокрема, визначено, що тимчасово, протягом дії правового режиму воєнного, надзвичайного стану, не вважаються використаними платником ПДВ в неоподатковуваних ПДВ операціях або операціях, що не є господарською діяльністю платника податку, товари, придбані в оподатковуваних ПДВ операціях, знищені (втрачені) </w:t>
      </w:r>
      <w:r w:rsidRPr="00CA1FB6">
        <w:rPr>
          <w:rFonts w:ascii="Times New Roman" w:hAnsi="Times New Roman" w:cs="Times New Roman"/>
          <w:bCs/>
          <w:sz w:val="28"/>
          <w:szCs w:val="28"/>
        </w:rPr>
        <w:lastRenderedPageBreak/>
        <w:t>внаслідок дії обставин непереборної сили у період дії воєнного, надзвичайного стану.</w:t>
      </w:r>
    </w:p>
    <w:p w14:paraId="300009DA" w14:textId="0D2880E9" w:rsidR="009A6A51" w:rsidRPr="00CA1FB6" w:rsidRDefault="009A6A51" w:rsidP="00F83E6C">
      <w:pPr>
        <w:spacing w:before="0" w:after="0" w:line="240" w:lineRule="auto"/>
        <w:ind w:right="-1" w:firstLine="567"/>
        <w:jc w:val="both"/>
        <w:rPr>
          <w:rFonts w:ascii="Times New Roman" w:hAnsi="Times New Roman" w:cs="Times New Roman"/>
          <w:bCs/>
          <w:color w:val="000000" w:themeColor="text1"/>
          <w:sz w:val="28"/>
          <w:szCs w:val="28"/>
        </w:rPr>
      </w:pPr>
      <w:r w:rsidRPr="00CA1FB6">
        <w:rPr>
          <w:rFonts w:ascii="Times New Roman" w:hAnsi="Times New Roman" w:cs="Times New Roman"/>
          <w:bCs/>
          <w:color w:val="000000" w:themeColor="text1"/>
          <w:sz w:val="28"/>
          <w:szCs w:val="28"/>
        </w:rPr>
        <w:t>До наведених у пункті 32</w:t>
      </w:r>
      <w:r w:rsidRPr="00CA1FB6">
        <w:rPr>
          <w:rFonts w:ascii="Times New Roman" w:hAnsi="Times New Roman" w:cs="Times New Roman"/>
          <w:bCs/>
          <w:color w:val="000000" w:themeColor="text1"/>
          <w:sz w:val="28"/>
          <w:szCs w:val="28"/>
          <w:vertAlign w:val="superscript"/>
        </w:rPr>
        <w:t>1</w:t>
      </w:r>
      <w:r w:rsidRPr="00CA1FB6">
        <w:rPr>
          <w:rFonts w:ascii="Times New Roman" w:hAnsi="Times New Roman" w:cs="Times New Roman"/>
          <w:bCs/>
          <w:color w:val="000000" w:themeColor="text1"/>
          <w:sz w:val="28"/>
          <w:szCs w:val="28"/>
        </w:rPr>
        <w:t xml:space="preserve"> підрозділу 2 розділу XX ПКУ операцій  норми пункту 198.5 статті 198 розділу V ПКУ не застосовуються.</w:t>
      </w:r>
    </w:p>
    <w:p w14:paraId="336FB477" w14:textId="73E1536B" w:rsidR="009A6A51" w:rsidRPr="00CA1FB6" w:rsidRDefault="009A6A51" w:rsidP="00F83E6C">
      <w:pPr>
        <w:spacing w:before="0" w:after="0" w:line="240" w:lineRule="auto"/>
        <w:ind w:right="-1" w:firstLine="567"/>
        <w:jc w:val="both"/>
        <w:rPr>
          <w:rFonts w:ascii="Times New Roman" w:hAnsi="Times New Roman" w:cs="Times New Roman"/>
          <w:bCs/>
          <w:color w:val="000000" w:themeColor="text1"/>
          <w:sz w:val="28"/>
          <w:szCs w:val="28"/>
        </w:rPr>
      </w:pPr>
      <w:r w:rsidRPr="00CA1FB6">
        <w:rPr>
          <w:rFonts w:ascii="Times New Roman" w:hAnsi="Times New Roman" w:cs="Times New Roman"/>
          <w:bCs/>
          <w:color w:val="000000" w:themeColor="text1"/>
          <w:sz w:val="28"/>
          <w:szCs w:val="28"/>
        </w:rPr>
        <w:t>Враховуючи викладене та виходячи із аналізу норм ПКУ, опису питання і фактичних обставин, наявних у зверненні, ДПС повідомляє.</w:t>
      </w:r>
    </w:p>
    <w:p w14:paraId="264A1434" w14:textId="0C65D669" w:rsidR="00973FC7" w:rsidRPr="00CA1FB6" w:rsidRDefault="00973FC7" w:rsidP="00F83E6C">
      <w:pPr>
        <w:spacing w:before="0" w:after="0" w:line="240" w:lineRule="auto"/>
        <w:ind w:firstLine="567"/>
        <w:jc w:val="both"/>
        <w:rPr>
          <w:rFonts w:ascii="Times New Roman" w:hAnsi="Times New Roman" w:cs="Times New Roman"/>
          <w:b/>
          <w:bCs/>
          <w:color w:val="000000" w:themeColor="text1"/>
          <w:sz w:val="28"/>
          <w:szCs w:val="28"/>
        </w:rPr>
      </w:pPr>
      <w:r w:rsidRPr="00CA1FB6">
        <w:rPr>
          <w:rFonts w:ascii="Times New Roman" w:hAnsi="Times New Roman" w:cs="Times New Roman"/>
          <w:b/>
          <w:bCs/>
          <w:color w:val="000000" w:themeColor="text1"/>
          <w:sz w:val="28"/>
          <w:szCs w:val="28"/>
        </w:rPr>
        <w:t>Щодо питан</w:t>
      </w:r>
      <w:r w:rsidR="007731F6" w:rsidRPr="00CA1FB6">
        <w:rPr>
          <w:rFonts w:ascii="Times New Roman" w:hAnsi="Times New Roman" w:cs="Times New Roman"/>
          <w:b/>
          <w:bCs/>
          <w:color w:val="000000" w:themeColor="text1"/>
          <w:sz w:val="28"/>
          <w:szCs w:val="28"/>
        </w:rPr>
        <w:t>ня</w:t>
      </w:r>
    </w:p>
    <w:p w14:paraId="20A70CBF" w14:textId="7A65B21E" w:rsidR="0030571E" w:rsidRDefault="0030571E" w:rsidP="0017655C">
      <w:pPr>
        <w:spacing w:before="0" w:after="0" w:line="240" w:lineRule="auto"/>
        <w:ind w:firstLine="567"/>
        <w:jc w:val="both"/>
        <w:rPr>
          <w:rFonts w:ascii="Times New Roman" w:hAnsi="Times New Roman" w:cs="Times New Roman"/>
          <w:bCs/>
          <w:sz w:val="28"/>
          <w:szCs w:val="28"/>
        </w:rPr>
      </w:pPr>
      <w:r w:rsidRPr="00CA1FB6">
        <w:rPr>
          <w:rFonts w:ascii="Times New Roman" w:hAnsi="Times New Roman" w:cs="Times New Roman"/>
          <w:bCs/>
          <w:sz w:val="28"/>
          <w:szCs w:val="28"/>
        </w:rPr>
        <w:t>У випадку, якщо товари придбавалися Товариством</w:t>
      </w:r>
      <w:r w:rsidR="00432B61">
        <w:rPr>
          <w:rFonts w:ascii="Times New Roman" w:hAnsi="Times New Roman" w:cs="Times New Roman"/>
          <w:bCs/>
          <w:sz w:val="28"/>
          <w:szCs w:val="28"/>
        </w:rPr>
        <w:t xml:space="preserve"> (Покупцем)</w:t>
      </w:r>
      <w:r w:rsidRPr="00CA1FB6">
        <w:rPr>
          <w:rFonts w:ascii="Times New Roman" w:hAnsi="Times New Roman" w:cs="Times New Roman"/>
          <w:bCs/>
          <w:sz w:val="28"/>
          <w:szCs w:val="28"/>
        </w:rPr>
        <w:t xml:space="preserve"> з ПДВ для цілей використання в оподатковуваних ПДВ операціях, але були знищені (втрачені) внаслідок дії обставин непереборної сили у період дії воєнного, надзвичайного стану, то згідно з нормами, визначеними пунктом 32</w:t>
      </w:r>
      <w:r w:rsidRPr="00CA1FB6">
        <w:rPr>
          <w:rFonts w:ascii="Times New Roman" w:hAnsi="Times New Roman" w:cs="Times New Roman"/>
          <w:bCs/>
          <w:sz w:val="28"/>
          <w:szCs w:val="28"/>
          <w:vertAlign w:val="superscript"/>
        </w:rPr>
        <w:t>1</w:t>
      </w:r>
      <w:r w:rsidRPr="00CA1FB6">
        <w:rPr>
          <w:rFonts w:ascii="Times New Roman" w:hAnsi="Times New Roman" w:cs="Times New Roman"/>
          <w:bCs/>
          <w:sz w:val="28"/>
          <w:szCs w:val="28"/>
        </w:rPr>
        <w:t>  підрозділу 2 розділу XX ПКУ, такі товари не вважаються використаними Товариством в неоподатковуваних ПДВ операціях або в операціях, що не є господарською діяльністю Товариства та, відповідно, обов’язку щодо нарахування податкових зобов’язань з ПДВ та складання і реєстрації в ЄРПН зведеної податкової накладної за правилами, встановленими пунктом 198.5 статті 198 розділу V ПКУ у Товариства не виникає</w:t>
      </w:r>
      <w:r w:rsidR="003215F3" w:rsidRPr="00CA1FB6">
        <w:rPr>
          <w:rFonts w:ascii="Times New Roman" w:hAnsi="Times New Roman" w:cs="Times New Roman"/>
          <w:bCs/>
          <w:sz w:val="28"/>
          <w:szCs w:val="28"/>
        </w:rPr>
        <w:t>.</w:t>
      </w:r>
    </w:p>
    <w:p w14:paraId="0332B719" w14:textId="77777777" w:rsidR="001E4BB9" w:rsidRPr="00CA1FB6" w:rsidRDefault="001E4BB9" w:rsidP="001E4BB9">
      <w:pPr>
        <w:spacing w:before="0" w:after="0" w:line="240" w:lineRule="auto"/>
        <w:ind w:firstLine="567"/>
        <w:jc w:val="both"/>
        <w:rPr>
          <w:rFonts w:ascii="Times New Roman" w:hAnsi="Times New Roman" w:cs="Times New Roman"/>
          <w:bCs/>
          <w:color w:val="000000" w:themeColor="text1"/>
          <w:sz w:val="28"/>
          <w:szCs w:val="28"/>
        </w:rPr>
      </w:pPr>
      <w:r w:rsidRPr="00CA1FB6">
        <w:rPr>
          <w:rFonts w:ascii="Times New Roman" w:hAnsi="Times New Roman" w:cs="Times New Roman"/>
          <w:bCs/>
          <w:color w:val="000000" w:themeColor="text1"/>
          <w:sz w:val="28"/>
          <w:szCs w:val="28"/>
        </w:rPr>
        <w:t>При цьому звільнення від нарахування ПДВ згідно з пунктом 198.5. статті 198 розділу V ПКУ у разі, якщо знищення товару відбулося внаслідок дії обставин непереборної сили у період дії воєнного, надзвичайного стану,</w:t>
      </w:r>
      <w:r w:rsidRPr="00CA1FB6">
        <w:rPr>
          <w:rStyle w:val="23"/>
          <w:rFonts w:ascii="Times New Roman" w:hAnsi="Times New Roman" w:cs="Times New Roman"/>
          <w:color w:val="000000" w:themeColor="text1"/>
          <w:sz w:val="28"/>
          <w:szCs w:val="28"/>
        </w:rPr>
        <w:t xml:space="preserve"> при умові відповідного документального підтвердження,</w:t>
      </w:r>
      <w:r w:rsidRPr="00CA1FB6">
        <w:rPr>
          <w:rFonts w:ascii="Times New Roman" w:hAnsi="Times New Roman" w:cs="Times New Roman"/>
          <w:bCs/>
          <w:color w:val="000000" w:themeColor="text1"/>
          <w:sz w:val="28"/>
          <w:szCs w:val="28"/>
        </w:rPr>
        <w:t xml:space="preserve"> не залежить від факту здійснення оплати за такий товар. </w:t>
      </w:r>
    </w:p>
    <w:p w14:paraId="0A55DCD8" w14:textId="77777777" w:rsidR="003B4848" w:rsidRDefault="003B4848" w:rsidP="003B4848">
      <w:pPr>
        <w:spacing w:before="0" w:after="0" w:line="240" w:lineRule="auto"/>
        <w:ind w:firstLine="567"/>
        <w:jc w:val="both"/>
        <w:rPr>
          <w:rFonts w:ascii="Times New Roman" w:hAnsi="Times New Roman" w:cs="Times New Roman"/>
          <w:bCs/>
          <w:sz w:val="28"/>
          <w:szCs w:val="28"/>
        </w:rPr>
      </w:pPr>
      <w:r w:rsidRPr="00CA1FB6">
        <w:rPr>
          <w:rFonts w:ascii="Times New Roman" w:hAnsi="Times New Roman" w:cs="Times New Roman"/>
          <w:bCs/>
          <w:sz w:val="28"/>
          <w:szCs w:val="28"/>
        </w:rPr>
        <w:t>Для цілей застосування пункту 32</w:t>
      </w:r>
      <w:r w:rsidRPr="00CA1FB6">
        <w:rPr>
          <w:rFonts w:ascii="Times New Roman" w:hAnsi="Times New Roman" w:cs="Times New Roman"/>
          <w:bCs/>
          <w:sz w:val="28"/>
          <w:szCs w:val="28"/>
          <w:vertAlign w:val="superscript"/>
        </w:rPr>
        <w:t>1</w:t>
      </w:r>
      <w:r w:rsidRPr="00CA1FB6">
        <w:rPr>
          <w:rFonts w:ascii="Times New Roman" w:hAnsi="Times New Roman" w:cs="Times New Roman"/>
          <w:bCs/>
          <w:sz w:val="28"/>
          <w:szCs w:val="28"/>
        </w:rPr>
        <w:t xml:space="preserve"> підрозділу 2 розділу XX ПКУ факт настання обставин непереборної сили (форс-мажору) підтверджує сертифікат Торгово-промислової палати України.</w:t>
      </w:r>
    </w:p>
    <w:p w14:paraId="1DADF9E0" w14:textId="41DC30A9" w:rsidR="002A5E74" w:rsidRPr="00CA1FB6" w:rsidRDefault="002A5E74" w:rsidP="002A5E74">
      <w:pPr>
        <w:spacing w:before="0" w:after="0" w:line="240" w:lineRule="auto"/>
        <w:ind w:right="-1" w:firstLine="567"/>
        <w:jc w:val="both"/>
        <w:rPr>
          <w:rFonts w:ascii="Times New Roman" w:hAnsi="Times New Roman" w:cs="Times New Roman"/>
          <w:color w:val="000000" w:themeColor="text1"/>
          <w:sz w:val="28"/>
          <w:szCs w:val="28"/>
        </w:rPr>
      </w:pPr>
      <w:r w:rsidRPr="00CA1FB6">
        <w:rPr>
          <w:rFonts w:ascii="Times New Roman" w:hAnsi="Times New Roman" w:cs="Times New Roman"/>
          <w:color w:val="000000" w:themeColor="text1"/>
          <w:sz w:val="28"/>
          <w:szCs w:val="28"/>
        </w:rPr>
        <w:t xml:space="preserve">Індивідуальна податкова консультація має індивідуальний характер і може використовуватися виключно платником податків, якому надано таку консультацію (пункт 52.2 статті 52 глави 3 </w:t>
      </w:r>
      <w:r w:rsidR="00BF53F4" w:rsidRPr="00CA1FB6">
        <w:rPr>
          <w:rFonts w:ascii="Times New Roman" w:hAnsi="Times New Roman" w:cs="Times New Roman"/>
          <w:color w:val="000000" w:themeColor="text1"/>
          <w:sz w:val="28"/>
          <w:szCs w:val="28"/>
        </w:rPr>
        <w:t>розділу</w:t>
      </w:r>
      <w:r w:rsidRPr="00CA1FB6">
        <w:rPr>
          <w:rFonts w:ascii="Times New Roman" w:hAnsi="Times New Roman" w:cs="Times New Roman"/>
          <w:color w:val="000000" w:themeColor="text1"/>
          <w:sz w:val="28"/>
          <w:szCs w:val="28"/>
        </w:rPr>
        <w:t xml:space="preserve"> II ПКУ).</w:t>
      </w:r>
    </w:p>
    <w:p w14:paraId="3DA46CE2" w14:textId="77777777" w:rsidR="009A6A51" w:rsidRPr="007A4925" w:rsidRDefault="009A6A51" w:rsidP="009A6A51">
      <w:pPr>
        <w:spacing w:before="0" w:after="0" w:line="240" w:lineRule="auto"/>
        <w:ind w:right="-1" w:firstLine="567"/>
        <w:jc w:val="both"/>
        <w:rPr>
          <w:rFonts w:ascii="Times New Roman" w:hAnsi="Times New Roman" w:cs="Times New Roman"/>
          <w:bCs/>
          <w:color w:val="000000" w:themeColor="text1"/>
          <w:sz w:val="28"/>
          <w:szCs w:val="28"/>
        </w:rPr>
      </w:pPr>
    </w:p>
    <w:sectPr w:rsidR="009A6A51" w:rsidRPr="007A4925" w:rsidSect="007A4925">
      <w:headerReference w:type="default" r:id="rId8"/>
      <w:pgSz w:w="11906" w:h="16838"/>
      <w:pgMar w:top="850" w:right="707" w:bottom="1418"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BFA562" w14:textId="77777777" w:rsidR="007D2BA7" w:rsidRDefault="007D2BA7" w:rsidP="004B112F">
      <w:pPr>
        <w:spacing w:before="0" w:after="0" w:line="240" w:lineRule="auto"/>
      </w:pPr>
      <w:r>
        <w:separator/>
      </w:r>
    </w:p>
  </w:endnote>
  <w:endnote w:type="continuationSeparator" w:id="0">
    <w:p w14:paraId="44289973" w14:textId="77777777" w:rsidR="007D2BA7" w:rsidRDefault="007D2BA7" w:rsidP="004B112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65C5A0" w14:textId="77777777" w:rsidR="007D2BA7" w:rsidRDefault="007D2BA7" w:rsidP="004B112F">
      <w:pPr>
        <w:spacing w:before="0" w:after="0" w:line="240" w:lineRule="auto"/>
      </w:pPr>
      <w:r>
        <w:separator/>
      </w:r>
    </w:p>
  </w:footnote>
  <w:footnote w:type="continuationSeparator" w:id="0">
    <w:p w14:paraId="2AF85805" w14:textId="77777777" w:rsidR="007D2BA7" w:rsidRDefault="007D2BA7" w:rsidP="004B112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1445290"/>
      <w:docPartObj>
        <w:docPartGallery w:val="Page Numbers (Top of Page)"/>
        <w:docPartUnique/>
      </w:docPartObj>
    </w:sdtPr>
    <w:sdtEndPr/>
    <w:sdtContent>
      <w:p w14:paraId="3E94D38D" w14:textId="2E3B5323" w:rsidR="004B112F" w:rsidRDefault="001909CA">
        <w:pPr>
          <w:pStyle w:val="af8"/>
          <w:jc w:val="center"/>
        </w:pPr>
        <w:r>
          <w:fldChar w:fldCharType="begin"/>
        </w:r>
        <w:r w:rsidR="004B112F">
          <w:instrText>PAGE   \* MERGEFORMAT</w:instrText>
        </w:r>
        <w:r>
          <w:fldChar w:fldCharType="separate"/>
        </w:r>
        <w:r w:rsidR="00CC1DC7">
          <w:rPr>
            <w:noProof/>
          </w:rPr>
          <w:t>4</w:t>
        </w:r>
        <w:r>
          <w:fldChar w:fldCharType="end"/>
        </w:r>
      </w:p>
    </w:sdtContent>
  </w:sdt>
  <w:p w14:paraId="6E849E9D" w14:textId="77777777" w:rsidR="004B112F" w:rsidRDefault="004B112F">
    <w:pPr>
      <w:pStyle w:val="af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F1C35"/>
    <w:multiLevelType w:val="hybridMultilevel"/>
    <w:tmpl w:val="3ACC0C7E"/>
    <w:lvl w:ilvl="0" w:tplc="F23EC5DC">
      <w:start w:val="5"/>
      <w:numFmt w:val="decimal"/>
      <w:lvlText w:val="%1."/>
      <w:lvlJc w:val="left"/>
      <w:pPr>
        <w:ind w:left="920" w:hanging="360"/>
      </w:pPr>
      <w:rPr>
        <w:rFonts w:hint="default"/>
        <w:color w:val="000000"/>
      </w:rPr>
    </w:lvl>
    <w:lvl w:ilvl="1" w:tplc="04220019" w:tentative="1">
      <w:start w:val="1"/>
      <w:numFmt w:val="lowerLetter"/>
      <w:lvlText w:val="%2."/>
      <w:lvlJc w:val="left"/>
      <w:pPr>
        <w:ind w:left="1640" w:hanging="360"/>
      </w:pPr>
    </w:lvl>
    <w:lvl w:ilvl="2" w:tplc="0422001B" w:tentative="1">
      <w:start w:val="1"/>
      <w:numFmt w:val="lowerRoman"/>
      <w:lvlText w:val="%3."/>
      <w:lvlJc w:val="right"/>
      <w:pPr>
        <w:ind w:left="2360" w:hanging="180"/>
      </w:pPr>
    </w:lvl>
    <w:lvl w:ilvl="3" w:tplc="0422000F" w:tentative="1">
      <w:start w:val="1"/>
      <w:numFmt w:val="decimal"/>
      <w:lvlText w:val="%4."/>
      <w:lvlJc w:val="left"/>
      <w:pPr>
        <w:ind w:left="3080" w:hanging="360"/>
      </w:pPr>
    </w:lvl>
    <w:lvl w:ilvl="4" w:tplc="04220019" w:tentative="1">
      <w:start w:val="1"/>
      <w:numFmt w:val="lowerLetter"/>
      <w:lvlText w:val="%5."/>
      <w:lvlJc w:val="left"/>
      <w:pPr>
        <w:ind w:left="3800" w:hanging="360"/>
      </w:pPr>
    </w:lvl>
    <w:lvl w:ilvl="5" w:tplc="0422001B" w:tentative="1">
      <w:start w:val="1"/>
      <w:numFmt w:val="lowerRoman"/>
      <w:lvlText w:val="%6."/>
      <w:lvlJc w:val="right"/>
      <w:pPr>
        <w:ind w:left="4520" w:hanging="180"/>
      </w:pPr>
    </w:lvl>
    <w:lvl w:ilvl="6" w:tplc="0422000F" w:tentative="1">
      <w:start w:val="1"/>
      <w:numFmt w:val="decimal"/>
      <w:lvlText w:val="%7."/>
      <w:lvlJc w:val="left"/>
      <w:pPr>
        <w:ind w:left="5240" w:hanging="360"/>
      </w:pPr>
    </w:lvl>
    <w:lvl w:ilvl="7" w:tplc="04220019" w:tentative="1">
      <w:start w:val="1"/>
      <w:numFmt w:val="lowerLetter"/>
      <w:lvlText w:val="%8."/>
      <w:lvlJc w:val="left"/>
      <w:pPr>
        <w:ind w:left="5960" w:hanging="360"/>
      </w:pPr>
    </w:lvl>
    <w:lvl w:ilvl="8" w:tplc="0422001B" w:tentative="1">
      <w:start w:val="1"/>
      <w:numFmt w:val="lowerRoman"/>
      <w:lvlText w:val="%9."/>
      <w:lvlJc w:val="right"/>
      <w:pPr>
        <w:ind w:left="6680" w:hanging="180"/>
      </w:pPr>
    </w:lvl>
  </w:abstractNum>
  <w:abstractNum w:abstractNumId="1" w15:restartNumberingAfterBreak="0">
    <w:nsid w:val="13A01120"/>
    <w:multiLevelType w:val="multilevel"/>
    <w:tmpl w:val="1E224CD8"/>
    <w:lvl w:ilvl="0">
      <w:start w:val="1"/>
      <w:numFmt w:val="decimal"/>
      <w:lvlText w:val="%1."/>
      <w:lvlJc w:val="left"/>
      <w:rPr>
        <w:rFonts w:ascii="Times New Roman" w:eastAsia="Arial" w:hAnsi="Times New Roman" w:cs="Times New Roman" w:hint="default"/>
        <w:b w:val="0"/>
        <w:bCs/>
        <w:i w:val="0"/>
        <w:iCs w:val="0"/>
        <w:smallCaps w:val="0"/>
        <w:strike w:val="0"/>
        <w:color w:val="000000"/>
        <w:spacing w:val="0"/>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AB12D0A"/>
    <w:multiLevelType w:val="hybridMultilevel"/>
    <w:tmpl w:val="EE6C660A"/>
    <w:lvl w:ilvl="0" w:tplc="E1D89A6E">
      <w:start w:val="1"/>
      <w:numFmt w:val="decimal"/>
      <w:lvlText w:val="%1)"/>
      <w:lvlJc w:val="left"/>
      <w:pPr>
        <w:ind w:left="972" w:hanging="405"/>
      </w:pPr>
      <w:rPr>
        <w:rFonts w:hint="default"/>
        <w:color w:val="00000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30086835"/>
    <w:multiLevelType w:val="hybridMultilevel"/>
    <w:tmpl w:val="C9B239B4"/>
    <w:lvl w:ilvl="0" w:tplc="F3A45B24">
      <w:start w:val="3"/>
      <w:numFmt w:val="decimal"/>
      <w:lvlText w:val="%1)"/>
      <w:lvlJc w:val="left"/>
      <w:pPr>
        <w:ind w:left="1069" w:hanging="360"/>
      </w:pPr>
      <w:rPr>
        <w:rFonts w:hint="default"/>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 w15:restartNumberingAfterBreak="0">
    <w:nsid w:val="3D4660F5"/>
    <w:multiLevelType w:val="multilevel"/>
    <w:tmpl w:val="E848B70E"/>
    <w:lvl w:ilvl="0">
      <w:start w:val="1"/>
      <w:numFmt w:val="bullet"/>
      <w:lvlText w:val="•"/>
      <w:lvlJc w:val="left"/>
      <w:rPr>
        <w:rFonts w:ascii="Arial" w:eastAsia="Arial" w:hAnsi="Arial" w:cs="Arial"/>
        <w:b w:val="0"/>
        <w:bCs w:val="0"/>
        <w:i w:val="0"/>
        <w:iCs w:val="0"/>
        <w:smallCaps w:val="0"/>
        <w:strike w:val="0"/>
        <w:color w:val="000000"/>
        <w:spacing w:val="-7"/>
        <w:w w:val="100"/>
        <w:position w:val="0"/>
        <w:sz w:val="18"/>
        <w:szCs w:val="1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4291F96"/>
    <w:multiLevelType w:val="hybridMultilevel"/>
    <w:tmpl w:val="E40AD27A"/>
    <w:lvl w:ilvl="0" w:tplc="D94279A4">
      <w:start w:val="1"/>
      <w:numFmt w:val="decimal"/>
      <w:lvlText w:val="%1)"/>
      <w:lvlJc w:val="left"/>
      <w:pPr>
        <w:ind w:left="927" w:hanging="360"/>
      </w:pPr>
      <w:rPr>
        <w:rFonts w:hint="default"/>
        <w:color w:val="00000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539C4709"/>
    <w:multiLevelType w:val="multilevel"/>
    <w:tmpl w:val="B83A3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64194D"/>
    <w:multiLevelType w:val="hybridMultilevel"/>
    <w:tmpl w:val="1096A15A"/>
    <w:lvl w:ilvl="0" w:tplc="1CD8D8F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8" w15:restartNumberingAfterBreak="0">
    <w:nsid w:val="6A615851"/>
    <w:multiLevelType w:val="hybridMultilevel"/>
    <w:tmpl w:val="21F87258"/>
    <w:lvl w:ilvl="0" w:tplc="0BD2EE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763D592E"/>
    <w:multiLevelType w:val="multilevel"/>
    <w:tmpl w:val="0BFE9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0"/>
  </w:num>
  <w:num w:numId="4">
    <w:abstractNumId w:val="6"/>
  </w:num>
  <w:num w:numId="5">
    <w:abstractNumId w:val="8"/>
  </w:num>
  <w:num w:numId="6">
    <w:abstractNumId w:val="3"/>
  </w:num>
  <w:num w:numId="7">
    <w:abstractNumId w:val="9"/>
  </w:num>
  <w:num w:numId="8">
    <w:abstractNumId w:val="2"/>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C8B"/>
    <w:rsid w:val="000055FC"/>
    <w:rsid w:val="00011F8B"/>
    <w:rsid w:val="000175AF"/>
    <w:rsid w:val="00021F31"/>
    <w:rsid w:val="000336C0"/>
    <w:rsid w:val="00036375"/>
    <w:rsid w:val="00041956"/>
    <w:rsid w:val="00044294"/>
    <w:rsid w:val="000442DC"/>
    <w:rsid w:val="00045DE6"/>
    <w:rsid w:val="00056568"/>
    <w:rsid w:val="00057DB9"/>
    <w:rsid w:val="00060B46"/>
    <w:rsid w:val="00060F95"/>
    <w:rsid w:val="000611B4"/>
    <w:rsid w:val="00065771"/>
    <w:rsid w:val="00066712"/>
    <w:rsid w:val="000672FC"/>
    <w:rsid w:val="00074353"/>
    <w:rsid w:val="00075162"/>
    <w:rsid w:val="0007594D"/>
    <w:rsid w:val="000877C5"/>
    <w:rsid w:val="00091BEE"/>
    <w:rsid w:val="00093356"/>
    <w:rsid w:val="000934A3"/>
    <w:rsid w:val="0009674C"/>
    <w:rsid w:val="000A57AB"/>
    <w:rsid w:val="000A6424"/>
    <w:rsid w:val="000A76C7"/>
    <w:rsid w:val="000B5E11"/>
    <w:rsid w:val="000C3D80"/>
    <w:rsid w:val="000C44BD"/>
    <w:rsid w:val="000C5789"/>
    <w:rsid w:val="000D0F97"/>
    <w:rsid w:val="000D27E8"/>
    <w:rsid w:val="000D2C2D"/>
    <w:rsid w:val="000D3A43"/>
    <w:rsid w:val="000D4E0B"/>
    <w:rsid w:val="000D4FB9"/>
    <w:rsid w:val="000E0DDD"/>
    <w:rsid w:val="000E1B84"/>
    <w:rsid w:val="000E6247"/>
    <w:rsid w:val="000F0737"/>
    <w:rsid w:val="000F35B7"/>
    <w:rsid w:val="000F56EC"/>
    <w:rsid w:val="000F7FDA"/>
    <w:rsid w:val="00101BC3"/>
    <w:rsid w:val="00111658"/>
    <w:rsid w:val="00115FDB"/>
    <w:rsid w:val="00116CE9"/>
    <w:rsid w:val="0011741E"/>
    <w:rsid w:val="00117D7C"/>
    <w:rsid w:val="001303DC"/>
    <w:rsid w:val="001361ED"/>
    <w:rsid w:val="0014258F"/>
    <w:rsid w:val="00146310"/>
    <w:rsid w:val="001474A4"/>
    <w:rsid w:val="00147FB2"/>
    <w:rsid w:val="00150AA2"/>
    <w:rsid w:val="00151A3D"/>
    <w:rsid w:val="00152953"/>
    <w:rsid w:val="00153540"/>
    <w:rsid w:val="00154801"/>
    <w:rsid w:val="00157317"/>
    <w:rsid w:val="00160DDD"/>
    <w:rsid w:val="001646E8"/>
    <w:rsid w:val="0016510F"/>
    <w:rsid w:val="00167D23"/>
    <w:rsid w:val="001761F7"/>
    <w:rsid w:val="0017655C"/>
    <w:rsid w:val="00176DF6"/>
    <w:rsid w:val="00177436"/>
    <w:rsid w:val="0018193D"/>
    <w:rsid w:val="0018353E"/>
    <w:rsid w:val="0018402F"/>
    <w:rsid w:val="0018431E"/>
    <w:rsid w:val="0018676A"/>
    <w:rsid w:val="001909CA"/>
    <w:rsid w:val="0019334C"/>
    <w:rsid w:val="0019368B"/>
    <w:rsid w:val="001945F9"/>
    <w:rsid w:val="001978FD"/>
    <w:rsid w:val="001A00BD"/>
    <w:rsid w:val="001A0CC9"/>
    <w:rsid w:val="001A10B9"/>
    <w:rsid w:val="001A1235"/>
    <w:rsid w:val="001B0E2F"/>
    <w:rsid w:val="001B20B0"/>
    <w:rsid w:val="001B505C"/>
    <w:rsid w:val="001B59AC"/>
    <w:rsid w:val="001B7F42"/>
    <w:rsid w:val="001C53BC"/>
    <w:rsid w:val="001C53F7"/>
    <w:rsid w:val="001C6690"/>
    <w:rsid w:val="001C7BC6"/>
    <w:rsid w:val="001D0E18"/>
    <w:rsid w:val="001D289F"/>
    <w:rsid w:val="001D5859"/>
    <w:rsid w:val="001D6CEF"/>
    <w:rsid w:val="001D7FFD"/>
    <w:rsid w:val="001E246B"/>
    <w:rsid w:val="001E4BB9"/>
    <w:rsid w:val="001F00EB"/>
    <w:rsid w:val="001F1035"/>
    <w:rsid w:val="001F4241"/>
    <w:rsid w:val="001F606E"/>
    <w:rsid w:val="00205E69"/>
    <w:rsid w:val="00207A39"/>
    <w:rsid w:val="00214B72"/>
    <w:rsid w:val="00215FED"/>
    <w:rsid w:val="002160A1"/>
    <w:rsid w:val="0022007E"/>
    <w:rsid w:val="00222BE6"/>
    <w:rsid w:val="00224B37"/>
    <w:rsid w:val="00225A9A"/>
    <w:rsid w:val="002303AD"/>
    <w:rsid w:val="00232661"/>
    <w:rsid w:val="002351DA"/>
    <w:rsid w:val="00237741"/>
    <w:rsid w:val="002405DA"/>
    <w:rsid w:val="00240DAC"/>
    <w:rsid w:val="002418AD"/>
    <w:rsid w:val="002445DB"/>
    <w:rsid w:val="0024772E"/>
    <w:rsid w:val="00252F20"/>
    <w:rsid w:val="00262630"/>
    <w:rsid w:val="002768A1"/>
    <w:rsid w:val="002774D4"/>
    <w:rsid w:val="00280F0D"/>
    <w:rsid w:val="00281EE7"/>
    <w:rsid w:val="002904A5"/>
    <w:rsid w:val="00294691"/>
    <w:rsid w:val="00294991"/>
    <w:rsid w:val="002A18E4"/>
    <w:rsid w:val="002A2BDC"/>
    <w:rsid w:val="002A5E05"/>
    <w:rsid w:val="002A5E74"/>
    <w:rsid w:val="002A7DAB"/>
    <w:rsid w:val="002B5E9B"/>
    <w:rsid w:val="002C054B"/>
    <w:rsid w:val="002C3AF9"/>
    <w:rsid w:val="002C5D77"/>
    <w:rsid w:val="002C6D40"/>
    <w:rsid w:val="002D1BE6"/>
    <w:rsid w:val="002D4F65"/>
    <w:rsid w:val="002E130B"/>
    <w:rsid w:val="002E2B54"/>
    <w:rsid w:val="002E6CB4"/>
    <w:rsid w:val="002F1FD4"/>
    <w:rsid w:val="002F2B59"/>
    <w:rsid w:val="002F6C2D"/>
    <w:rsid w:val="002F6D4C"/>
    <w:rsid w:val="002F7316"/>
    <w:rsid w:val="0030571E"/>
    <w:rsid w:val="0031082E"/>
    <w:rsid w:val="00313286"/>
    <w:rsid w:val="00313BF1"/>
    <w:rsid w:val="00315998"/>
    <w:rsid w:val="00315E34"/>
    <w:rsid w:val="003215F3"/>
    <w:rsid w:val="00321E63"/>
    <w:rsid w:val="00324DBF"/>
    <w:rsid w:val="00326CEE"/>
    <w:rsid w:val="00330781"/>
    <w:rsid w:val="00330843"/>
    <w:rsid w:val="00330D65"/>
    <w:rsid w:val="00332A66"/>
    <w:rsid w:val="00334A1F"/>
    <w:rsid w:val="0034228F"/>
    <w:rsid w:val="00344A3A"/>
    <w:rsid w:val="00347B71"/>
    <w:rsid w:val="0035116B"/>
    <w:rsid w:val="00351714"/>
    <w:rsid w:val="00352A76"/>
    <w:rsid w:val="00352CD7"/>
    <w:rsid w:val="00354280"/>
    <w:rsid w:val="00356E6B"/>
    <w:rsid w:val="00363D49"/>
    <w:rsid w:val="00374C3D"/>
    <w:rsid w:val="00375A4F"/>
    <w:rsid w:val="00380270"/>
    <w:rsid w:val="003803E1"/>
    <w:rsid w:val="003827DE"/>
    <w:rsid w:val="003836CC"/>
    <w:rsid w:val="00384573"/>
    <w:rsid w:val="003858B4"/>
    <w:rsid w:val="00386CE8"/>
    <w:rsid w:val="0039079B"/>
    <w:rsid w:val="00391C6C"/>
    <w:rsid w:val="00391D1B"/>
    <w:rsid w:val="0039662B"/>
    <w:rsid w:val="003A0FF5"/>
    <w:rsid w:val="003A11B4"/>
    <w:rsid w:val="003A486A"/>
    <w:rsid w:val="003B08FA"/>
    <w:rsid w:val="003B197C"/>
    <w:rsid w:val="003B21CD"/>
    <w:rsid w:val="003B3AC3"/>
    <w:rsid w:val="003B4848"/>
    <w:rsid w:val="003B60B9"/>
    <w:rsid w:val="003C3267"/>
    <w:rsid w:val="003C4B07"/>
    <w:rsid w:val="003D09A3"/>
    <w:rsid w:val="003D6D7F"/>
    <w:rsid w:val="003D7E72"/>
    <w:rsid w:val="003E07C8"/>
    <w:rsid w:val="003E1239"/>
    <w:rsid w:val="003E34B7"/>
    <w:rsid w:val="003E3F5A"/>
    <w:rsid w:val="003E6F25"/>
    <w:rsid w:val="003E6FD8"/>
    <w:rsid w:val="003F1A74"/>
    <w:rsid w:val="00400A14"/>
    <w:rsid w:val="0040152E"/>
    <w:rsid w:val="004064EE"/>
    <w:rsid w:val="0040733B"/>
    <w:rsid w:val="004140DA"/>
    <w:rsid w:val="00416027"/>
    <w:rsid w:val="004202FF"/>
    <w:rsid w:val="0042515D"/>
    <w:rsid w:val="0043032C"/>
    <w:rsid w:val="00432B61"/>
    <w:rsid w:val="00433425"/>
    <w:rsid w:val="004338BB"/>
    <w:rsid w:val="0044567C"/>
    <w:rsid w:val="004459AE"/>
    <w:rsid w:val="00451D08"/>
    <w:rsid w:val="00452634"/>
    <w:rsid w:val="004548D8"/>
    <w:rsid w:val="004623D0"/>
    <w:rsid w:val="00465CBD"/>
    <w:rsid w:val="00470DA3"/>
    <w:rsid w:val="00471480"/>
    <w:rsid w:val="0047545E"/>
    <w:rsid w:val="00475F7C"/>
    <w:rsid w:val="004761A4"/>
    <w:rsid w:val="004841EC"/>
    <w:rsid w:val="004849E3"/>
    <w:rsid w:val="0048577F"/>
    <w:rsid w:val="004A180F"/>
    <w:rsid w:val="004A3316"/>
    <w:rsid w:val="004A42C0"/>
    <w:rsid w:val="004A52AF"/>
    <w:rsid w:val="004B112F"/>
    <w:rsid w:val="004C0329"/>
    <w:rsid w:val="004C23DD"/>
    <w:rsid w:val="004C587A"/>
    <w:rsid w:val="004D0353"/>
    <w:rsid w:val="004D21C2"/>
    <w:rsid w:val="004D484B"/>
    <w:rsid w:val="004D5713"/>
    <w:rsid w:val="004D61D0"/>
    <w:rsid w:val="004E4AD5"/>
    <w:rsid w:val="004F0C8B"/>
    <w:rsid w:val="004F66C9"/>
    <w:rsid w:val="00500607"/>
    <w:rsid w:val="00502BEB"/>
    <w:rsid w:val="00503C7C"/>
    <w:rsid w:val="005050CD"/>
    <w:rsid w:val="00506B74"/>
    <w:rsid w:val="00511F78"/>
    <w:rsid w:val="00512091"/>
    <w:rsid w:val="0051419B"/>
    <w:rsid w:val="00516370"/>
    <w:rsid w:val="005215FE"/>
    <w:rsid w:val="005242FC"/>
    <w:rsid w:val="00526782"/>
    <w:rsid w:val="0053473A"/>
    <w:rsid w:val="00543D6D"/>
    <w:rsid w:val="005455F0"/>
    <w:rsid w:val="005459CA"/>
    <w:rsid w:val="00546088"/>
    <w:rsid w:val="00554178"/>
    <w:rsid w:val="0055465A"/>
    <w:rsid w:val="00561C16"/>
    <w:rsid w:val="005624EE"/>
    <w:rsid w:val="005719E0"/>
    <w:rsid w:val="00571AAE"/>
    <w:rsid w:val="00572125"/>
    <w:rsid w:val="005748DF"/>
    <w:rsid w:val="0058090C"/>
    <w:rsid w:val="00581629"/>
    <w:rsid w:val="00581CC6"/>
    <w:rsid w:val="00583A16"/>
    <w:rsid w:val="00583B33"/>
    <w:rsid w:val="00584431"/>
    <w:rsid w:val="0059141A"/>
    <w:rsid w:val="005930A3"/>
    <w:rsid w:val="00595969"/>
    <w:rsid w:val="005A673D"/>
    <w:rsid w:val="005A6DDA"/>
    <w:rsid w:val="005B2D3F"/>
    <w:rsid w:val="005B5ABB"/>
    <w:rsid w:val="005C197D"/>
    <w:rsid w:val="005C43DB"/>
    <w:rsid w:val="005C6422"/>
    <w:rsid w:val="005C7487"/>
    <w:rsid w:val="005D1C54"/>
    <w:rsid w:val="005D2E02"/>
    <w:rsid w:val="005D42A5"/>
    <w:rsid w:val="005E5369"/>
    <w:rsid w:val="005E64DC"/>
    <w:rsid w:val="005E7C9C"/>
    <w:rsid w:val="005F7707"/>
    <w:rsid w:val="00601934"/>
    <w:rsid w:val="00612DF0"/>
    <w:rsid w:val="00621110"/>
    <w:rsid w:val="00622811"/>
    <w:rsid w:val="00624AD8"/>
    <w:rsid w:val="00626376"/>
    <w:rsid w:val="00633F53"/>
    <w:rsid w:val="00634855"/>
    <w:rsid w:val="006362CC"/>
    <w:rsid w:val="006408A4"/>
    <w:rsid w:val="006441C8"/>
    <w:rsid w:val="00644DDC"/>
    <w:rsid w:val="00645EA8"/>
    <w:rsid w:val="00650B74"/>
    <w:rsid w:val="00650DB5"/>
    <w:rsid w:val="00653702"/>
    <w:rsid w:val="006602D2"/>
    <w:rsid w:val="00662CD1"/>
    <w:rsid w:val="00664CAF"/>
    <w:rsid w:val="00666CF9"/>
    <w:rsid w:val="006672BD"/>
    <w:rsid w:val="006708EA"/>
    <w:rsid w:val="00671F62"/>
    <w:rsid w:val="00681F6F"/>
    <w:rsid w:val="00683E80"/>
    <w:rsid w:val="006850A1"/>
    <w:rsid w:val="00685102"/>
    <w:rsid w:val="006864CD"/>
    <w:rsid w:val="0068798D"/>
    <w:rsid w:val="00695051"/>
    <w:rsid w:val="0069541C"/>
    <w:rsid w:val="00697E2C"/>
    <w:rsid w:val="006A2B61"/>
    <w:rsid w:val="006A2D23"/>
    <w:rsid w:val="006A32F2"/>
    <w:rsid w:val="006B0409"/>
    <w:rsid w:val="006B062C"/>
    <w:rsid w:val="006B0DCA"/>
    <w:rsid w:val="006B57AC"/>
    <w:rsid w:val="006B5BB5"/>
    <w:rsid w:val="006B75CC"/>
    <w:rsid w:val="006C2141"/>
    <w:rsid w:val="006C243B"/>
    <w:rsid w:val="006C2C4F"/>
    <w:rsid w:val="006C6EF9"/>
    <w:rsid w:val="006D00E4"/>
    <w:rsid w:val="006D1711"/>
    <w:rsid w:val="006D1A21"/>
    <w:rsid w:val="006D39AF"/>
    <w:rsid w:val="006D51C3"/>
    <w:rsid w:val="006D625E"/>
    <w:rsid w:val="006E0323"/>
    <w:rsid w:val="006F61E5"/>
    <w:rsid w:val="006F780B"/>
    <w:rsid w:val="00700B72"/>
    <w:rsid w:val="00704AB0"/>
    <w:rsid w:val="0070582B"/>
    <w:rsid w:val="00706F05"/>
    <w:rsid w:val="00707E06"/>
    <w:rsid w:val="007102FD"/>
    <w:rsid w:val="007118FA"/>
    <w:rsid w:val="007120A9"/>
    <w:rsid w:val="00715136"/>
    <w:rsid w:val="007208F9"/>
    <w:rsid w:val="00724E54"/>
    <w:rsid w:val="0072656B"/>
    <w:rsid w:val="0073020A"/>
    <w:rsid w:val="007350AB"/>
    <w:rsid w:val="007350DD"/>
    <w:rsid w:val="00736E2E"/>
    <w:rsid w:val="00747EC1"/>
    <w:rsid w:val="00754448"/>
    <w:rsid w:val="00755D10"/>
    <w:rsid w:val="00761486"/>
    <w:rsid w:val="00761ADC"/>
    <w:rsid w:val="0076527B"/>
    <w:rsid w:val="00766318"/>
    <w:rsid w:val="00767890"/>
    <w:rsid w:val="007704FF"/>
    <w:rsid w:val="007731F6"/>
    <w:rsid w:val="0077513A"/>
    <w:rsid w:val="00775950"/>
    <w:rsid w:val="0078195D"/>
    <w:rsid w:val="00787D1C"/>
    <w:rsid w:val="00793ECF"/>
    <w:rsid w:val="0079756F"/>
    <w:rsid w:val="00797DC4"/>
    <w:rsid w:val="007A1910"/>
    <w:rsid w:val="007A4925"/>
    <w:rsid w:val="007A5477"/>
    <w:rsid w:val="007A5EC1"/>
    <w:rsid w:val="007B583A"/>
    <w:rsid w:val="007C4969"/>
    <w:rsid w:val="007C5DC4"/>
    <w:rsid w:val="007D2BA7"/>
    <w:rsid w:val="007E0082"/>
    <w:rsid w:val="007E0CB6"/>
    <w:rsid w:val="007E1E79"/>
    <w:rsid w:val="007E66E8"/>
    <w:rsid w:val="007F06A2"/>
    <w:rsid w:val="007F767D"/>
    <w:rsid w:val="00801BF7"/>
    <w:rsid w:val="00804488"/>
    <w:rsid w:val="00811DF3"/>
    <w:rsid w:val="00812488"/>
    <w:rsid w:val="00816643"/>
    <w:rsid w:val="00827739"/>
    <w:rsid w:val="00832A1A"/>
    <w:rsid w:val="008340EA"/>
    <w:rsid w:val="008359E1"/>
    <w:rsid w:val="00837C40"/>
    <w:rsid w:val="008454C4"/>
    <w:rsid w:val="00845662"/>
    <w:rsid w:val="008524F3"/>
    <w:rsid w:val="00854143"/>
    <w:rsid w:val="0085664E"/>
    <w:rsid w:val="00860D29"/>
    <w:rsid w:val="00860D53"/>
    <w:rsid w:val="00862745"/>
    <w:rsid w:val="008635DA"/>
    <w:rsid w:val="00863BE9"/>
    <w:rsid w:val="00875487"/>
    <w:rsid w:val="00881AEE"/>
    <w:rsid w:val="008820E6"/>
    <w:rsid w:val="00883439"/>
    <w:rsid w:val="008844A6"/>
    <w:rsid w:val="00891090"/>
    <w:rsid w:val="00894704"/>
    <w:rsid w:val="00894A82"/>
    <w:rsid w:val="008A114E"/>
    <w:rsid w:val="008A150B"/>
    <w:rsid w:val="008A2BF0"/>
    <w:rsid w:val="008A36C9"/>
    <w:rsid w:val="008B3656"/>
    <w:rsid w:val="008B69B5"/>
    <w:rsid w:val="008B74F1"/>
    <w:rsid w:val="008B7895"/>
    <w:rsid w:val="008C0F8D"/>
    <w:rsid w:val="008C1704"/>
    <w:rsid w:val="008C4DCA"/>
    <w:rsid w:val="008C7B8A"/>
    <w:rsid w:val="008E007A"/>
    <w:rsid w:val="008E19BD"/>
    <w:rsid w:val="008E26C5"/>
    <w:rsid w:val="008E492D"/>
    <w:rsid w:val="008E4E66"/>
    <w:rsid w:val="008E6CBF"/>
    <w:rsid w:val="008F1E41"/>
    <w:rsid w:val="008F7411"/>
    <w:rsid w:val="008F7F13"/>
    <w:rsid w:val="00902435"/>
    <w:rsid w:val="00903252"/>
    <w:rsid w:val="00904578"/>
    <w:rsid w:val="00911B2A"/>
    <w:rsid w:val="00916040"/>
    <w:rsid w:val="009177DD"/>
    <w:rsid w:val="00924427"/>
    <w:rsid w:val="009317AC"/>
    <w:rsid w:val="00936EAD"/>
    <w:rsid w:val="0093723E"/>
    <w:rsid w:val="009377E0"/>
    <w:rsid w:val="00947753"/>
    <w:rsid w:val="00953D77"/>
    <w:rsid w:val="00954259"/>
    <w:rsid w:val="009624DF"/>
    <w:rsid w:val="00962FFF"/>
    <w:rsid w:val="0096496F"/>
    <w:rsid w:val="00967A56"/>
    <w:rsid w:val="009727EC"/>
    <w:rsid w:val="00973FC7"/>
    <w:rsid w:val="0097501D"/>
    <w:rsid w:val="00977234"/>
    <w:rsid w:val="009802E4"/>
    <w:rsid w:val="00986CE0"/>
    <w:rsid w:val="00986EEC"/>
    <w:rsid w:val="009921A1"/>
    <w:rsid w:val="00992CEF"/>
    <w:rsid w:val="009930E9"/>
    <w:rsid w:val="00993D02"/>
    <w:rsid w:val="00995C21"/>
    <w:rsid w:val="00996E82"/>
    <w:rsid w:val="009976F2"/>
    <w:rsid w:val="009A2B47"/>
    <w:rsid w:val="009A3665"/>
    <w:rsid w:val="009A5D17"/>
    <w:rsid w:val="009A6A51"/>
    <w:rsid w:val="009B1ED4"/>
    <w:rsid w:val="009C376A"/>
    <w:rsid w:val="009C43D9"/>
    <w:rsid w:val="009C7D53"/>
    <w:rsid w:val="009C7F60"/>
    <w:rsid w:val="009D1672"/>
    <w:rsid w:val="009D3F09"/>
    <w:rsid w:val="009D76FC"/>
    <w:rsid w:val="009D7FFA"/>
    <w:rsid w:val="009E37D0"/>
    <w:rsid w:val="009F0B51"/>
    <w:rsid w:val="009F0CAE"/>
    <w:rsid w:val="009F4261"/>
    <w:rsid w:val="009F5C6A"/>
    <w:rsid w:val="00A007F9"/>
    <w:rsid w:val="00A054F9"/>
    <w:rsid w:val="00A1120C"/>
    <w:rsid w:val="00A13121"/>
    <w:rsid w:val="00A13E67"/>
    <w:rsid w:val="00A14514"/>
    <w:rsid w:val="00A17167"/>
    <w:rsid w:val="00A23955"/>
    <w:rsid w:val="00A27559"/>
    <w:rsid w:val="00A34B60"/>
    <w:rsid w:val="00A35059"/>
    <w:rsid w:val="00A45A71"/>
    <w:rsid w:val="00A45AB2"/>
    <w:rsid w:val="00A54734"/>
    <w:rsid w:val="00A56D75"/>
    <w:rsid w:val="00A61BAA"/>
    <w:rsid w:val="00A6289C"/>
    <w:rsid w:val="00A65EEF"/>
    <w:rsid w:val="00A66B91"/>
    <w:rsid w:val="00A67CC8"/>
    <w:rsid w:val="00A70148"/>
    <w:rsid w:val="00A708BB"/>
    <w:rsid w:val="00A70CED"/>
    <w:rsid w:val="00A753F8"/>
    <w:rsid w:val="00A805FF"/>
    <w:rsid w:val="00A8328D"/>
    <w:rsid w:val="00A8628E"/>
    <w:rsid w:val="00A9004A"/>
    <w:rsid w:val="00A906E7"/>
    <w:rsid w:val="00A91ADB"/>
    <w:rsid w:val="00A95C02"/>
    <w:rsid w:val="00A97768"/>
    <w:rsid w:val="00A9797A"/>
    <w:rsid w:val="00AA5999"/>
    <w:rsid w:val="00AA7FD7"/>
    <w:rsid w:val="00AB1140"/>
    <w:rsid w:val="00AB535A"/>
    <w:rsid w:val="00AB5E17"/>
    <w:rsid w:val="00AC26CB"/>
    <w:rsid w:val="00AC2E56"/>
    <w:rsid w:val="00AC7162"/>
    <w:rsid w:val="00AD0F41"/>
    <w:rsid w:val="00AD36B0"/>
    <w:rsid w:val="00AD6BDB"/>
    <w:rsid w:val="00AD745F"/>
    <w:rsid w:val="00AE0A42"/>
    <w:rsid w:val="00AE282F"/>
    <w:rsid w:val="00AE3CA7"/>
    <w:rsid w:val="00AE4E60"/>
    <w:rsid w:val="00AE5CE4"/>
    <w:rsid w:val="00AE5DD3"/>
    <w:rsid w:val="00AF1803"/>
    <w:rsid w:val="00AF28EE"/>
    <w:rsid w:val="00AF30C8"/>
    <w:rsid w:val="00AF37A6"/>
    <w:rsid w:val="00AF3C4F"/>
    <w:rsid w:val="00AF6E70"/>
    <w:rsid w:val="00AF78C1"/>
    <w:rsid w:val="00B041D5"/>
    <w:rsid w:val="00B06D64"/>
    <w:rsid w:val="00B06E5F"/>
    <w:rsid w:val="00B07024"/>
    <w:rsid w:val="00B077CC"/>
    <w:rsid w:val="00B15705"/>
    <w:rsid w:val="00B16797"/>
    <w:rsid w:val="00B2062C"/>
    <w:rsid w:val="00B21AF6"/>
    <w:rsid w:val="00B22195"/>
    <w:rsid w:val="00B248FB"/>
    <w:rsid w:val="00B24D15"/>
    <w:rsid w:val="00B27B9E"/>
    <w:rsid w:val="00B27DCB"/>
    <w:rsid w:val="00B306CA"/>
    <w:rsid w:val="00B33040"/>
    <w:rsid w:val="00B347E1"/>
    <w:rsid w:val="00B40AE4"/>
    <w:rsid w:val="00B42E2E"/>
    <w:rsid w:val="00B42EFB"/>
    <w:rsid w:val="00B446CA"/>
    <w:rsid w:val="00B46711"/>
    <w:rsid w:val="00B4798C"/>
    <w:rsid w:val="00B47C26"/>
    <w:rsid w:val="00B5373D"/>
    <w:rsid w:val="00B53EAA"/>
    <w:rsid w:val="00B5434F"/>
    <w:rsid w:val="00B555E5"/>
    <w:rsid w:val="00B63074"/>
    <w:rsid w:val="00B64C0D"/>
    <w:rsid w:val="00B657BF"/>
    <w:rsid w:val="00B67648"/>
    <w:rsid w:val="00B72636"/>
    <w:rsid w:val="00B9710B"/>
    <w:rsid w:val="00B97204"/>
    <w:rsid w:val="00BB21B2"/>
    <w:rsid w:val="00BB23C7"/>
    <w:rsid w:val="00BB2BD6"/>
    <w:rsid w:val="00BB3101"/>
    <w:rsid w:val="00BC3BFF"/>
    <w:rsid w:val="00BC50C8"/>
    <w:rsid w:val="00BC5609"/>
    <w:rsid w:val="00BC6118"/>
    <w:rsid w:val="00BD06FA"/>
    <w:rsid w:val="00BD218F"/>
    <w:rsid w:val="00BD75E5"/>
    <w:rsid w:val="00BE104F"/>
    <w:rsid w:val="00BE4AAA"/>
    <w:rsid w:val="00BE76C6"/>
    <w:rsid w:val="00BF53F4"/>
    <w:rsid w:val="00BF6C78"/>
    <w:rsid w:val="00C06DA7"/>
    <w:rsid w:val="00C077E5"/>
    <w:rsid w:val="00C116DA"/>
    <w:rsid w:val="00C14D6D"/>
    <w:rsid w:val="00C17C18"/>
    <w:rsid w:val="00C21634"/>
    <w:rsid w:val="00C2409B"/>
    <w:rsid w:val="00C24226"/>
    <w:rsid w:val="00C24EEF"/>
    <w:rsid w:val="00C268DB"/>
    <w:rsid w:val="00C41BB8"/>
    <w:rsid w:val="00C47915"/>
    <w:rsid w:val="00C501BD"/>
    <w:rsid w:val="00C531D2"/>
    <w:rsid w:val="00C55980"/>
    <w:rsid w:val="00C55BD2"/>
    <w:rsid w:val="00C62DEB"/>
    <w:rsid w:val="00C63D14"/>
    <w:rsid w:val="00C6676C"/>
    <w:rsid w:val="00C66BBC"/>
    <w:rsid w:val="00C71430"/>
    <w:rsid w:val="00C723ED"/>
    <w:rsid w:val="00C72829"/>
    <w:rsid w:val="00C75C5B"/>
    <w:rsid w:val="00C770E7"/>
    <w:rsid w:val="00C77510"/>
    <w:rsid w:val="00C77ED4"/>
    <w:rsid w:val="00C80FB1"/>
    <w:rsid w:val="00C844DB"/>
    <w:rsid w:val="00C90CA3"/>
    <w:rsid w:val="00C91E70"/>
    <w:rsid w:val="00C95482"/>
    <w:rsid w:val="00C97C5D"/>
    <w:rsid w:val="00CA132E"/>
    <w:rsid w:val="00CA1A09"/>
    <w:rsid w:val="00CA1FB6"/>
    <w:rsid w:val="00CA6607"/>
    <w:rsid w:val="00CB3973"/>
    <w:rsid w:val="00CB4218"/>
    <w:rsid w:val="00CB5248"/>
    <w:rsid w:val="00CB642C"/>
    <w:rsid w:val="00CC1DC7"/>
    <w:rsid w:val="00CC322A"/>
    <w:rsid w:val="00CC4193"/>
    <w:rsid w:val="00CC44CB"/>
    <w:rsid w:val="00CC54E8"/>
    <w:rsid w:val="00CD04BF"/>
    <w:rsid w:val="00CD275B"/>
    <w:rsid w:val="00CD5389"/>
    <w:rsid w:val="00CE2D86"/>
    <w:rsid w:val="00CE4073"/>
    <w:rsid w:val="00CF0476"/>
    <w:rsid w:val="00CF2503"/>
    <w:rsid w:val="00CF2CE7"/>
    <w:rsid w:val="00CF55E7"/>
    <w:rsid w:val="00CF57B5"/>
    <w:rsid w:val="00D037D6"/>
    <w:rsid w:val="00D104E4"/>
    <w:rsid w:val="00D11944"/>
    <w:rsid w:val="00D11AB9"/>
    <w:rsid w:val="00D11B84"/>
    <w:rsid w:val="00D12BDB"/>
    <w:rsid w:val="00D12F3B"/>
    <w:rsid w:val="00D164F6"/>
    <w:rsid w:val="00D17CA6"/>
    <w:rsid w:val="00D2071E"/>
    <w:rsid w:val="00D23369"/>
    <w:rsid w:val="00D2366A"/>
    <w:rsid w:val="00D301E7"/>
    <w:rsid w:val="00D32FF4"/>
    <w:rsid w:val="00D34887"/>
    <w:rsid w:val="00D36009"/>
    <w:rsid w:val="00D366C1"/>
    <w:rsid w:val="00D37F04"/>
    <w:rsid w:val="00D43606"/>
    <w:rsid w:val="00D51FB6"/>
    <w:rsid w:val="00D56286"/>
    <w:rsid w:val="00D56B62"/>
    <w:rsid w:val="00D63295"/>
    <w:rsid w:val="00D63BF5"/>
    <w:rsid w:val="00D71F64"/>
    <w:rsid w:val="00D741CC"/>
    <w:rsid w:val="00D7563A"/>
    <w:rsid w:val="00D8153A"/>
    <w:rsid w:val="00D86BB4"/>
    <w:rsid w:val="00D90674"/>
    <w:rsid w:val="00D921C5"/>
    <w:rsid w:val="00D95220"/>
    <w:rsid w:val="00D96035"/>
    <w:rsid w:val="00DA06C6"/>
    <w:rsid w:val="00DA59C3"/>
    <w:rsid w:val="00DB097C"/>
    <w:rsid w:val="00DB3761"/>
    <w:rsid w:val="00DB5EBF"/>
    <w:rsid w:val="00DB6E20"/>
    <w:rsid w:val="00DC3304"/>
    <w:rsid w:val="00DC4957"/>
    <w:rsid w:val="00DC60CA"/>
    <w:rsid w:val="00DC72C7"/>
    <w:rsid w:val="00DD05B2"/>
    <w:rsid w:val="00DD5A63"/>
    <w:rsid w:val="00DE48B8"/>
    <w:rsid w:val="00DE4AAE"/>
    <w:rsid w:val="00DE55B1"/>
    <w:rsid w:val="00DE585B"/>
    <w:rsid w:val="00DE66C1"/>
    <w:rsid w:val="00DF2147"/>
    <w:rsid w:val="00DF23E2"/>
    <w:rsid w:val="00E021C7"/>
    <w:rsid w:val="00E11297"/>
    <w:rsid w:val="00E12344"/>
    <w:rsid w:val="00E124A4"/>
    <w:rsid w:val="00E1545C"/>
    <w:rsid w:val="00E1656C"/>
    <w:rsid w:val="00E16C24"/>
    <w:rsid w:val="00E16F43"/>
    <w:rsid w:val="00E228B0"/>
    <w:rsid w:val="00E22EA1"/>
    <w:rsid w:val="00E329F6"/>
    <w:rsid w:val="00E35909"/>
    <w:rsid w:val="00E3637D"/>
    <w:rsid w:val="00E42813"/>
    <w:rsid w:val="00E459F8"/>
    <w:rsid w:val="00E45BD7"/>
    <w:rsid w:val="00E46FB9"/>
    <w:rsid w:val="00E52EB4"/>
    <w:rsid w:val="00E52FF8"/>
    <w:rsid w:val="00E576B4"/>
    <w:rsid w:val="00E60281"/>
    <w:rsid w:val="00E6039D"/>
    <w:rsid w:val="00E60D74"/>
    <w:rsid w:val="00E652E8"/>
    <w:rsid w:val="00E65A5F"/>
    <w:rsid w:val="00E73DAD"/>
    <w:rsid w:val="00E74FF2"/>
    <w:rsid w:val="00E76235"/>
    <w:rsid w:val="00E76E19"/>
    <w:rsid w:val="00E800CE"/>
    <w:rsid w:val="00E81643"/>
    <w:rsid w:val="00E8284A"/>
    <w:rsid w:val="00E82A73"/>
    <w:rsid w:val="00E87BBB"/>
    <w:rsid w:val="00E9237B"/>
    <w:rsid w:val="00E926AE"/>
    <w:rsid w:val="00E943C0"/>
    <w:rsid w:val="00E9445B"/>
    <w:rsid w:val="00E97B7C"/>
    <w:rsid w:val="00EA0F48"/>
    <w:rsid w:val="00EA2F7A"/>
    <w:rsid w:val="00EA36BB"/>
    <w:rsid w:val="00EA4EB4"/>
    <w:rsid w:val="00EA5323"/>
    <w:rsid w:val="00EB26AC"/>
    <w:rsid w:val="00EB3EAB"/>
    <w:rsid w:val="00EB468D"/>
    <w:rsid w:val="00EB7921"/>
    <w:rsid w:val="00EC5603"/>
    <w:rsid w:val="00EC5618"/>
    <w:rsid w:val="00ED16E3"/>
    <w:rsid w:val="00ED3AFB"/>
    <w:rsid w:val="00ED4AF1"/>
    <w:rsid w:val="00ED5E2D"/>
    <w:rsid w:val="00ED7E57"/>
    <w:rsid w:val="00EE195D"/>
    <w:rsid w:val="00EE3905"/>
    <w:rsid w:val="00EE5310"/>
    <w:rsid w:val="00EE5666"/>
    <w:rsid w:val="00EE5FD6"/>
    <w:rsid w:val="00EF5F06"/>
    <w:rsid w:val="00EF6196"/>
    <w:rsid w:val="00F01FCB"/>
    <w:rsid w:val="00F05621"/>
    <w:rsid w:val="00F05746"/>
    <w:rsid w:val="00F106B2"/>
    <w:rsid w:val="00F1405F"/>
    <w:rsid w:val="00F1596D"/>
    <w:rsid w:val="00F17368"/>
    <w:rsid w:val="00F17559"/>
    <w:rsid w:val="00F20C29"/>
    <w:rsid w:val="00F23963"/>
    <w:rsid w:val="00F25B88"/>
    <w:rsid w:val="00F27917"/>
    <w:rsid w:val="00F31B57"/>
    <w:rsid w:val="00F340AF"/>
    <w:rsid w:val="00F3606A"/>
    <w:rsid w:val="00F36D67"/>
    <w:rsid w:val="00F40B3E"/>
    <w:rsid w:val="00F52867"/>
    <w:rsid w:val="00F60123"/>
    <w:rsid w:val="00F613C5"/>
    <w:rsid w:val="00F6207F"/>
    <w:rsid w:val="00F653A2"/>
    <w:rsid w:val="00F7099F"/>
    <w:rsid w:val="00F7177F"/>
    <w:rsid w:val="00F74171"/>
    <w:rsid w:val="00F77FAB"/>
    <w:rsid w:val="00F82ACF"/>
    <w:rsid w:val="00F8393E"/>
    <w:rsid w:val="00F83E6C"/>
    <w:rsid w:val="00F84562"/>
    <w:rsid w:val="00F84F0C"/>
    <w:rsid w:val="00F869E9"/>
    <w:rsid w:val="00F9403E"/>
    <w:rsid w:val="00FA03E7"/>
    <w:rsid w:val="00FB0E94"/>
    <w:rsid w:val="00FB2C07"/>
    <w:rsid w:val="00FB2DA3"/>
    <w:rsid w:val="00FB6756"/>
    <w:rsid w:val="00FC0FA4"/>
    <w:rsid w:val="00FC1702"/>
    <w:rsid w:val="00FC2F91"/>
    <w:rsid w:val="00FC3BC1"/>
    <w:rsid w:val="00FC7797"/>
    <w:rsid w:val="00FD10D9"/>
    <w:rsid w:val="00FD2CF5"/>
    <w:rsid w:val="00FD366A"/>
    <w:rsid w:val="00FD3A2B"/>
    <w:rsid w:val="00FD5048"/>
    <w:rsid w:val="00FD54F4"/>
    <w:rsid w:val="00FD6C06"/>
    <w:rsid w:val="00FD784D"/>
    <w:rsid w:val="00FE07A9"/>
    <w:rsid w:val="00FE1089"/>
    <w:rsid w:val="00FE1457"/>
    <w:rsid w:val="00FE2799"/>
    <w:rsid w:val="00FE3305"/>
    <w:rsid w:val="00FE38E2"/>
    <w:rsid w:val="00FE6693"/>
    <w:rsid w:val="00FE6A05"/>
    <w:rsid w:val="00FE7E86"/>
    <w:rsid w:val="00FF1A64"/>
    <w:rsid w:val="00FF1CF1"/>
    <w:rsid w:val="00FF4CC7"/>
    <w:rsid w:val="00FF57BE"/>
    <w:rsid w:val="00FF58F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D3ABB"/>
  <w15:docId w15:val="{F4C62A36-36A8-4C62-B486-0395C54AB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0C8B"/>
    <w:rPr>
      <w:sz w:val="20"/>
      <w:szCs w:val="20"/>
    </w:rPr>
  </w:style>
  <w:style w:type="paragraph" w:styleId="1">
    <w:name w:val="heading 1"/>
    <w:basedOn w:val="a"/>
    <w:next w:val="a"/>
    <w:link w:val="10"/>
    <w:uiPriority w:val="9"/>
    <w:qFormat/>
    <w:rsid w:val="00240DAC"/>
    <w:pPr>
      <w:pBdr>
        <w:top w:val="single" w:sz="24" w:space="0" w:color="CEB966" w:themeColor="accent1"/>
        <w:left w:val="single" w:sz="24" w:space="0" w:color="CEB966" w:themeColor="accent1"/>
        <w:bottom w:val="single" w:sz="24" w:space="0" w:color="CEB966" w:themeColor="accent1"/>
        <w:right w:val="single" w:sz="24" w:space="0" w:color="CEB966" w:themeColor="accent1"/>
      </w:pBdr>
      <w:shd w:val="clear" w:color="auto" w:fill="CEB966" w:themeFill="accent1"/>
      <w:spacing w:after="0"/>
      <w:outlineLvl w:val="0"/>
    </w:pPr>
    <w:rPr>
      <w:b/>
      <w:bCs/>
      <w:caps/>
      <w:color w:val="FFFFFF" w:themeColor="background1"/>
      <w:spacing w:val="15"/>
      <w:sz w:val="22"/>
      <w:szCs w:val="22"/>
    </w:rPr>
  </w:style>
  <w:style w:type="paragraph" w:styleId="2">
    <w:name w:val="heading 2"/>
    <w:basedOn w:val="a"/>
    <w:next w:val="a"/>
    <w:link w:val="20"/>
    <w:uiPriority w:val="9"/>
    <w:semiHidden/>
    <w:unhideWhenUsed/>
    <w:qFormat/>
    <w:rsid w:val="00240DAC"/>
    <w:pPr>
      <w:pBdr>
        <w:top w:val="single" w:sz="24" w:space="0" w:color="F5F0E0" w:themeColor="accent1" w:themeTint="33"/>
        <w:left w:val="single" w:sz="24" w:space="0" w:color="F5F0E0" w:themeColor="accent1" w:themeTint="33"/>
        <w:bottom w:val="single" w:sz="24" w:space="0" w:color="F5F0E0" w:themeColor="accent1" w:themeTint="33"/>
        <w:right w:val="single" w:sz="24" w:space="0" w:color="F5F0E0" w:themeColor="accent1" w:themeTint="33"/>
      </w:pBdr>
      <w:shd w:val="clear" w:color="auto" w:fill="F5F0E0" w:themeFill="accent1" w:themeFillTint="33"/>
      <w:spacing w:after="0"/>
      <w:outlineLvl w:val="1"/>
    </w:pPr>
    <w:rPr>
      <w:caps/>
      <w:spacing w:val="15"/>
      <w:sz w:val="22"/>
      <w:szCs w:val="22"/>
    </w:rPr>
  </w:style>
  <w:style w:type="paragraph" w:styleId="3">
    <w:name w:val="heading 3"/>
    <w:basedOn w:val="a"/>
    <w:next w:val="a"/>
    <w:link w:val="30"/>
    <w:uiPriority w:val="9"/>
    <w:semiHidden/>
    <w:unhideWhenUsed/>
    <w:qFormat/>
    <w:rsid w:val="00240DAC"/>
    <w:pPr>
      <w:pBdr>
        <w:top w:val="single" w:sz="6" w:space="2" w:color="CEB966" w:themeColor="accent1"/>
        <w:left w:val="single" w:sz="6" w:space="2" w:color="CEB966" w:themeColor="accent1"/>
      </w:pBdr>
      <w:spacing w:before="300" w:after="0"/>
      <w:outlineLvl w:val="2"/>
    </w:pPr>
    <w:rPr>
      <w:caps/>
      <w:color w:val="746325" w:themeColor="accent1" w:themeShade="7F"/>
      <w:spacing w:val="15"/>
      <w:sz w:val="22"/>
      <w:szCs w:val="22"/>
    </w:rPr>
  </w:style>
  <w:style w:type="paragraph" w:styleId="4">
    <w:name w:val="heading 4"/>
    <w:basedOn w:val="a"/>
    <w:next w:val="a"/>
    <w:link w:val="40"/>
    <w:uiPriority w:val="9"/>
    <w:semiHidden/>
    <w:unhideWhenUsed/>
    <w:qFormat/>
    <w:rsid w:val="00240DAC"/>
    <w:pPr>
      <w:pBdr>
        <w:top w:val="dotted" w:sz="6" w:space="2" w:color="CEB966" w:themeColor="accent1"/>
        <w:left w:val="dotted" w:sz="6" w:space="2" w:color="CEB966" w:themeColor="accent1"/>
      </w:pBdr>
      <w:spacing w:before="300" w:after="0"/>
      <w:outlineLvl w:val="3"/>
    </w:pPr>
    <w:rPr>
      <w:caps/>
      <w:color w:val="AE9638" w:themeColor="accent1" w:themeShade="BF"/>
      <w:spacing w:val="10"/>
      <w:sz w:val="22"/>
      <w:szCs w:val="22"/>
    </w:rPr>
  </w:style>
  <w:style w:type="paragraph" w:styleId="5">
    <w:name w:val="heading 5"/>
    <w:basedOn w:val="a"/>
    <w:next w:val="a"/>
    <w:link w:val="50"/>
    <w:uiPriority w:val="9"/>
    <w:semiHidden/>
    <w:unhideWhenUsed/>
    <w:qFormat/>
    <w:rsid w:val="00240DAC"/>
    <w:pPr>
      <w:pBdr>
        <w:bottom w:val="single" w:sz="6" w:space="1" w:color="CEB966" w:themeColor="accent1"/>
      </w:pBdr>
      <w:spacing w:before="300" w:after="0"/>
      <w:outlineLvl w:val="4"/>
    </w:pPr>
    <w:rPr>
      <w:caps/>
      <w:color w:val="AE9638" w:themeColor="accent1" w:themeShade="BF"/>
      <w:spacing w:val="10"/>
      <w:sz w:val="22"/>
      <w:szCs w:val="22"/>
    </w:rPr>
  </w:style>
  <w:style w:type="paragraph" w:styleId="6">
    <w:name w:val="heading 6"/>
    <w:basedOn w:val="a"/>
    <w:next w:val="a"/>
    <w:link w:val="60"/>
    <w:uiPriority w:val="9"/>
    <w:semiHidden/>
    <w:unhideWhenUsed/>
    <w:qFormat/>
    <w:rsid w:val="00240DAC"/>
    <w:pPr>
      <w:pBdr>
        <w:bottom w:val="dotted" w:sz="6" w:space="1" w:color="CEB966" w:themeColor="accent1"/>
      </w:pBdr>
      <w:spacing w:before="300" w:after="0"/>
      <w:outlineLvl w:val="5"/>
    </w:pPr>
    <w:rPr>
      <w:caps/>
      <w:color w:val="AE9638" w:themeColor="accent1" w:themeShade="BF"/>
      <w:spacing w:val="10"/>
      <w:sz w:val="22"/>
      <w:szCs w:val="22"/>
    </w:rPr>
  </w:style>
  <w:style w:type="paragraph" w:styleId="7">
    <w:name w:val="heading 7"/>
    <w:basedOn w:val="a"/>
    <w:next w:val="a"/>
    <w:link w:val="70"/>
    <w:uiPriority w:val="9"/>
    <w:semiHidden/>
    <w:unhideWhenUsed/>
    <w:qFormat/>
    <w:rsid w:val="00240DAC"/>
    <w:pPr>
      <w:spacing w:before="300" w:after="0"/>
      <w:outlineLvl w:val="6"/>
    </w:pPr>
    <w:rPr>
      <w:caps/>
      <w:color w:val="AE9638" w:themeColor="accent1" w:themeShade="BF"/>
      <w:spacing w:val="10"/>
      <w:sz w:val="22"/>
      <w:szCs w:val="22"/>
    </w:rPr>
  </w:style>
  <w:style w:type="paragraph" w:styleId="8">
    <w:name w:val="heading 8"/>
    <w:basedOn w:val="a"/>
    <w:next w:val="a"/>
    <w:link w:val="80"/>
    <w:uiPriority w:val="9"/>
    <w:semiHidden/>
    <w:unhideWhenUsed/>
    <w:qFormat/>
    <w:rsid w:val="00240DAC"/>
    <w:pPr>
      <w:spacing w:before="300" w:after="0"/>
      <w:outlineLvl w:val="7"/>
    </w:pPr>
    <w:rPr>
      <w:caps/>
      <w:spacing w:val="10"/>
      <w:sz w:val="18"/>
      <w:szCs w:val="18"/>
    </w:rPr>
  </w:style>
  <w:style w:type="paragraph" w:styleId="9">
    <w:name w:val="heading 9"/>
    <w:basedOn w:val="a"/>
    <w:next w:val="a"/>
    <w:link w:val="90"/>
    <w:uiPriority w:val="9"/>
    <w:semiHidden/>
    <w:unhideWhenUsed/>
    <w:qFormat/>
    <w:rsid w:val="00240DAC"/>
    <w:pPr>
      <w:spacing w:before="300" w:after="0"/>
      <w:outlineLvl w:val="8"/>
    </w:pPr>
    <w:rPr>
      <w:i/>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0DAC"/>
    <w:rPr>
      <w:b/>
      <w:bCs/>
      <w:caps/>
      <w:color w:val="FFFFFF" w:themeColor="background1"/>
      <w:spacing w:val="15"/>
      <w:shd w:val="clear" w:color="auto" w:fill="CEB966" w:themeFill="accent1"/>
    </w:rPr>
  </w:style>
  <w:style w:type="character" w:customStyle="1" w:styleId="20">
    <w:name w:val="Заголовок 2 Знак"/>
    <w:basedOn w:val="a0"/>
    <w:link w:val="2"/>
    <w:uiPriority w:val="9"/>
    <w:semiHidden/>
    <w:rsid w:val="00240DAC"/>
    <w:rPr>
      <w:caps/>
      <w:spacing w:val="15"/>
      <w:shd w:val="clear" w:color="auto" w:fill="F5F0E0" w:themeFill="accent1" w:themeFillTint="33"/>
    </w:rPr>
  </w:style>
  <w:style w:type="character" w:customStyle="1" w:styleId="30">
    <w:name w:val="Заголовок 3 Знак"/>
    <w:basedOn w:val="a0"/>
    <w:link w:val="3"/>
    <w:uiPriority w:val="9"/>
    <w:semiHidden/>
    <w:rsid w:val="00240DAC"/>
    <w:rPr>
      <w:caps/>
      <w:color w:val="746325" w:themeColor="accent1" w:themeShade="7F"/>
      <w:spacing w:val="15"/>
    </w:rPr>
  </w:style>
  <w:style w:type="character" w:customStyle="1" w:styleId="40">
    <w:name w:val="Заголовок 4 Знак"/>
    <w:basedOn w:val="a0"/>
    <w:link w:val="4"/>
    <w:uiPriority w:val="9"/>
    <w:semiHidden/>
    <w:rsid w:val="00240DAC"/>
    <w:rPr>
      <w:caps/>
      <w:color w:val="AE9638" w:themeColor="accent1" w:themeShade="BF"/>
      <w:spacing w:val="10"/>
    </w:rPr>
  </w:style>
  <w:style w:type="character" w:customStyle="1" w:styleId="50">
    <w:name w:val="Заголовок 5 Знак"/>
    <w:basedOn w:val="a0"/>
    <w:link w:val="5"/>
    <w:uiPriority w:val="9"/>
    <w:semiHidden/>
    <w:rsid w:val="00240DAC"/>
    <w:rPr>
      <w:caps/>
      <w:color w:val="AE9638" w:themeColor="accent1" w:themeShade="BF"/>
      <w:spacing w:val="10"/>
    </w:rPr>
  </w:style>
  <w:style w:type="character" w:customStyle="1" w:styleId="60">
    <w:name w:val="Заголовок 6 Знак"/>
    <w:basedOn w:val="a0"/>
    <w:link w:val="6"/>
    <w:uiPriority w:val="9"/>
    <w:semiHidden/>
    <w:rsid w:val="00240DAC"/>
    <w:rPr>
      <w:caps/>
      <w:color w:val="AE9638" w:themeColor="accent1" w:themeShade="BF"/>
      <w:spacing w:val="10"/>
    </w:rPr>
  </w:style>
  <w:style w:type="character" w:customStyle="1" w:styleId="70">
    <w:name w:val="Заголовок 7 Знак"/>
    <w:basedOn w:val="a0"/>
    <w:link w:val="7"/>
    <w:uiPriority w:val="9"/>
    <w:semiHidden/>
    <w:rsid w:val="00240DAC"/>
    <w:rPr>
      <w:caps/>
      <w:color w:val="AE9638" w:themeColor="accent1" w:themeShade="BF"/>
      <w:spacing w:val="10"/>
    </w:rPr>
  </w:style>
  <w:style w:type="character" w:customStyle="1" w:styleId="80">
    <w:name w:val="Заголовок 8 Знак"/>
    <w:basedOn w:val="a0"/>
    <w:link w:val="8"/>
    <w:uiPriority w:val="9"/>
    <w:semiHidden/>
    <w:rsid w:val="00240DAC"/>
    <w:rPr>
      <w:caps/>
      <w:spacing w:val="10"/>
      <w:sz w:val="18"/>
      <w:szCs w:val="18"/>
    </w:rPr>
  </w:style>
  <w:style w:type="character" w:customStyle="1" w:styleId="90">
    <w:name w:val="Заголовок 9 Знак"/>
    <w:basedOn w:val="a0"/>
    <w:link w:val="9"/>
    <w:uiPriority w:val="9"/>
    <w:semiHidden/>
    <w:rsid w:val="00240DAC"/>
    <w:rPr>
      <w:i/>
      <w:caps/>
      <w:spacing w:val="10"/>
      <w:sz w:val="18"/>
      <w:szCs w:val="18"/>
    </w:rPr>
  </w:style>
  <w:style w:type="paragraph" w:styleId="a3">
    <w:name w:val="caption"/>
    <w:basedOn w:val="a"/>
    <w:next w:val="a"/>
    <w:uiPriority w:val="35"/>
    <w:semiHidden/>
    <w:unhideWhenUsed/>
    <w:qFormat/>
    <w:rsid w:val="00240DAC"/>
    <w:rPr>
      <w:b/>
      <w:bCs/>
      <w:color w:val="AE9638" w:themeColor="accent1" w:themeShade="BF"/>
      <w:sz w:val="16"/>
      <w:szCs w:val="16"/>
    </w:rPr>
  </w:style>
  <w:style w:type="paragraph" w:styleId="a4">
    <w:name w:val="Title"/>
    <w:basedOn w:val="a"/>
    <w:next w:val="a"/>
    <w:link w:val="a5"/>
    <w:uiPriority w:val="10"/>
    <w:qFormat/>
    <w:rsid w:val="00240DAC"/>
    <w:pPr>
      <w:spacing w:before="720"/>
    </w:pPr>
    <w:rPr>
      <w:caps/>
      <w:color w:val="CEB966" w:themeColor="accent1"/>
      <w:spacing w:val="10"/>
      <w:kern w:val="28"/>
      <w:sz w:val="52"/>
      <w:szCs w:val="52"/>
    </w:rPr>
  </w:style>
  <w:style w:type="character" w:customStyle="1" w:styleId="a5">
    <w:name w:val="Заголовок Знак"/>
    <w:basedOn w:val="a0"/>
    <w:link w:val="a4"/>
    <w:uiPriority w:val="10"/>
    <w:rsid w:val="00240DAC"/>
    <w:rPr>
      <w:caps/>
      <w:color w:val="CEB966" w:themeColor="accent1"/>
      <w:spacing w:val="10"/>
      <w:kern w:val="28"/>
      <w:sz w:val="52"/>
      <w:szCs w:val="52"/>
    </w:rPr>
  </w:style>
  <w:style w:type="paragraph" w:styleId="a6">
    <w:name w:val="Subtitle"/>
    <w:basedOn w:val="a"/>
    <w:next w:val="a"/>
    <w:link w:val="a7"/>
    <w:uiPriority w:val="11"/>
    <w:qFormat/>
    <w:rsid w:val="00240DAC"/>
    <w:pPr>
      <w:spacing w:after="1000" w:line="240" w:lineRule="auto"/>
    </w:pPr>
    <w:rPr>
      <w:caps/>
      <w:color w:val="595959" w:themeColor="text1" w:themeTint="A6"/>
      <w:spacing w:val="10"/>
      <w:sz w:val="24"/>
      <w:szCs w:val="24"/>
    </w:rPr>
  </w:style>
  <w:style w:type="character" w:customStyle="1" w:styleId="a7">
    <w:name w:val="Подзаголовок Знак"/>
    <w:basedOn w:val="a0"/>
    <w:link w:val="a6"/>
    <w:uiPriority w:val="11"/>
    <w:rsid w:val="00240DAC"/>
    <w:rPr>
      <w:caps/>
      <w:color w:val="595959" w:themeColor="text1" w:themeTint="A6"/>
      <w:spacing w:val="10"/>
      <w:sz w:val="24"/>
      <w:szCs w:val="24"/>
    </w:rPr>
  </w:style>
  <w:style w:type="character" w:styleId="a8">
    <w:name w:val="Strong"/>
    <w:uiPriority w:val="22"/>
    <w:qFormat/>
    <w:rsid w:val="00240DAC"/>
    <w:rPr>
      <w:b/>
      <w:bCs/>
    </w:rPr>
  </w:style>
  <w:style w:type="character" w:styleId="a9">
    <w:name w:val="Emphasis"/>
    <w:uiPriority w:val="20"/>
    <w:qFormat/>
    <w:rsid w:val="00240DAC"/>
    <w:rPr>
      <w:caps/>
      <w:color w:val="746325" w:themeColor="accent1" w:themeShade="7F"/>
      <w:spacing w:val="5"/>
    </w:rPr>
  </w:style>
  <w:style w:type="paragraph" w:styleId="aa">
    <w:name w:val="No Spacing"/>
    <w:basedOn w:val="a"/>
    <w:link w:val="ab"/>
    <w:uiPriority w:val="1"/>
    <w:qFormat/>
    <w:rsid w:val="00240DAC"/>
    <w:pPr>
      <w:spacing w:before="0" w:after="0" w:line="240" w:lineRule="auto"/>
    </w:pPr>
  </w:style>
  <w:style w:type="character" w:customStyle="1" w:styleId="ab">
    <w:name w:val="Без интервала Знак"/>
    <w:basedOn w:val="a0"/>
    <w:link w:val="aa"/>
    <w:uiPriority w:val="1"/>
    <w:rsid w:val="00240DAC"/>
    <w:rPr>
      <w:sz w:val="20"/>
      <w:szCs w:val="20"/>
    </w:rPr>
  </w:style>
  <w:style w:type="paragraph" w:styleId="ac">
    <w:name w:val="List Paragraph"/>
    <w:basedOn w:val="a"/>
    <w:uiPriority w:val="34"/>
    <w:qFormat/>
    <w:rsid w:val="00240DAC"/>
    <w:pPr>
      <w:ind w:left="720"/>
      <w:contextualSpacing/>
    </w:pPr>
  </w:style>
  <w:style w:type="paragraph" w:styleId="21">
    <w:name w:val="Quote"/>
    <w:basedOn w:val="a"/>
    <w:next w:val="a"/>
    <w:link w:val="22"/>
    <w:uiPriority w:val="29"/>
    <w:qFormat/>
    <w:rsid w:val="00240DAC"/>
    <w:rPr>
      <w:i/>
      <w:iCs/>
    </w:rPr>
  </w:style>
  <w:style w:type="character" w:customStyle="1" w:styleId="22">
    <w:name w:val="Цитата 2 Знак"/>
    <w:basedOn w:val="a0"/>
    <w:link w:val="21"/>
    <w:uiPriority w:val="29"/>
    <w:rsid w:val="00240DAC"/>
    <w:rPr>
      <w:i/>
      <w:iCs/>
      <w:sz w:val="20"/>
      <w:szCs w:val="20"/>
    </w:rPr>
  </w:style>
  <w:style w:type="paragraph" w:styleId="ad">
    <w:name w:val="Intense Quote"/>
    <w:basedOn w:val="a"/>
    <w:next w:val="a"/>
    <w:link w:val="ae"/>
    <w:uiPriority w:val="30"/>
    <w:qFormat/>
    <w:rsid w:val="00240DAC"/>
    <w:pPr>
      <w:pBdr>
        <w:top w:val="single" w:sz="4" w:space="10" w:color="CEB966" w:themeColor="accent1"/>
        <w:left w:val="single" w:sz="4" w:space="10" w:color="CEB966" w:themeColor="accent1"/>
      </w:pBdr>
      <w:spacing w:after="0"/>
      <w:ind w:left="1296" w:right="1152"/>
      <w:jc w:val="both"/>
    </w:pPr>
    <w:rPr>
      <w:i/>
      <w:iCs/>
      <w:color w:val="CEB966" w:themeColor="accent1"/>
    </w:rPr>
  </w:style>
  <w:style w:type="character" w:customStyle="1" w:styleId="ae">
    <w:name w:val="Выделенная цитата Знак"/>
    <w:basedOn w:val="a0"/>
    <w:link w:val="ad"/>
    <w:uiPriority w:val="30"/>
    <w:rsid w:val="00240DAC"/>
    <w:rPr>
      <w:i/>
      <w:iCs/>
      <w:color w:val="CEB966" w:themeColor="accent1"/>
      <w:sz w:val="20"/>
      <w:szCs w:val="20"/>
    </w:rPr>
  </w:style>
  <w:style w:type="character" w:styleId="af">
    <w:name w:val="Subtle Emphasis"/>
    <w:uiPriority w:val="19"/>
    <w:qFormat/>
    <w:rsid w:val="00240DAC"/>
    <w:rPr>
      <w:i/>
      <w:iCs/>
      <w:color w:val="746325" w:themeColor="accent1" w:themeShade="7F"/>
    </w:rPr>
  </w:style>
  <w:style w:type="character" w:styleId="af0">
    <w:name w:val="Intense Emphasis"/>
    <w:uiPriority w:val="21"/>
    <w:qFormat/>
    <w:rsid w:val="00240DAC"/>
    <w:rPr>
      <w:b/>
      <w:bCs/>
      <w:caps/>
      <w:color w:val="746325" w:themeColor="accent1" w:themeShade="7F"/>
      <w:spacing w:val="10"/>
    </w:rPr>
  </w:style>
  <w:style w:type="character" w:styleId="af1">
    <w:name w:val="Subtle Reference"/>
    <w:uiPriority w:val="31"/>
    <w:qFormat/>
    <w:rsid w:val="00240DAC"/>
    <w:rPr>
      <w:b/>
      <w:bCs/>
      <w:color w:val="CEB966" w:themeColor="accent1"/>
    </w:rPr>
  </w:style>
  <w:style w:type="character" w:styleId="af2">
    <w:name w:val="Intense Reference"/>
    <w:uiPriority w:val="32"/>
    <w:qFormat/>
    <w:rsid w:val="00240DAC"/>
    <w:rPr>
      <w:b/>
      <w:bCs/>
      <w:i/>
      <w:iCs/>
      <w:caps/>
      <w:color w:val="CEB966" w:themeColor="accent1"/>
    </w:rPr>
  </w:style>
  <w:style w:type="character" w:styleId="af3">
    <w:name w:val="Book Title"/>
    <w:uiPriority w:val="33"/>
    <w:qFormat/>
    <w:rsid w:val="00240DAC"/>
    <w:rPr>
      <w:b/>
      <w:bCs/>
      <w:i/>
      <w:iCs/>
      <w:spacing w:val="9"/>
    </w:rPr>
  </w:style>
  <w:style w:type="paragraph" w:styleId="af4">
    <w:name w:val="TOC Heading"/>
    <w:basedOn w:val="1"/>
    <w:next w:val="a"/>
    <w:uiPriority w:val="39"/>
    <w:semiHidden/>
    <w:unhideWhenUsed/>
    <w:qFormat/>
    <w:rsid w:val="00240DAC"/>
    <w:pPr>
      <w:outlineLvl w:val="9"/>
    </w:pPr>
    <w:rPr>
      <w:lang w:bidi="en-US"/>
    </w:rPr>
  </w:style>
  <w:style w:type="paragraph" w:customStyle="1" w:styleId="11">
    <w:name w:val="Знак Знак Знак Знак Знак Знак Знак Знак Знак Знак1 Знак Знак Знак"/>
    <w:basedOn w:val="a"/>
    <w:rsid w:val="00E1545C"/>
    <w:pPr>
      <w:spacing w:before="0" w:after="0" w:line="240" w:lineRule="auto"/>
    </w:pPr>
    <w:rPr>
      <w:rFonts w:ascii="Verdana" w:eastAsia="Times New Roman" w:hAnsi="Verdana" w:cs="Verdana"/>
      <w:lang w:val="en-US"/>
    </w:rPr>
  </w:style>
  <w:style w:type="character" w:customStyle="1" w:styleId="23">
    <w:name w:val="Основной текст (2)_"/>
    <w:link w:val="24"/>
    <w:uiPriority w:val="99"/>
    <w:locked/>
    <w:rsid w:val="008844A6"/>
  </w:style>
  <w:style w:type="paragraph" w:customStyle="1" w:styleId="24">
    <w:name w:val="Основной текст (2)"/>
    <w:basedOn w:val="a"/>
    <w:link w:val="23"/>
    <w:qFormat/>
    <w:rsid w:val="008844A6"/>
    <w:pPr>
      <w:widowControl w:val="0"/>
      <w:spacing w:before="0" w:after="0" w:line="240" w:lineRule="auto"/>
      <w:ind w:left="360" w:firstLine="720"/>
    </w:pPr>
    <w:rPr>
      <w:sz w:val="22"/>
      <w:szCs w:val="22"/>
    </w:rPr>
  </w:style>
  <w:style w:type="paragraph" w:styleId="af5">
    <w:name w:val="Normal (Web)"/>
    <w:aliases w:val="Обычный (Web)1,Обычный (Web),Обычный (веб) Знак Знак Знак Знак Знак Знак Знак Знак Знак Знак Знак Знак,Обычный (веб)1,Обычный (веб)2,Обычный (веб)11,Обычный (Web)11,Основной текст 3 Знак Знак Знак,Обычный (веб) Знак Знак Знак Знак,Знак1"/>
    <w:basedOn w:val="a"/>
    <w:link w:val="af6"/>
    <w:uiPriority w:val="99"/>
    <w:qFormat/>
    <w:rsid w:val="008844A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6">
    <w:name w:val="Обычный (веб) Знак"/>
    <w:aliases w:val="Обычный (Web)1 Знак,Обычный (Web) Знак,Обычный (веб) Знак Знак Знак Знак Знак Знак Знак Знак Знак Знак Знак Знак Знак,Обычный (веб)1 Знак,Обычный (веб)2 Знак,Обычный (веб)11 Знак,Обычный (Web)11 Знак,Знак1 Знак"/>
    <w:link w:val="af5"/>
    <w:uiPriority w:val="99"/>
    <w:locked/>
    <w:rsid w:val="008844A6"/>
    <w:rPr>
      <w:rFonts w:ascii="Times New Roman" w:eastAsia="Times New Roman" w:hAnsi="Times New Roman" w:cs="Times New Roman"/>
      <w:sz w:val="24"/>
      <w:szCs w:val="24"/>
      <w:lang w:eastAsia="ru-RU"/>
    </w:rPr>
  </w:style>
  <w:style w:type="character" w:customStyle="1" w:styleId="rvts23">
    <w:name w:val="rvts23"/>
    <w:rsid w:val="009976F2"/>
  </w:style>
  <w:style w:type="character" w:styleId="af7">
    <w:name w:val="Hyperlink"/>
    <w:basedOn w:val="a0"/>
    <w:uiPriority w:val="99"/>
    <w:unhideWhenUsed/>
    <w:rsid w:val="0048577F"/>
    <w:rPr>
      <w:color w:val="410082" w:themeColor="hyperlink"/>
      <w:u w:val="single"/>
    </w:rPr>
  </w:style>
  <w:style w:type="paragraph" w:styleId="af8">
    <w:name w:val="header"/>
    <w:basedOn w:val="a"/>
    <w:link w:val="af9"/>
    <w:uiPriority w:val="99"/>
    <w:unhideWhenUsed/>
    <w:rsid w:val="004B112F"/>
    <w:pPr>
      <w:tabs>
        <w:tab w:val="center" w:pos="4819"/>
        <w:tab w:val="right" w:pos="9639"/>
      </w:tabs>
      <w:spacing w:before="0" w:after="0" w:line="240" w:lineRule="auto"/>
    </w:pPr>
  </w:style>
  <w:style w:type="character" w:customStyle="1" w:styleId="af9">
    <w:name w:val="Верхний колонтитул Знак"/>
    <w:basedOn w:val="a0"/>
    <w:link w:val="af8"/>
    <w:uiPriority w:val="99"/>
    <w:rsid w:val="004B112F"/>
    <w:rPr>
      <w:sz w:val="20"/>
      <w:szCs w:val="20"/>
    </w:rPr>
  </w:style>
  <w:style w:type="paragraph" w:styleId="afa">
    <w:name w:val="footer"/>
    <w:basedOn w:val="a"/>
    <w:link w:val="afb"/>
    <w:unhideWhenUsed/>
    <w:rsid w:val="004B112F"/>
    <w:pPr>
      <w:tabs>
        <w:tab w:val="center" w:pos="4819"/>
        <w:tab w:val="right" w:pos="9639"/>
      </w:tabs>
      <w:spacing w:before="0" w:after="0" w:line="240" w:lineRule="auto"/>
    </w:pPr>
  </w:style>
  <w:style w:type="character" w:customStyle="1" w:styleId="afb">
    <w:name w:val="Нижний колонтитул Знак"/>
    <w:basedOn w:val="a0"/>
    <w:link w:val="afa"/>
    <w:rsid w:val="004B112F"/>
    <w:rPr>
      <w:sz w:val="20"/>
      <w:szCs w:val="20"/>
    </w:rPr>
  </w:style>
  <w:style w:type="paragraph" w:styleId="afc">
    <w:name w:val="Body Text"/>
    <w:basedOn w:val="a"/>
    <w:link w:val="afd"/>
    <w:rsid w:val="00B64C0D"/>
    <w:pPr>
      <w:spacing w:before="0" w:after="0" w:line="360" w:lineRule="auto"/>
      <w:jc w:val="center"/>
    </w:pPr>
    <w:rPr>
      <w:rFonts w:ascii="Times New Roman" w:eastAsia="Times New Roman" w:hAnsi="Times New Roman" w:cs="Times New Roman"/>
      <w:b/>
      <w:sz w:val="24"/>
      <w:lang w:eastAsia="ru-RU"/>
    </w:rPr>
  </w:style>
  <w:style w:type="character" w:customStyle="1" w:styleId="afd">
    <w:name w:val="Основной текст Знак"/>
    <w:basedOn w:val="a0"/>
    <w:link w:val="afc"/>
    <w:rsid w:val="00B64C0D"/>
    <w:rPr>
      <w:rFonts w:ascii="Times New Roman" w:eastAsia="Times New Roman" w:hAnsi="Times New Roman" w:cs="Times New Roman"/>
      <w:b/>
      <w:sz w:val="24"/>
      <w:szCs w:val="20"/>
      <w:lang w:eastAsia="ru-RU"/>
    </w:rPr>
  </w:style>
  <w:style w:type="paragraph" w:styleId="afe">
    <w:name w:val="Balloon Text"/>
    <w:basedOn w:val="a"/>
    <w:link w:val="aff"/>
    <w:uiPriority w:val="99"/>
    <w:semiHidden/>
    <w:unhideWhenUsed/>
    <w:rsid w:val="000D4FB9"/>
    <w:pPr>
      <w:spacing w:before="0" w:after="0" w:line="240" w:lineRule="auto"/>
    </w:pPr>
    <w:rPr>
      <w:rFonts w:ascii="Segoe UI" w:hAnsi="Segoe UI" w:cs="Segoe UI"/>
      <w:sz w:val="18"/>
      <w:szCs w:val="18"/>
    </w:rPr>
  </w:style>
  <w:style w:type="character" w:customStyle="1" w:styleId="aff">
    <w:name w:val="Текст выноски Знак"/>
    <w:basedOn w:val="a0"/>
    <w:link w:val="afe"/>
    <w:uiPriority w:val="99"/>
    <w:semiHidden/>
    <w:rsid w:val="000D4FB9"/>
    <w:rPr>
      <w:rFonts w:ascii="Segoe UI" w:hAnsi="Segoe UI" w:cs="Segoe UI"/>
      <w:sz w:val="18"/>
      <w:szCs w:val="18"/>
    </w:rPr>
  </w:style>
  <w:style w:type="character" w:customStyle="1" w:styleId="aff0">
    <w:name w:val="Основной текст_"/>
    <w:link w:val="12"/>
    <w:uiPriority w:val="99"/>
    <w:rsid w:val="00A14514"/>
    <w:rPr>
      <w:sz w:val="28"/>
      <w:szCs w:val="28"/>
      <w:shd w:val="clear" w:color="auto" w:fill="FFFFFF"/>
      <w:lang w:eastAsia="ru-RU"/>
    </w:rPr>
  </w:style>
  <w:style w:type="paragraph" w:customStyle="1" w:styleId="12">
    <w:name w:val="Основной текст1"/>
    <w:basedOn w:val="a"/>
    <w:link w:val="aff0"/>
    <w:rsid w:val="00A14514"/>
    <w:pPr>
      <w:widowControl w:val="0"/>
      <w:shd w:val="clear" w:color="auto" w:fill="FFFFFF"/>
      <w:spacing w:before="0" w:after="60" w:line="0" w:lineRule="atLeast"/>
      <w:jc w:val="center"/>
    </w:pPr>
    <w:rPr>
      <w:sz w:val="28"/>
      <w:szCs w:val="28"/>
      <w:lang w:eastAsia="ru-RU"/>
    </w:rPr>
  </w:style>
  <w:style w:type="paragraph" w:customStyle="1" w:styleId="210">
    <w:name w:val="Основной текст (2)1"/>
    <w:basedOn w:val="a"/>
    <w:uiPriority w:val="99"/>
    <w:rsid w:val="00B4798C"/>
    <w:pPr>
      <w:widowControl w:val="0"/>
      <w:shd w:val="clear" w:color="auto" w:fill="FFFFFF"/>
      <w:spacing w:before="60" w:after="540" w:line="240" w:lineRule="atLeast"/>
    </w:pPr>
    <w:rPr>
      <w:rFonts w:ascii="Times New Roman" w:eastAsia="MS Mincho" w:hAnsi="Times New Roman" w:cs="Times New Roman"/>
      <w:lang w:eastAsia="uk-UA"/>
    </w:rPr>
  </w:style>
  <w:style w:type="character" w:customStyle="1" w:styleId="0pt">
    <w:name w:val="Основной текст + Полужирный;Интервал 0 pt"/>
    <w:basedOn w:val="a0"/>
    <w:rsid w:val="00B4798C"/>
    <w:rPr>
      <w:rFonts w:ascii="Arial" w:eastAsia="Arial" w:hAnsi="Arial" w:cs="Arial"/>
      <w:b/>
      <w:bCs/>
      <w:i w:val="0"/>
      <w:iCs w:val="0"/>
      <w:smallCaps w:val="0"/>
      <w:strike w:val="0"/>
      <w:color w:val="000000"/>
      <w:spacing w:val="0"/>
      <w:w w:val="100"/>
      <w:position w:val="0"/>
      <w:sz w:val="18"/>
      <w:szCs w:val="18"/>
      <w:u w:val="none"/>
      <w:shd w:val="clear" w:color="auto" w:fill="FFFFFF"/>
      <w:lang w:eastAsia="en-US"/>
    </w:rPr>
  </w:style>
  <w:style w:type="character" w:customStyle="1" w:styleId="13">
    <w:name w:val="Основной шрифт абзаца1"/>
    <w:link w:val="CharCharCharChar"/>
    <w:locked/>
    <w:rsid w:val="00CB3973"/>
    <w:rPr>
      <w:rFonts w:ascii="Verdana" w:hAnsi="Verdana"/>
    </w:rPr>
  </w:style>
  <w:style w:type="paragraph" w:customStyle="1" w:styleId="CharCharCharChar">
    <w:name w:val="Char Знак Знак Char Знак Знак Char Знак Знак Char Знак Знак Знак"/>
    <w:basedOn w:val="a"/>
    <w:link w:val="13"/>
    <w:rsid w:val="00CB3973"/>
    <w:pPr>
      <w:spacing w:before="0" w:after="0" w:line="240" w:lineRule="auto"/>
    </w:pPr>
    <w:rPr>
      <w:rFonts w:ascii="Verdana" w:hAnsi="Verdana"/>
      <w:sz w:val="22"/>
      <w:szCs w:val="22"/>
    </w:rPr>
  </w:style>
  <w:style w:type="paragraph" w:customStyle="1" w:styleId="14">
    <w:name w:val="Обычный1"/>
    <w:qFormat/>
    <w:rsid w:val="00CB3973"/>
    <w:pPr>
      <w:spacing w:before="0" w:after="0" w:line="240" w:lineRule="auto"/>
    </w:pPr>
    <w:rPr>
      <w:rFonts w:ascii="Times New Roman" w:eastAsia="Calibri" w:hAnsi="Times New Roman" w:cs="Times New Roman"/>
      <w:sz w:val="24"/>
      <w:szCs w:val="20"/>
      <w:lang w:eastAsia="uk-UA"/>
    </w:rPr>
  </w:style>
  <w:style w:type="character" w:customStyle="1" w:styleId="hard-blue-color">
    <w:name w:val="hard-blue-color"/>
    <w:basedOn w:val="a0"/>
    <w:rsid w:val="00CB3973"/>
  </w:style>
  <w:style w:type="paragraph" w:customStyle="1" w:styleId="western">
    <w:name w:val="western"/>
    <w:basedOn w:val="a"/>
    <w:rsid w:val="00CB3973"/>
    <w:pPr>
      <w:spacing w:before="280" w:after="142" w:line="288" w:lineRule="auto"/>
    </w:pPr>
    <w:rPr>
      <w:rFonts w:ascii="Times New Roman" w:eastAsia="Times New Roman" w:hAnsi="Times New Roman" w:cs="Times New Roman"/>
      <w:color w:val="000000"/>
      <w:kern w:val="1"/>
      <w:sz w:val="24"/>
      <w:szCs w:val="24"/>
      <w:lang w:val="ru-RU" w:eastAsia="zh-CN"/>
    </w:rPr>
  </w:style>
  <w:style w:type="paragraph" w:customStyle="1" w:styleId="df3vjf">
    <w:name w:val="df3vjf"/>
    <w:basedOn w:val="a"/>
    <w:rsid w:val="00F31B5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t286pc">
    <w:name w:val="t286pc"/>
    <w:basedOn w:val="a0"/>
    <w:rsid w:val="00F31B57"/>
  </w:style>
  <w:style w:type="paragraph" w:customStyle="1" w:styleId="15">
    <w:name w:val="Знак Знак Знак Знак Знак Знак Знак Знак Знак Знак1 Знак"/>
    <w:basedOn w:val="a"/>
    <w:rsid w:val="001978FD"/>
    <w:pPr>
      <w:spacing w:before="0" w:after="0" w:line="240" w:lineRule="auto"/>
    </w:pPr>
    <w:rPr>
      <w:rFonts w:ascii="Verdana" w:eastAsia="Times New Roman" w:hAnsi="Verdana" w:cs="Verdana"/>
      <w:lang w:val="en-US"/>
    </w:rPr>
  </w:style>
  <w:style w:type="paragraph" w:customStyle="1" w:styleId="aff1">
    <w:name w:val="Знак Знак Знак Знак Знак Знак Знак"/>
    <w:basedOn w:val="a"/>
    <w:rsid w:val="004D484B"/>
    <w:pPr>
      <w:spacing w:before="0" w:after="0" w:line="240" w:lineRule="auto"/>
    </w:pPr>
    <w:rPr>
      <w:rFonts w:ascii="Verdana" w:eastAsia="Times New Roman" w:hAnsi="Verdana" w:cs="Times New Roman"/>
      <w:lang w:val="en-US"/>
    </w:rPr>
  </w:style>
  <w:style w:type="character" w:customStyle="1" w:styleId="UnresolvedMention">
    <w:name w:val="Unresolved Mention"/>
    <w:basedOn w:val="a0"/>
    <w:uiPriority w:val="99"/>
    <w:semiHidden/>
    <w:unhideWhenUsed/>
    <w:rsid w:val="00091BEE"/>
    <w:rPr>
      <w:color w:val="605E5C"/>
      <w:shd w:val="clear" w:color="auto" w:fill="E1DFDD"/>
    </w:rPr>
  </w:style>
  <w:style w:type="character" w:customStyle="1" w:styleId="220">
    <w:name w:val="Основной текст (2)2"/>
    <w:basedOn w:val="23"/>
    <w:uiPriority w:val="99"/>
    <w:rsid w:val="00D301E7"/>
    <w:rPr>
      <w:rFonts w:ascii="Times New Roman" w:hAnsi="Times New Roman" w:cs="Times New Roman"/>
      <w:sz w:val="22"/>
      <w:szCs w:val="22"/>
      <w:u w:val="single"/>
      <w:lang w:val="en-US" w:eastAsia="en-US"/>
    </w:rPr>
  </w:style>
  <w:style w:type="character" w:customStyle="1" w:styleId="81">
    <w:name w:val="Основной текст (8)_"/>
    <w:basedOn w:val="a0"/>
    <w:link w:val="82"/>
    <w:uiPriority w:val="99"/>
    <w:locked/>
    <w:rsid w:val="008E26C5"/>
    <w:rPr>
      <w:rFonts w:ascii="Verdana" w:hAnsi="Verdana" w:cs="Verdana"/>
      <w:sz w:val="15"/>
      <w:szCs w:val="15"/>
      <w:shd w:val="clear" w:color="auto" w:fill="FFFFFF"/>
    </w:rPr>
  </w:style>
  <w:style w:type="paragraph" w:customStyle="1" w:styleId="82">
    <w:name w:val="Основной текст (8)"/>
    <w:basedOn w:val="a"/>
    <w:link w:val="81"/>
    <w:uiPriority w:val="99"/>
    <w:rsid w:val="008E26C5"/>
    <w:pPr>
      <w:widowControl w:val="0"/>
      <w:shd w:val="clear" w:color="auto" w:fill="FFFFFF"/>
      <w:spacing w:before="0" w:after="360" w:line="240" w:lineRule="atLeast"/>
      <w:jc w:val="both"/>
    </w:pPr>
    <w:rPr>
      <w:rFonts w:ascii="Verdana" w:hAnsi="Verdana" w:cs="Verdana"/>
      <w:sz w:val="15"/>
      <w:szCs w:val="15"/>
    </w:rPr>
  </w:style>
  <w:style w:type="character" w:customStyle="1" w:styleId="41">
    <w:name w:val="Основной текст (4)_"/>
    <w:basedOn w:val="a0"/>
    <w:link w:val="42"/>
    <w:uiPriority w:val="99"/>
    <w:locked/>
    <w:rsid w:val="00653702"/>
    <w:rPr>
      <w:rFonts w:ascii="Times New Roman" w:hAnsi="Times New Roman" w:cs="Times New Roman"/>
      <w:b/>
      <w:bCs/>
      <w:sz w:val="23"/>
      <w:szCs w:val="23"/>
      <w:shd w:val="clear" w:color="auto" w:fill="FFFFFF"/>
    </w:rPr>
  </w:style>
  <w:style w:type="paragraph" w:customStyle="1" w:styleId="42">
    <w:name w:val="Основной текст (4)"/>
    <w:basedOn w:val="a"/>
    <w:link w:val="41"/>
    <w:uiPriority w:val="99"/>
    <w:rsid w:val="00653702"/>
    <w:pPr>
      <w:widowControl w:val="0"/>
      <w:shd w:val="clear" w:color="auto" w:fill="FFFFFF"/>
      <w:spacing w:before="60" w:after="360" w:line="240" w:lineRule="atLeast"/>
      <w:jc w:val="center"/>
    </w:pPr>
    <w:rPr>
      <w:rFonts w:ascii="Times New Roman" w:hAnsi="Times New Roman" w:cs="Times New Roman"/>
      <w:b/>
      <w:b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29742">
      <w:bodyDiv w:val="1"/>
      <w:marLeft w:val="0"/>
      <w:marRight w:val="0"/>
      <w:marTop w:val="0"/>
      <w:marBottom w:val="0"/>
      <w:divBdr>
        <w:top w:val="none" w:sz="0" w:space="0" w:color="auto"/>
        <w:left w:val="none" w:sz="0" w:space="0" w:color="auto"/>
        <w:bottom w:val="none" w:sz="0" w:space="0" w:color="auto"/>
        <w:right w:val="none" w:sz="0" w:space="0" w:color="auto"/>
      </w:divBdr>
    </w:div>
    <w:div w:id="23362834">
      <w:bodyDiv w:val="1"/>
      <w:marLeft w:val="0"/>
      <w:marRight w:val="0"/>
      <w:marTop w:val="0"/>
      <w:marBottom w:val="0"/>
      <w:divBdr>
        <w:top w:val="none" w:sz="0" w:space="0" w:color="auto"/>
        <w:left w:val="none" w:sz="0" w:space="0" w:color="auto"/>
        <w:bottom w:val="none" w:sz="0" w:space="0" w:color="auto"/>
        <w:right w:val="none" w:sz="0" w:space="0" w:color="auto"/>
      </w:divBdr>
    </w:div>
    <w:div w:id="89276810">
      <w:bodyDiv w:val="1"/>
      <w:marLeft w:val="0"/>
      <w:marRight w:val="0"/>
      <w:marTop w:val="0"/>
      <w:marBottom w:val="0"/>
      <w:divBdr>
        <w:top w:val="none" w:sz="0" w:space="0" w:color="auto"/>
        <w:left w:val="none" w:sz="0" w:space="0" w:color="auto"/>
        <w:bottom w:val="none" w:sz="0" w:space="0" w:color="auto"/>
        <w:right w:val="none" w:sz="0" w:space="0" w:color="auto"/>
      </w:divBdr>
    </w:div>
    <w:div w:id="89745807">
      <w:bodyDiv w:val="1"/>
      <w:marLeft w:val="0"/>
      <w:marRight w:val="0"/>
      <w:marTop w:val="0"/>
      <w:marBottom w:val="0"/>
      <w:divBdr>
        <w:top w:val="none" w:sz="0" w:space="0" w:color="auto"/>
        <w:left w:val="none" w:sz="0" w:space="0" w:color="auto"/>
        <w:bottom w:val="none" w:sz="0" w:space="0" w:color="auto"/>
        <w:right w:val="none" w:sz="0" w:space="0" w:color="auto"/>
      </w:divBdr>
    </w:div>
    <w:div w:id="138693885">
      <w:bodyDiv w:val="1"/>
      <w:marLeft w:val="0"/>
      <w:marRight w:val="0"/>
      <w:marTop w:val="0"/>
      <w:marBottom w:val="0"/>
      <w:divBdr>
        <w:top w:val="none" w:sz="0" w:space="0" w:color="auto"/>
        <w:left w:val="none" w:sz="0" w:space="0" w:color="auto"/>
        <w:bottom w:val="none" w:sz="0" w:space="0" w:color="auto"/>
        <w:right w:val="none" w:sz="0" w:space="0" w:color="auto"/>
      </w:divBdr>
    </w:div>
    <w:div w:id="151140915">
      <w:bodyDiv w:val="1"/>
      <w:marLeft w:val="0"/>
      <w:marRight w:val="0"/>
      <w:marTop w:val="0"/>
      <w:marBottom w:val="0"/>
      <w:divBdr>
        <w:top w:val="none" w:sz="0" w:space="0" w:color="auto"/>
        <w:left w:val="none" w:sz="0" w:space="0" w:color="auto"/>
        <w:bottom w:val="none" w:sz="0" w:space="0" w:color="auto"/>
        <w:right w:val="none" w:sz="0" w:space="0" w:color="auto"/>
      </w:divBdr>
    </w:div>
    <w:div w:id="169106633">
      <w:bodyDiv w:val="1"/>
      <w:marLeft w:val="0"/>
      <w:marRight w:val="0"/>
      <w:marTop w:val="0"/>
      <w:marBottom w:val="0"/>
      <w:divBdr>
        <w:top w:val="none" w:sz="0" w:space="0" w:color="auto"/>
        <w:left w:val="none" w:sz="0" w:space="0" w:color="auto"/>
        <w:bottom w:val="none" w:sz="0" w:space="0" w:color="auto"/>
        <w:right w:val="none" w:sz="0" w:space="0" w:color="auto"/>
      </w:divBdr>
    </w:div>
    <w:div w:id="192808144">
      <w:bodyDiv w:val="1"/>
      <w:marLeft w:val="0"/>
      <w:marRight w:val="0"/>
      <w:marTop w:val="0"/>
      <w:marBottom w:val="0"/>
      <w:divBdr>
        <w:top w:val="none" w:sz="0" w:space="0" w:color="auto"/>
        <w:left w:val="none" w:sz="0" w:space="0" w:color="auto"/>
        <w:bottom w:val="none" w:sz="0" w:space="0" w:color="auto"/>
        <w:right w:val="none" w:sz="0" w:space="0" w:color="auto"/>
      </w:divBdr>
    </w:div>
    <w:div w:id="196891089">
      <w:bodyDiv w:val="1"/>
      <w:marLeft w:val="0"/>
      <w:marRight w:val="0"/>
      <w:marTop w:val="0"/>
      <w:marBottom w:val="0"/>
      <w:divBdr>
        <w:top w:val="none" w:sz="0" w:space="0" w:color="auto"/>
        <w:left w:val="none" w:sz="0" w:space="0" w:color="auto"/>
        <w:bottom w:val="none" w:sz="0" w:space="0" w:color="auto"/>
        <w:right w:val="none" w:sz="0" w:space="0" w:color="auto"/>
      </w:divBdr>
    </w:div>
    <w:div w:id="225575145">
      <w:bodyDiv w:val="1"/>
      <w:marLeft w:val="0"/>
      <w:marRight w:val="0"/>
      <w:marTop w:val="0"/>
      <w:marBottom w:val="0"/>
      <w:divBdr>
        <w:top w:val="none" w:sz="0" w:space="0" w:color="auto"/>
        <w:left w:val="none" w:sz="0" w:space="0" w:color="auto"/>
        <w:bottom w:val="none" w:sz="0" w:space="0" w:color="auto"/>
        <w:right w:val="none" w:sz="0" w:space="0" w:color="auto"/>
      </w:divBdr>
      <w:divsChild>
        <w:div w:id="568613503">
          <w:marLeft w:val="0"/>
          <w:marRight w:val="0"/>
          <w:marTop w:val="0"/>
          <w:marBottom w:val="0"/>
          <w:divBdr>
            <w:top w:val="none" w:sz="0" w:space="0" w:color="auto"/>
            <w:left w:val="none" w:sz="0" w:space="0" w:color="auto"/>
            <w:bottom w:val="none" w:sz="0" w:space="0" w:color="auto"/>
            <w:right w:val="none" w:sz="0" w:space="0" w:color="auto"/>
          </w:divBdr>
          <w:divsChild>
            <w:div w:id="258952035">
              <w:marLeft w:val="0"/>
              <w:marRight w:val="0"/>
              <w:marTop w:val="0"/>
              <w:marBottom w:val="0"/>
              <w:divBdr>
                <w:top w:val="none" w:sz="0" w:space="0" w:color="auto"/>
                <w:left w:val="none" w:sz="0" w:space="0" w:color="auto"/>
                <w:bottom w:val="none" w:sz="0" w:space="0" w:color="auto"/>
                <w:right w:val="none" w:sz="0" w:space="0" w:color="auto"/>
              </w:divBdr>
              <w:divsChild>
                <w:div w:id="1682316307">
                  <w:marLeft w:val="0"/>
                  <w:marRight w:val="0"/>
                  <w:marTop w:val="0"/>
                  <w:marBottom w:val="0"/>
                  <w:divBdr>
                    <w:top w:val="none" w:sz="0" w:space="0" w:color="auto"/>
                    <w:left w:val="none" w:sz="0" w:space="0" w:color="auto"/>
                    <w:bottom w:val="none" w:sz="0" w:space="0" w:color="auto"/>
                    <w:right w:val="none" w:sz="0" w:space="0" w:color="auto"/>
                  </w:divBdr>
                  <w:divsChild>
                    <w:div w:id="2140301331">
                      <w:marLeft w:val="0"/>
                      <w:marRight w:val="0"/>
                      <w:marTop w:val="0"/>
                      <w:marBottom w:val="0"/>
                      <w:divBdr>
                        <w:top w:val="none" w:sz="0" w:space="0" w:color="auto"/>
                        <w:left w:val="none" w:sz="0" w:space="0" w:color="auto"/>
                        <w:bottom w:val="none" w:sz="0" w:space="0" w:color="auto"/>
                        <w:right w:val="none" w:sz="0" w:space="0" w:color="auto"/>
                      </w:divBdr>
                    </w:div>
                    <w:div w:id="1356535437">
                      <w:marLeft w:val="0"/>
                      <w:marRight w:val="0"/>
                      <w:marTop w:val="0"/>
                      <w:marBottom w:val="0"/>
                      <w:divBdr>
                        <w:top w:val="none" w:sz="0" w:space="0" w:color="auto"/>
                        <w:left w:val="none" w:sz="0" w:space="0" w:color="auto"/>
                        <w:bottom w:val="none" w:sz="0" w:space="0" w:color="auto"/>
                        <w:right w:val="none" w:sz="0" w:space="0" w:color="auto"/>
                      </w:divBdr>
                    </w:div>
                    <w:div w:id="749079334">
                      <w:marLeft w:val="0"/>
                      <w:marRight w:val="0"/>
                      <w:marTop w:val="0"/>
                      <w:marBottom w:val="0"/>
                      <w:divBdr>
                        <w:top w:val="none" w:sz="0" w:space="0" w:color="auto"/>
                        <w:left w:val="none" w:sz="0" w:space="0" w:color="auto"/>
                        <w:bottom w:val="none" w:sz="0" w:space="0" w:color="auto"/>
                        <w:right w:val="none" w:sz="0" w:space="0" w:color="auto"/>
                      </w:divBdr>
                    </w:div>
                    <w:div w:id="110788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6061507">
          <w:marLeft w:val="0"/>
          <w:marRight w:val="0"/>
          <w:marTop w:val="0"/>
          <w:marBottom w:val="0"/>
          <w:divBdr>
            <w:top w:val="none" w:sz="0" w:space="0" w:color="auto"/>
            <w:left w:val="none" w:sz="0" w:space="0" w:color="auto"/>
            <w:bottom w:val="none" w:sz="0" w:space="0" w:color="auto"/>
            <w:right w:val="none" w:sz="0" w:space="0" w:color="auto"/>
          </w:divBdr>
          <w:divsChild>
            <w:div w:id="964238124">
              <w:marLeft w:val="0"/>
              <w:marRight w:val="0"/>
              <w:marTop w:val="0"/>
              <w:marBottom w:val="0"/>
              <w:divBdr>
                <w:top w:val="none" w:sz="0" w:space="0" w:color="auto"/>
                <w:left w:val="none" w:sz="0" w:space="0" w:color="auto"/>
                <w:bottom w:val="none" w:sz="0" w:space="0" w:color="auto"/>
                <w:right w:val="none" w:sz="0" w:space="0" w:color="auto"/>
              </w:divBdr>
              <w:divsChild>
                <w:div w:id="1684162346">
                  <w:marLeft w:val="0"/>
                  <w:marRight w:val="0"/>
                  <w:marTop w:val="0"/>
                  <w:marBottom w:val="0"/>
                  <w:divBdr>
                    <w:top w:val="none" w:sz="0" w:space="0" w:color="auto"/>
                    <w:left w:val="none" w:sz="0" w:space="0" w:color="auto"/>
                    <w:bottom w:val="none" w:sz="0" w:space="0" w:color="auto"/>
                    <w:right w:val="none" w:sz="0" w:space="0" w:color="auto"/>
                  </w:divBdr>
                  <w:divsChild>
                    <w:div w:id="1750469057">
                      <w:marLeft w:val="0"/>
                      <w:marRight w:val="0"/>
                      <w:marTop w:val="0"/>
                      <w:marBottom w:val="0"/>
                      <w:divBdr>
                        <w:top w:val="none" w:sz="0" w:space="0" w:color="auto"/>
                        <w:left w:val="none" w:sz="0" w:space="0" w:color="auto"/>
                        <w:bottom w:val="none" w:sz="0" w:space="0" w:color="auto"/>
                        <w:right w:val="none" w:sz="0" w:space="0" w:color="auto"/>
                      </w:divBdr>
                    </w:div>
                    <w:div w:id="794298378">
                      <w:marLeft w:val="0"/>
                      <w:marRight w:val="0"/>
                      <w:marTop w:val="0"/>
                      <w:marBottom w:val="0"/>
                      <w:divBdr>
                        <w:top w:val="none" w:sz="0" w:space="0" w:color="auto"/>
                        <w:left w:val="none" w:sz="0" w:space="0" w:color="auto"/>
                        <w:bottom w:val="none" w:sz="0" w:space="0" w:color="auto"/>
                        <w:right w:val="none" w:sz="0" w:space="0" w:color="auto"/>
                      </w:divBdr>
                    </w:div>
                    <w:div w:id="1784375402">
                      <w:marLeft w:val="0"/>
                      <w:marRight w:val="0"/>
                      <w:marTop w:val="0"/>
                      <w:marBottom w:val="0"/>
                      <w:divBdr>
                        <w:top w:val="none" w:sz="0" w:space="0" w:color="auto"/>
                        <w:left w:val="none" w:sz="0" w:space="0" w:color="auto"/>
                        <w:bottom w:val="none" w:sz="0" w:space="0" w:color="auto"/>
                        <w:right w:val="none" w:sz="0" w:space="0" w:color="auto"/>
                      </w:divBdr>
                    </w:div>
                    <w:div w:id="135896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455475">
      <w:bodyDiv w:val="1"/>
      <w:marLeft w:val="0"/>
      <w:marRight w:val="0"/>
      <w:marTop w:val="0"/>
      <w:marBottom w:val="0"/>
      <w:divBdr>
        <w:top w:val="none" w:sz="0" w:space="0" w:color="auto"/>
        <w:left w:val="none" w:sz="0" w:space="0" w:color="auto"/>
        <w:bottom w:val="none" w:sz="0" w:space="0" w:color="auto"/>
        <w:right w:val="none" w:sz="0" w:space="0" w:color="auto"/>
      </w:divBdr>
    </w:div>
    <w:div w:id="269706297">
      <w:bodyDiv w:val="1"/>
      <w:marLeft w:val="0"/>
      <w:marRight w:val="0"/>
      <w:marTop w:val="0"/>
      <w:marBottom w:val="0"/>
      <w:divBdr>
        <w:top w:val="none" w:sz="0" w:space="0" w:color="auto"/>
        <w:left w:val="none" w:sz="0" w:space="0" w:color="auto"/>
        <w:bottom w:val="none" w:sz="0" w:space="0" w:color="auto"/>
        <w:right w:val="none" w:sz="0" w:space="0" w:color="auto"/>
      </w:divBdr>
    </w:div>
    <w:div w:id="338848733">
      <w:bodyDiv w:val="1"/>
      <w:marLeft w:val="0"/>
      <w:marRight w:val="0"/>
      <w:marTop w:val="0"/>
      <w:marBottom w:val="0"/>
      <w:divBdr>
        <w:top w:val="none" w:sz="0" w:space="0" w:color="auto"/>
        <w:left w:val="none" w:sz="0" w:space="0" w:color="auto"/>
        <w:bottom w:val="none" w:sz="0" w:space="0" w:color="auto"/>
        <w:right w:val="none" w:sz="0" w:space="0" w:color="auto"/>
      </w:divBdr>
    </w:div>
    <w:div w:id="362482347">
      <w:bodyDiv w:val="1"/>
      <w:marLeft w:val="0"/>
      <w:marRight w:val="0"/>
      <w:marTop w:val="0"/>
      <w:marBottom w:val="0"/>
      <w:divBdr>
        <w:top w:val="none" w:sz="0" w:space="0" w:color="auto"/>
        <w:left w:val="none" w:sz="0" w:space="0" w:color="auto"/>
        <w:bottom w:val="none" w:sz="0" w:space="0" w:color="auto"/>
        <w:right w:val="none" w:sz="0" w:space="0" w:color="auto"/>
      </w:divBdr>
    </w:div>
    <w:div w:id="373234256">
      <w:bodyDiv w:val="1"/>
      <w:marLeft w:val="0"/>
      <w:marRight w:val="0"/>
      <w:marTop w:val="0"/>
      <w:marBottom w:val="0"/>
      <w:divBdr>
        <w:top w:val="none" w:sz="0" w:space="0" w:color="auto"/>
        <w:left w:val="none" w:sz="0" w:space="0" w:color="auto"/>
        <w:bottom w:val="none" w:sz="0" w:space="0" w:color="auto"/>
        <w:right w:val="none" w:sz="0" w:space="0" w:color="auto"/>
      </w:divBdr>
    </w:div>
    <w:div w:id="468865670">
      <w:bodyDiv w:val="1"/>
      <w:marLeft w:val="0"/>
      <w:marRight w:val="0"/>
      <w:marTop w:val="0"/>
      <w:marBottom w:val="0"/>
      <w:divBdr>
        <w:top w:val="none" w:sz="0" w:space="0" w:color="auto"/>
        <w:left w:val="none" w:sz="0" w:space="0" w:color="auto"/>
        <w:bottom w:val="none" w:sz="0" w:space="0" w:color="auto"/>
        <w:right w:val="none" w:sz="0" w:space="0" w:color="auto"/>
      </w:divBdr>
    </w:div>
    <w:div w:id="482697840">
      <w:bodyDiv w:val="1"/>
      <w:marLeft w:val="0"/>
      <w:marRight w:val="0"/>
      <w:marTop w:val="0"/>
      <w:marBottom w:val="0"/>
      <w:divBdr>
        <w:top w:val="none" w:sz="0" w:space="0" w:color="auto"/>
        <w:left w:val="none" w:sz="0" w:space="0" w:color="auto"/>
        <w:bottom w:val="none" w:sz="0" w:space="0" w:color="auto"/>
        <w:right w:val="none" w:sz="0" w:space="0" w:color="auto"/>
      </w:divBdr>
    </w:div>
    <w:div w:id="486822883">
      <w:bodyDiv w:val="1"/>
      <w:marLeft w:val="0"/>
      <w:marRight w:val="0"/>
      <w:marTop w:val="0"/>
      <w:marBottom w:val="0"/>
      <w:divBdr>
        <w:top w:val="none" w:sz="0" w:space="0" w:color="auto"/>
        <w:left w:val="none" w:sz="0" w:space="0" w:color="auto"/>
        <w:bottom w:val="none" w:sz="0" w:space="0" w:color="auto"/>
        <w:right w:val="none" w:sz="0" w:space="0" w:color="auto"/>
      </w:divBdr>
    </w:div>
    <w:div w:id="527645167">
      <w:bodyDiv w:val="1"/>
      <w:marLeft w:val="0"/>
      <w:marRight w:val="0"/>
      <w:marTop w:val="0"/>
      <w:marBottom w:val="0"/>
      <w:divBdr>
        <w:top w:val="none" w:sz="0" w:space="0" w:color="auto"/>
        <w:left w:val="none" w:sz="0" w:space="0" w:color="auto"/>
        <w:bottom w:val="none" w:sz="0" w:space="0" w:color="auto"/>
        <w:right w:val="none" w:sz="0" w:space="0" w:color="auto"/>
      </w:divBdr>
    </w:div>
    <w:div w:id="556015386">
      <w:bodyDiv w:val="1"/>
      <w:marLeft w:val="0"/>
      <w:marRight w:val="0"/>
      <w:marTop w:val="0"/>
      <w:marBottom w:val="0"/>
      <w:divBdr>
        <w:top w:val="none" w:sz="0" w:space="0" w:color="auto"/>
        <w:left w:val="none" w:sz="0" w:space="0" w:color="auto"/>
        <w:bottom w:val="none" w:sz="0" w:space="0" w:color="auto"/>
        <w:right w:val="none" w:sz="0" w:space="0" w:color="auto"/>
      </w:divBdr>
    </w:div>
    <w:div w:id="560100831">
      <w:bodyDiv w:val="1"/>
      <w:marLeft w:val="0"/>
      <w:marRight w:val="0"/>
      <w:marTop w:val="0"/>
      <w:marBottom w:val="0"/>
      <w:divBdr>
        <w:top w:val="none" w:sz="0" w:space="0" w:color="auto"/>
        <w:left w:val="none" w:sz="0" w:space="0" w:color="auto"/>
        <w:bottom w:val="none" w:sz="0" w:space="0" w:color="auto"/>
        <w:right w:val="none" w:sz="0" w:space="0" w:color="auto"/>
      </w:divBdr>
    </w:div>
    <w:div w:id="571623408">
      <w:bodyDiv w:val="1"/>
      <w:marLeft w:val="0"/>
      <w:marRight w:val="0"/>
      <w:marTop w:val="0"/>
      <w:marBottom w:val="0"/>
      <w:divBdr>
        <w:top w:val="none" w:sz="0" w:space="0" w:color="auto"/>
        <w:left w:val="none" w:sz="0" w:space="0" w:color="auto"/>
        <w:bottom w:val="none" w:sz="0" w:space="0" w:color="auto"/>
        <w:right w:val="none" w:sz="0" w:space="0" w:color="auto"/>
      </w:divBdr>
    </w:div>
    <w:div w:id="584998094">
      <w:bodyDiv w:val="1"/>
      <w:marLeft w:val="0"/>
      <w:marRight w:val="0"/>
      <w:marTop w:val="0"/>
      <w:marBottom w:val="0"/>
      <w:divBdr>
        <w:top w:val="none" w:sz="0" w:space="0" w:color="auto"/>
        <w:left w:val="none" w:sz="0" w:space="0" w:color="auto"/>
        <w:bottom w:val="none" w:sz="0" w:space="0" w:color="auto"/>
        <w:right w:val="none" w:sz="0" w:space="0" w:color="auto"/>
      </w:divBdr>
    </w:div>
    <w:div w:id="627706192">
      <w:bodyDiv w:val="1"/>
      <w:marLeft w:val="0"/>
      <w:marRight w:val="0"/>
      <w:marTop w:val="0"/>
      <w:marBottom w:val="0"/>
      <w:divBdr>
        <w:top w:val="none" w:sz="0" w:space="0" w:color="auto"/>
        <w:left w:val="none" w:sz="0" w:space="0" w:color="auto"/>
        <w:bottom w:val="none" w:sz="0" w:space="0" w:color="auto"/>
        <w:right w:val="none" w:sz="0" w:space="0" w:color="auto"/>
      </w:divBdr>
    </w:div>
    <w:div w:id="634068585">
      <w:bodyDiv w:val="1"/>
      <w:marLeft w:val="0"/>
      <w:marRight w:val="0"/>
      <w:marTop w:val="0"/>
      <w:marBottom w:val="0"/>
      <w:divBdr>
        <w:top w:val="none" w:sz="0" w:space="0" w:color="auto"/>
        <w:left w:val="none" w:sz="0" w:space="0" w:color="auto"/>
        <w:bottom w:val="none" w:sz="0" w:space="0" w:color="auto"/>
        <w:right w:val="none" w:sz="0" w:space="0" w:color="auto"/>
      </w:divBdr>
    </w:div>
    <w:div w:id="634871850">
      <w:bodyDiv w:val="1"/>
      <w:marLeft w:val="0"/>
      <w:marRight w:val="0"/>
      <w:marTop w:val="0"/>
      <w:marBottom w:val="0"/>
      <w:divBdr>
        <w:top w:val="none" w:sz="0" w:space="0" w:color="auto"/>
        <w:left w:val="none" w:sz="0" w:space="0" w:color="auto"/>
        <w:bottom w:val="none" w:sz="0" w:space="0" w:color="auto"/>
        <w:right w:val="none" w:sz="0" w:space="0" w:color="auto"/>
      </w:divBdr>
    </w:div>
    <w:div w:id="644817453">
      <w:bodyDiv w:val="1"/>
      <w:marLeft w:val="0"/>
      <w:marRight w:val="0"/>
      <w:marTop w:val="0"/>
      <w:marBottom w:val="0"/>
      <w:divBdr>
        <w:top w:val="none" w:sz="0" w:space="0" w:color="auto"/>
        <w:left w:val="none" w:sz="0" w:space="0" w:color="auto"/>
        <w:bottom w:val="none" w:sz="0" w:space="0" w:color="auto"/>
        <w:right w:val="none" w:sz="0" w:space="0" w:color="auto"/>
      </w:divBdr>
      <w:divsChild>
        <w:div w:id="145585418">
          <w:marLeft w:val="0"/>
          <w:marRight w:val="0"/>
          <w:marTop w:val="0"/>
          <w:marBottom w:val="0"/>
          <w:divBdr>
            <w:top w:val="none" w:sz="0" w:space="0" w:color="auto"/>
            <w:left w:val="none" w:sz="0" w:space="0" w:color="auto"/>
            <w:bottom w:val="none" w:sz="0" w:space="0" w:color="auto"/>
            <w:right w:val="none" w:sz="0" w:space="0" w:color="auto"/>
          </w:divBdr>
          <w:divsChild>
            <w:div w:id="1113789475">
              <w:marLeft w:val="0"/>
              <w:marRight w:val="0"/>
              <w:marTop w:val="0"/>
              <w:marBottom w:val="0"/>
              <w:divBdr>
                <w:top w:val="none" w:sz="0" w:space="0" w:color="auto"/>
                <w:left w:val="none" w:sz="0" w:space="0" w:color="auto"/>
                <w:bottom w:val="none" w:sz="0" w:space="0" w:color="auto"/>
                <w:right w:val="none" w:sz="0" w:space="0" w:color="auto"/>
              </w:divBdr>
              <w:divsChild>
                <w:div w:id="227691333">
                  <w:marLeft w:val="0"/>
                  <w:marRight w:val="0"/>
                  <w:marTop w:val="0"/>
                  <w:marBottom w:val="0"/>
                  <w:divBdr>
                    <w:top w:val="none" w:sz="0" w:space="0" w:color="auto"/>
                    <w:left w:val="none" w:sz="0" w:space="0" w:color="auto"/>
                    <w:bottom w:val="none" w:sz="0" w:space="0" w:color="auto"/>
                    <w:right w:val="none" w:sz="0" w:space="0" w:color="auto"/>
                  </w:divBdr>
                  <w:divsChild>
                    <w:div w:id="915818561">
                      <w:marLeft w:val="0"/>
                      <w:marRight w:val="0"/>
                      <w:marTop w:val="0"/>
                      <w:marBottom w:val="0"/>
                      <w:divBdr>
                        <w:top w:val="none" w:sz="0" w:space="0" w:color="auto"/>
                        <w:left w:val="none" w:sz="0" w:space="0" w:color="auto"/>
                        <w:bottom w:val="none" w:sz="0" w:space="0" w:color="auto"/>
                        <w:right w:val="none" w:sz="0" w:space="0" w:color="auto"/>
                      </w:divBdr>
                    </w:div>
                    <w:div w:id="1906253766">
                      <w:marLeft w:val="0"/>
                      <w:marRight w:val="0"/>
                      <w:marTop w:val="0"/>
                      <w:marBottom w:val="0"/>
                      <w:divBdr>
                        <w:top w:val="none" w:sz="0" w:space="0" w:color="auto"/>
                        <w:left w:val="none" w:sz="0" w:space="0" w:color="auto"/>
                        <w:bottom w:val="none" w:sz="0" w:space="0" w:color="auto"/>
                        <w:right w:val="none" w:sz="0" w:space="0" w:color="auto"/>
                      </w:divBdr>
                    </w:div>
                    <w:div w:id="40634062">
                      <w:marLeft w:val="0"/>
                      <w:marRight w:val="0"/>
                      <w:marTop w:val="0"/>
                      <w:marBottom w:val="0"/>
                      <w:divBdr>
                        <w:top w:val="none" w:sz="0" w:space="0" w:color="auto"/>
                        <w:left w:val="none" w:sz="0" w:space="0" w:color="auto"/>
                        <w:bottom w:val="none" w:sz="0" w:space="0" w:color="auto"/>
                        <w:right w:val="none" w:sz="0" w:space="0" w:color="auto"/>
                      </w:divBdr>
                    </w:div>
                    <w:div w:id="54075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1908106">
      <w:bodyDiv w:val="1"/>
      <w:marLeft w:val="0"/>
      <w:marRight w:val="0"/>
      <w:marTop w:val="0"/>
      <w:marBottom w:val="0"/>
      <w:divBdr>
        <w:top w:val="none" w:sz="0" w:space="0" w:color="auto"/>
        <w:left w:val="none" w:sz="0" w:space="0" w:color="auto"/>
        <w:bottom w:val="none" w:sz="0" w:space="0" w:color="auto"/>
        <w:right w:val="none" w:sz="0" w:space="0" w:color="auto"/>
      </w:divBdr>
    </w:div>
    <w:div w:id="743721745">
      <w:bodyDiv w:val="1"/>
      <w:marLeft w:val="0"/>
      <w:marRight w:val="0"/>
      <w:marTop w:val="0"/>
      <w:marBottom w:val="0"/>
      <w:divBdr>
        <w:top w:val="none" w:sz="0" w:space="0" w:color="auto"/>
        <w:left w:val="none" w:sz="0" w:space="0" w:color="auto"/>
        <w:bottom w:val="none" w:sz="0" w:space="0" w:color="auto"/>
        <w:right w:val="none" w:sz="0" w:space="0" w:color="auto"/>
      </w:divBdr>
    </w:div>
    <w:div w:id="764881407">
      <w:bodyDiv w:val="1"/>
      <w:marLeft w:val="0"/>
      <w:marRight w:val="0"/>
      <w:marTop w:val="0"/>
      <w:marBottom w:val="0"/>
      <w:divBdr>
        <w:top w:val="none" w:sz="0" w:space="0" w:color="auto"/>
        <w:left w:val="none" w:sz="0" w:space="0" w:color="auto"/>
        <w:bottom w:val="none" w:sz="0" w:space="0" w:color="auto"/>
        <w:right w:val="none" w:sz="0" w:space="0" w:color="auto"/>
      </w:divBdr>
    </w:div>
    <w:div w:id="769933482">
      <w:bodyDiv w:val="1"/>
      <w:marLeft w:val="0"/>
      <w:marRight w:val="0"/>
      <w:marTop w:val="0"/>
      <w:marBottom w:val="0"/>
      <w:divBdr>
        <w:top w:val="none" w:sz="0" w:space="0" w:color="auto"/>
        <w:left w:val="none" w:sz="0" w:space="0" w:color="auto"/>
        <w:bottom w:val="none" w:sz="0" w:space="0" w:color="auto"/>
        <w:right w:val="none" w:sz="0" w:space="0" w:color="auto"/>
      </w:divBdr>
    </w:div>
    <w:div w:id="843057632">
      <w:bodyDiv w:val="1"/>
      <w:marLeft w:val="0"/>
      <w:marRight w:val="0"/>
      <w:marTop w:val="0"/>
      <w:marBottom w:val="0"/>
      <w:divBdr>
        <w:top w:val="none" w:sz="0" w:space="0" w:color="auto"/>
        <w:left w:val="none" w:sz="0" w:space="0" w:color="auto"/>
        <w:bottom w:val="none" w:sz="0" w:space="0" w:color="auto"/>
        <w:right w:val="none" w:sz="0" w:space="0" w:color="auto"/>
      </w:divBdr>
    </w:div>
    <w:div w:id="893397099">
      <w:bodyDiv w:val="1"/>
      <w:marLeft w:val="0"/>
      <w:marRight w:val="0"/>
      <w:marTop w:val="0"/>
      <w:marBottom w:val="0"/>
      <w:divBdr>
        <w:top w:val="none" w:sz="0" w:space="0" w:color="auto"/>
        <w:left w:val="none" w:sz="0" w:space="0" w:color="auto"/>
        <w:bottom w:val="none" w:sz="0" w:space="0" w:color="auto"/>
        <w:right w:val="none" w:sz="0" w:space="0" w:color="auto"/>
      </w:divBdr>
    </w:div>
    <w:div w:id="897132139">
      <w:bodyDiv w:val="1"/>
      <w:marLeft w:val="0"/>
      <w:marRight w:val="0"/>
      <w:marTop w:val="0"/>
      <w:marBottom w:val="0"/>
      <w:divBdr>
        <w:top w:val="none" w:sz="0" w:space="0" w:color="auto"/>
        <w:left w:val="none" w:sz="0" w:space="0" w:color="auto"/>
        <w:bottom w:val="none" w:sz="0" w:space="0" w:color="auto"/>
        <w:right w:val="none" w:sz="0" w:space="0" w:color="auto"/>
      </w:divBdr>
    </w:div>
    <w:div w:id="1021200599">
      <w:bodyDiv w:val="1"/>
      <w:marLeft w:val="0"/>
      <w:marRight w:val="0"/>
      <w:marTop w:val="0"/>
      <w:marBottom w:val="0"/>
      <w:divBdr>
        <w:top w:val="none" w:sz="0" w:space="0" w:color="auto"/>
        <w:left w:val="none" w:sz="0" w:space="0" w:color="auto"/>
        <w:bottom w:val="none" w:sz="0" w:space="0" w:color="auto"/>
        <w:right w:val="none" w:sz="0" w:space="0" w:color="auto"/>
      </w:divBdr>
    </w:div>
    <w:div w:id="1049767965">
      <w:bodyDiv w:val="1"/>
      <w:marLeft w:val="0"/>
      <w:marRight w:val="0"/>
      <w:marTop w:val="0"/>
      <w:marBottom w:val="0"/>
      <w:divBdr>
        <w:top w:val="none" w:sz="0" w:space="0" w:color="auto"/>
        <w:left w:val="none" w:sz="0" w:space="0" w:color="auto"/>
        <w:bottom w:val="none" w:sz="0" w:space="0" w:color="auto"/>
        <w:right w:val="none" w:sz="0" w:space="0" w:color="auto"/>
      </w:divBdr>
    </w:div>
    <w:div w:id="1072120296">
      <w:bodyDiv w:val="1"/>
      <w:marLeft w:val="0"/>
      <w:marRight w:val="0"/>
      <w:marTop w:val="0"/>
      <w:marBottom w:val="0"/>
      <w:divBdr>
        <w:top w:val="none" w:sz="0" w:space="0" w:color="auto"/>
        <w:left w:val="none" w:sz="0" w:space="0" w:color="auto"/>
        <w:bottom w:val="none" w:sz="0" w:space="0" w:color="auto"/>
        <w:right w:val="none" w:sz="0" w:space="0" w:color="auto"/>
      </w:divBdr>
      <w:divsChild>
        <w:div w:id="76173479">
          <w:marLeft w:val="0"/>
          <w:marRight w:val="0"/>
          <w:marTop w:val="180"/>
          <w:marBottom w:val="240"/>
          <w:divBdr>
            <w:top w:val="none" w:sz="0" w:space="0" w:color="auto"/>
            <w:left w:val="none" w:sz="0" w:space="0" w:color="auto"/>
            <w:bottom w:val="none" w:sz="0" w:space="0" w:color="auto"/>
            <w:right w:val="none" w:sz="0" w:space="0" w:color="auto"/>
          </w:divBdr>
        </w:div>
      </w:divsChild>
    </w:div>
    <w:div w:id="1102187084">
      <w:bodyDiv w:val="1"/>
      <w:marLeft w:val="0"/>
      <w:marRight w:val="0"/>
      <w:marTop w:val="0"/>
      <w:marBottom w:val="0"/>
      <w:divBdr>
        <w:top w:val="none" w:sz="0" w:space="0" w:color="auto"/>
        <w:left w:val="none" w:sz="0" w:space="0" w:color="auto"/>
        <w:bottom w:val="none" w:sz="0" w:space="0" w:color="auto"/>
        <w:right w:val="none" w:sz="0" w:space="0" w:color="auto"/>
      </w:divBdr>
    </w:div>
    <w:div w:id="1172452682">
      <w:bodyDiv w:val="1"/>
      <w:marLeft w:val="0"/>
      <w:marRight w:val="0"/>
      <w:marTop w:val="0"/>
      <w:marBottom w:val="0"/>
      <w:divBdr>
        <w:top w:val="none" w:sz="0" w:space="0" w:color="auto"/>
        <w:left w:val="none" w:sz="0" w:space="0" w:color="auto"/>
        <w:bottom w:val="none" w:sz="0" w:space="0" w:color="auto"/>
        <w:right w:val="none" w:sz="0" w:space="0" w:color="auto"/>
      </w:divBdr>
    </w:div>
    <w:div w:id="1180773132">
      <w:bodyDiv w:val="1"/>
      <w:marLeft w:val="0"/>
      <w:marRight w:val="0"/>
      <w:marTop w:val="0"/>
      <w:marBottom w:val="0"/>
      <w:divBdr>
        <w:top w:val="none" w:sz="0" w:space="0" w:color="auto"/>
        <w:left w:val="none" w:sz="0" w:space="0" w:color="auto"/>
        <w:bottom w:val="none" w:sz="0" w:space="0" w:color="auto"/>
        <w:right w:val="none" w:sz="0" w:space="0" w:color="auto"/>
      </w:divBdr>
    </w:div>
    <w:div w:id="1192301321">
      <w:bodyDiv w:val="1"/>
      <w:marLeft w:val="0"/>
      <w:marRight w:val="0"/>
      <w:marTop w:val="0"/>
      <w:marBottom w:val="0"/>
      <w:divBdr>
        <w:top w:val="none" w:sz="0" w:space="0" w:color="auto"/>
        <w:left w:val="none" w:sz="0" w:space="0" w:color="auto"/>
        <w:bottom w:val="none" w:sz="0" w:space="0" w:color="auto"/>
        <w:right w:val="none" w:sz="0" w:space="0" w:color="auto"/>
      </w:divBdr>
    </w:div>
    <w:div w:id="1210998208">
      <w:bodyDiv w:val="1"/>
      <w:marLeft w:val="0"/>
      <w:marRight w:val="0"/>
      <w:marTop w:val="0"/>
      <w:marBottom w:val="0"/>
      <w:divBdr>
        <w:top w:val="none" w:sz="0" w:space="0" w:color="auto"/>
        <w:left w:val="none" w:sz="0" w:space="0" w:color="auto"/>
        <w:bottom w:val="none" w:sz="0" w:space="0" w:color="auto"/>
        <w:right w:val="none" w:sz="0" w:space="0" w:color="auto"/>
      </w:divBdr>
    </w:div>
    <w:div w:id="1233007539">
      <w:bodyDiv w:val="1"/>
      <w:marLeft w:val="0"/>
      <w:marRight w:val="0"/>
      <w:marTop w:val="0"/>
      <w:marBottom w:val="0"/>
      <w:divBdr>
        <w:top w:val="none" w:sz="0" w:space="0" w:color="auto"/>
        <w:left w:val="none" w:sz="0" w:space="0" w:color="auto"/>
        <w:bottom w:val="none" w:sz="0" w:space="0" w:color="auto"/>
        <w:right w:val="none" w:sz="0" w:space="0" w:color="auto"/>
      </w:divBdr>
    </w:div>
    <w:div w:id="1295022065">
      <w:bodyDiv w:val="1"/>
      <w:marLeft w:val="0"/>
      <w:marRight w:val="0"/>
      <w:marTop w:val="0"/>
      <w:marBottom w:val="0"/>
      <w:divBdr>
        <w:top w:val="none" w:sz="0" w:space="0" w:color="auto"/>
        <w:left w:val="none" w:sz="0" w:space="0" w:color="auto"/>
        <w:bottom w:val="none" w:sz="0" w:space="0" w:color="auto"/>
        <w:right w:val="none" w:sz="0" w:space="0" w:color="auto"/>
      </w:divBdr>
    </w:div>
    <w:div w:id="1336108545">
      <w:bodyDiv w:val="1"/>
      <w:marLeft w:val="0"/>
      <w:marRight w:val="0"/>
      <w:marTop w:val="0"/>
      <w:marBottom w:val="0"/>
      <w:divBdr>
        <w:top w:val="none" w:sz="0" w:space="0" w:color="auto"/>
        <w:left w:val="none" w:sz="0" w:space="0" w:color="auto"/>
        <w:bottom w:val="none" w:sz="0" w:space="0" w:color="auto"/>
        <w:right w:val="none" w:sz="0" w:space="0" w:color="auto"/>
      </w:divBdr>
    </w:div>
    <w:div w:id="1361930993">
      <w:bodyDiv w:val="1"/>
      <w:marLeft w:val="0"/>
      <w:marRight w:val="0"/>
      <w:marTop w:val="0"/>
      <w:marBottom w:val="0"/>
      <w:divBdr>
        <w:top w:val="none" w:sz="0" w:space="0" w:color="auto"/>
        <w:left w:val="none" w:sz="0" w:space="0" w:color="auto"/>
        <w:bottom w:val="none" w:sz="0" w:space="0" w:color="auto"/>
        <w:right w:val="none" w:sz="0" w:space="0" w:color="auto"/>
      </w:divBdr>
    </w:div>
    <w:div w:id="1374767118">
      <w:bodyDiv w:val="1"/>
      <w:marLeft w:val="0"/>
      <w:marRight w:val="0"/>
      <w:marTop w:val="0"/>
      <w:marBottom w:val="0"/>
      <w:divBdr>
        <w:top w:val="none" w:sz="0" w:space="0" w:color="auto"/>
        <w:left w:val="none" w:sz="0" w:space="0" w:color="auto"/>
        <w:bottom w:val="none" w:sz="0" w:space="0" w:color="auto"/>
        <w:right w:val="none" w:sz="0" w:space="0" w:color="auto"/>
      </w:divBdr>
    </w:div>
    <w:div w:id="1403411513">
      <w:bodyDiv w:val="1"/>
      <w:marLeft w:val="0"/>
      <w:marRight w:val="0"/>
      <w:marTop w:val="0"/>
      <w:marBottom w:val="0"/>
      <w:divBdr>
        <w:top w:val="none" w:sz="0" w:space="0" w:color="auto"/>
        <w:left w:val="none" w:sz="0" w:space="0" w:color="auto"/>
        <w:bottom w:val="none" w:sz="0" w:space="0" w:color="auto"/>
        <w:right w:val="none" w:sz="0" w:space="0" w:color="auto"/>
      </w:divBdr>
    </w:div>
    <w:div w:id="1423139283">
      <w:bodyDiv w:val="1"/>
      <w:marLeft w:val="0"/>
      <w:marRight w:val="0"/>
      <w:marTop w:val="0"/>
      <w:marBottom w:val="0"/>
      <w:divBdr>
        <w:top w:val="none" w:sz="0" w:space="0" w:color="auto"/>
        <w:left w:val="none" w:sz="0" w:space="0" w:color="auto"/>
        <w:bottom w:val="none" w:sz="0" w:space="0" w:color="auto"/>
        <w:right w:val="none" w:sz="0" w:space="0" w:color="auto"/>
      </w:divBdr>
    </w:div>
    <w:div w:id="1429810680">
      <w:bodyDiv w:val="1"/>
      <w:marLeft w:val="0"/>
      <w:marRight w:val="0"/>
      <w:marTop w:val="0"/>
      <w:marBottom w:val="0"/>
      <w:divBdr>
        <w:top w:val="none" w:sz="0" w:space="0" w:color="auto"/>
        <w:left w:val="none" w:sz="0" w:space="0" w:color="auto"/>
        <w:bottom w:val="none" w:sz="0" w:space="0" w:color="auto"/>
        <w:right w:val="none" w:sz="0" w:space="0" w:color="auto"/>
      </w:divBdr>
    </w:div>
    <w:div w:id="1435326666">
      <w:bodyDiv w:val="1"/>
      <w:marLeft w:val="0"/>
      <w:marRight w:val="0"/>
      <w:marTop w:val="0"/>
      <w:marBottom w:val="0"/>
      <w:divBdr>
        <w:top w:val="none" w:sz="0" w:space="0" w:color="auto"/>
        <w:left w:val="none" w:sz="0" w:space="0" w:color="auto"/>
        <w:bottom w:val="none" w:sz="0" w:space="0" w:color="auto"/>
        <w:right w:val="none" w:sz="0" w:space="0" w:color="auto"/>
      </w:divBdr>
    </w:div>
    <w:div w:id="1462528681">
      <w:bodyDiv w:val="1"/>
      <w:marLeft w:val="0"/>
      <w:marRight w:val="0"/>
      <w:marTop w:val="0"/>
      <w:marBottom w:val="0"/>
      <w:divBdr>
        <w:top w:val="none" w:sz="0" w:space="0" w:color="auto"/>
        <w:left w:val="none" w:sz="0" w:space="0" w:color="auto"/>
        <w:bottom w:val="none" w:sz="0" w:space="0" w:color="auto"/>
        <w:right w:val="none" w:sz="0" w:space="0" w:color="auto"/>
      </w:divBdr>
    </w:div>
    <w:div w:id="1469393172">
      <w:bodyDiv w:val="1"/>
      <w:marLeft w:val="0"/>
      <w:marRight w:val="0"/>
      <w:marTop w:val="0"/>
      <w:marBottom w:val="0"/>
      <w:divBdr>
        <w:top w:val="none" w:sz="0" w:space="0" w:color="auto"/>
        <w:left w:val="none" w:sz="0" w:space="0" w:color="auto"/>
        <w:bottom w:val="none" w:sz="0" w:space="0" w:color="auto"/>
        <w:right w:val="none" w:sz="0" w:space="0" w:color="auto"/>
      </w:divBdr>
    </w:div>
    <w:div w:id="1471552560">
      <w:bodyDiv w:val="1"/>
      <w:marLeft w:val="0"/>
      <w:marRight w:val="0"/>
      <w:marTop w:val="0"/>
      <w:marBottom w:val="0"/>
      <w:divBdr>
        <w:top w:val="none" w:sz="0" w:space="0" w:color="auto"/>
        <w:left w:val="none" w:sz="0" w:space="0" w:color="auto"/>
        <w:bottom w:val="none" w:sz="0" w:space="0" w:color="auto"/>
        <w:right w:val="none" w:sz="0" w:space="0" w:color="auto"/>
      </w:divBdr>
    </w:div>
    <w:div w:id="1486357835">
      <w:bodyDiv w:val="1"/>
      <w:marLeft w:val="0"/>
      <w:marRight w:val="0"/>
      <w:marTop w:val="0"/>
      <w:marBottom w:val="0"/>
      <w:divBdr>
        <w:top w:val="none" w:sz="0" w:space="0" w:color="auto"/>
        <w:left w:val="none" w:sz="0" w:space="0" w:color="auto"/>
        <w:bottom w:val="none" w:sz="0" w:space="0" w:color="auto"/>
        <w:right w:val="none" w:sz="0" w:space="0" w:color="auto"/>
      </w:divBdr>
    </w:div>
    <w:div w:id="1490634440">
      <w:bodyDiv w:val="1"/>
      <w:marLeft w:val="0"/>
      <w:marRight w:val="0"/>
      <w:marTop w:val="0"/>
      <w:marBottom w:val="0"/>
      <w:divBdr>
        <w:top w:val="none" w:sz="0" w:space="0" w:color="auto"/>
        <w:left w:val="none" w:sz="0" w:space="0" w:color="auto"/>
        <w:bottom w:val="none" w:sz="0" w:space="0" w:color="auto"/>
        <w:right w:val="none" w:sz="0" w:space="0" w:color="auto"/>
      </w:divBdr>
    </w:div>
    <w:div w:id="1496148884">
      <w:bodyDiv w:val="1"/>
      <w:marLeft w:val="0"/>
      <w:marRight w:val="0"/>
      <w:marTop w:val="0"/>
      <w:marBottom w:val="0"/>
      <w:divBdr>
        <w:top w:val="none" w:sz="0" w:space="0" w:color="auto"/>
        <w:left w:val="none" w:sz="0" w:space="0" w:color="auto"/>
        <w:bottom w:val="none" w:sz="0" w:space="0" w:color="auto"/>
        <w:right w:val="none" w:sz="0" w:space="0" w:color="auto"/>
      </w:divBdr>
    </w:div>
    <w:div w:id="1547108882">
      <w:bodyDiv w:val="1"/>
      <w:marLeft w:val="0"/>
      <w:marRight w:val="0"/>
      <w:marTop w:val="0"/>
      <w:marBottom w:val="0"/>
      <w:divBdr>
        <w:top w:val="none" w:sz="0" w:space="0" w:color="auto"/>
        <w:left w:val="none" w:sz="0" w:space="0" w:color="auto"/>
        <w:bottom w:val="none" w:sz="0" w:space="0" w:color="auto"/>
        <w:right w:val="none" w:sz="0" w:space="0" w:color="auto"/>
      </w:divBdr>
    </w:div>
    <w:div w:id="1582983808">
      <w:bodyDiv w:val="1"/>
      <w:marLeft w:val="0"/>
      <w:marRight w:val="0"/>
      <w:marTop w:val="0"/>
      <w:marBottom w:val="0"/>
      <w:divBdr>
        <w:top w:val="none" w:sz="0" w:space="0" w:color="auto"/>
        <w:left w:val="none" w:sz="0" w:space="0" w:color="auto"/>
        <w:bottom w:val="none" w:sz="0" w:space="0" w:color="auto"/>
        <w:right w:val="none" w:sz="0" w:space="0" w:color="auto"/>
      </w:divBdr>
    </w:div>
    <w:div w:id="1586650747">
      <w:bodyDiv w:val="1"/>
      <w:marLeft w:val="0"/>
      <w:marRight w:val="0"/>
      <w:marTop w:val="0"/>
      <w:marBottom w:val="0"/>
      <w:divBdr>
        <w:top w:val="none" w:sz="0" w:space="0" w:color="auto"/>
        <w:left w:val="none" w:sz="0" w:space="0" w:color="auto"/>
        <w:bottom w:val="none" w:sz="0" w:space="0" w:color="auto"/>
        <w:right w:val="none" w:sz="0" w:space="0" w:color="auto"/>
      </w:divBdr>
    </w:div>
    <w:div w:id="1661688589">
      <w:bodyDiv w:val="1"/>
      <w:marLeft w:val="0"/>
      <w:marRight w:val="0"/>
      <w:marTop w:val="0"/>
      <w:marBottom w:val="0"/>
      <w:divBdr>
        <w:top w:val="none" w:sz="0" w:space="0" w:color="auto"/>
        <w:left w:val="none" w:sz="0" w:space="0" w:color="auto"/>
        <w:bottom w:val="none" w:sz="0" w:space="0" w:color="auto"/>
        <w:right w:val="none" w:sz="0" w:space="0" w:color="auto"/>
      </w:divBdr>
    </w:div>
    <w:div w:id="1670020146">
      <w:bodyDiv w:val="1"/>
      <w:marLeft w:val="0"/>
      <w:marRight w:val="0"/>
      <w:marTop w:val="0"/>
      <w:marBottom w:val="0"/>
      <w:divBdr>
        <w:top w:val="none" w:sz="0" w:space="0" w:color="auto"/>
        <w:left w:val="none" w:sz="0" w:space="0" w:color="auto"/>
        <w:bottom w:val="none" w:sz="0" w:space="0" w:color="auto"/>
        <w:right w:val="none" w:sz="0" w:space="0" w:color="auto"/>
      </w:divBdr>
    </w:div>
    <w:div w:id="1686638593">
      <w:bodyDiv w:val="1"/>
      <w:marLeft w:val="0"/>
      <w:marRight w:val="0"/>
      <w:marTop w:val="0"/>
      <w:marBottom w:val="0"/>
      <w:divBdr>
        <w:top w:val="none" w:sz="0" w:space="0" w:color="auto"/>
        <w:left w:val="none" w:sz="0" w:space="0" w:color="auto"/>
        <w:bottom w:val="none" w:sz="0" w:space="0" w:color="auto"/>
        <w:right w:val="none" w:sz="0" w:space="0" w:color="auto"/>
      </w:divBdr>
    </w:div>
    <w:div w:id="1698963634">
      <w:bodyDiv w:val="1"/>
      <w:marLeft w:val="0"/>
      <w:marRight w:val="0"/>
      <w:marTop w:val="0"/>
      <w:marBottom w:val="0"/>
      <w:divBdr>
        <w:top w:val="none" w:sz="0" w:space="0" w:color="auto"/>
        <w:left w:val="none" w:sz="0" w:space="0" w:color="auto"/>
        <w:bottom w:val="none" w:sz="0" w:space="0" w:color="auto"/>
        <w:right w:val="none" w:sz="0" w:space="0" w:color="auto"/>
      </w:divBdr>
    </w:div>
    <w:div w:id="1717661445">
      <w:bodyDiv w:val="1"/>
      <w:marLeft w:val="0"/>
      <w:marRight w:val="0"/>
      <w:marTop w:val="0"/>
      <w:marBottom w:val="0"/>
      <w:divBdr>
        <w:top w:val="none" w:sz="0" w:space="0" w:color="auto"/>
        <w:left w:val="none" w:sz="0" w:space="0" w:color="auto"/>
        <w:bottom w:val="none" w:sz="0" w:space="0" w:color="auto"/>
        <w:right w:val="none" w:sz="0" w:space="0" w:color="auto"/>
      </w:divBdr>
    </w:div>
    <w:div w:id="1765805714">
      <w:bodyDiv w:val="1"/>
      <w:marLeft w:val="0"/>
      <w:marRight w:val="0"/>
      <w:marTop w:val="0"/>
      <w:marBottom w:val="0"/>
      <w:divBdr>
        <w:top w:val="none" w:sz="0" w:space="0" w:color="auto"/>
        <w:left w:val="none" w:sz="0" w:space="0" w:color="auto"/>
        <w:bottom w:val="none" w:sz="0" w:space="0" w:color="auto"/>
        <w:right w:val="none" w:sz="0" w:space="0" w:color="auto"/>
      </w:divBdr>
    </w:div>
    <w:div w:id="1797873549">
      <w:bodyDiv w:val="1"/>
      <w:marLeft w:val="0"/>
      <w:marRight w:val="0"/>
      <w:marTop w:val="0"/>
      <w:marBottom w:val="0"/>
      <w:divBdr>
        <w:top w:val="none" w:sz="0" w:space="0" w:color="auto"/>
        <w:left w:val="none" w:sz="0" w:space="0" w:color="auto"/>
        <w:bottom w:val="none" w:sz="0" w:space="0" w:color="auto"/>
        <w:right w:val="none" w:sz="0" w:space="0" w:color="auto"/>
      </w:divBdr>
    </w:div>
    <w:div w:id="1807696693">
      <w:bodyDiv w:val="1"/>
      <w:marLeft w:val="0"/>
      <w:marRight w:val="0"/>
      <w:marTop w:val="0"/>
      <w:marBottom w:val="0"/>
      <w:divBdr>
        <w:top w:val="none" w:sz="0" w:space="0" w:color="auto"/>
        <w:left w:val="none" w:sz="0" w:space="0" w:color="auto"/>
        <w:bottom w:val="none" w:sz="0" w:space="0" w:color="auto"/>
        <w:right w:val="none" w:sz="0" w:space="0" w:color="auto"/>
      </w:divBdr>
    </w:div>
    <w:div w:id="1903901025">
      <w:bodyDiv w:val="1"/>
      <w:marLeft w:val="0"/>
      <w:marRight w:val="0"/>
      <w:marTop w:val="0"/>
      <w:marBottom w:val="0"/>
      <w:divBdr>
        <w:top w:val="none" w:sz="0" w:space="0" w:color="auto"/>
        <w:left w:val="none" w:sz="0" w:space="0" w:color="auto"/>
        <w:bottom w:val="none" w:sz="0" w:space="0" w:color="auto"/>
        <w:right w:val="none" w:sz="0" w:space="0" w:color="auto"/>
      </w:divBdr>
    </w:div>
    <w:div w:id="1914854007">
      <w:bodyDiv w:val="1"/>
      <w:marLeft w:val="0"/>
      <w:marRight w:val="0"/>
      <w:marTop w:val="0"/>
      <w:marBottom w:val="0"/>
      <w:divBdr>
        <w:top w:val="none" w:sz="0" w:space="0" w:color="auto"/>
        <w:left w:val="none" w:sz="0" w:space="0" w:color="auto"/>
        <w:bottom w:val="none" w:sz="0" w:space="0" w:color="auto"/>
        <w:right w:val="none" w:sz="0" w:space="0" w:color="auto"/>
      </w:divBdr>
    </w:div>
    <w:div w:id="2020502559">
      <w:bodyDiv w:val="1"/>
      <w:marLeft w:val="0"/>
      <w:marRight w:val="0"/>
      <w:marTop w:val="0"/>
      <w:marBottom w:val="0"/>
      <w:divBdr>
        <w:top w:val="none" w:sz="0" w:space="0" w:color="auto"/>
        <w:left w:val="none" w:sz="0" w:space="0" w:color="auto"/>
        <w:bottom w:val="none" w:sz="0" w:space="0" w:color="auto"/>
        <w:right w:val="none" w:sz="0" w:space="0" w:color="auto"/>
      </w:divBdr>
    </w:div>
    <w:div w:id="2080856409">
      <w:bodyDiv w:val="1"/>
      <w:marLeft w:val="0"/>
      <w:marRight w:val="0"/>
      <w:marTop w:val="0"/>
      <w:marBottom w:val="0"/>
      <w:divBdr>
        <w:top w:val="none" w:sz="0" w:space="0" w:color="auto"/>
        <w:left w:val="none" w:sz="0" w:space="0" w:color="auto"/>
        <w:bottom w:val="none" w:sz="0" w:space="0" w:color="auto"/>
        <w:right w:val="none" w:sz="0" w:space="0" w:color="auto"/>
      </w:divBdr>
    </w:div>
    <w:div w:id="2098020206">
      <w:bodyDiv w:val="1"/>
      <w:marLeft w:val="0"/>
      <w:marRight w:val="0"/>
      <w:marTop w:val="0"/>
      <w:marBottom w:val="0"/>
      <w:divBdr>
        <w:top w:val="none" w:sz="0" w:space="0" w:color="auto"/>
        <w:left w:val="none" w:sz="0" w:space="0" w:color="auto"/>
        <w:bottom w:val="none" w:sz="0" w:space="0" w:color="auto"/>
        <w:right w:val="none" w:sz="0" w:space="0" w:color="auto"/>
      </w:divBdr>
    </w:div>
    <w:div w:id="2128235448">
      <w:bodyDiv w:val="1"/>
      <w:marLeft w:val="0"/>
      <w:marRight w:val="0"/>
      <w:marTop w:val="0"/>
      <w:marBottom w:val="0"/>
      <w:divBdr>
        <w:top w:val="none" w:sz="0" w:space="0" w:color="auto"/>
        <w:left w:val="none" w:sz="0" w:space="0" w:color="auto"/>
        <w:bottom w:val="none" w:sz="0" w:space="0" w:color="auto"/>
        <w:right w:val="none" w:sz="0" w:space="0" w:color="auto"/>
      </w:divBdr>
    </w:div>
    <w:div w:id="2131048894">
      <w:bodyDiv w:val="1"/>
      <w:marLeft w:val="0"/>
      <w:marRight w:val="0"/>
      <w:marTop w:val="0"/>
      <w:marBottom w:val="0"/>
      <w:divBdr>
        <w:top w:val="none" w:sz="0" w:space="0" w:color="auto"/>
        <w:left w:val="none" w:sz="0" w:space="0" w:color="auto"/>
        <w:bottom w:val="none" w:sz="0" w:space="0" w:color="auto"/>
        <w:right w:val="none" w:sz="0" w:space="0" w:color="auto"/>
      </w:divBdr>
    </w:div>
    <w:div w:id="2133553559">
      <w:bodyDiv w:val="1"/>
      <w:marLeft w:val="0"/>
      <w:marRight w:val="0"/>
      <w:marTop w:val="0"/>
      <w:marBottom w:val="0"/>
      <w:divBdr>
        <w:top w:val="none" w:sz="0" w:space="0" w:color="auto"/>
        <w:left w:val="none" w:sz="0" w:space="0" w:color="auto"/>
        <w:bottom w:val="none" w:sz="0" w:space="0" w:color="auto"/>
        <w:right w:val="none" w:sz="0" w:space="0" w:color="auto"/>
      </w:divBdr>
    </w:div>
    <w:div w:id="2140224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Апекс">
      <a:dk1>
        <a:sysClr val="windowText" lastClr="000000"/>
      </a:dk1>
      <a:lt1>
        <a:sysClr val="window" lastClr="FFFFFF"/>
      </a:lt1>
      <a:dk2>
        <a:srgbClr val="69676D"/>
      </a:dk2>
      <a:lt2>
        <a:srgbClr val="C9C2D1"/>
      </a:lt2>
      <a:accent1>
        <a:srgbClr val="CEB966"/>
      </a:accent1>
      <a:accent2>
        <a:srgbClr val="9CB084"/>
      </a:accent2>
      <a:accent3>
        <a:srgbClr val="6BB1C9"/>
      </a:accent3>
      <a:accent4>
        <a:srgbClr val="6585CF"/>
      </a:accent4>
      <a:accent5>
        <a:srgbClr val="7E6BC9"/>
      </a:accent5>
      <a:accent6>
        <a:srgbClr val="A379BB"/>
      </a:accent6>
      <a:hlink>
        <a:srgbClr val="410082"/>
      </a:hlink>
      <a:folHlink>
        <a:srgbClr val="932968"/>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B4ECDD-C1CA-4E7C-9942-C3693C732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1264</Words>
  <Characters>9116</Characters>
  <Application>Microsoft Office Word</Application>
  <DocSecurity>0</DocSecurity>
  <Lines>186</Lines>
  <Paragraphs>75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10305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3</cp:revision>
  <cp:lastPrinted>2026-09-14T12:41:00Z</cp:lastPrinted>
  <dcterms:created xsi:type="dcterms:W3CDTF">2026-09-28T09:57:00Z</dcterms:created>
  <dcterms:modified xsi:type="dcterms:W3CDTF">2026-09-28T11:32:00Z</dcterms:modified>
</cp:coreProperties>
</file>