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946" w:rsidRPr="00E04946" w:rsidRDefault="00E04946" w:rsidP="00E04946">
      <w:pPr>
        <w:tabs>
          <w:tab w:val="left" w:pos="-284"/>
          <w:tab w:val="left" w:pos="10065"/>
        </w:tabs>
        <w:suppressAutoHyphens/>
        <w:autoSpaceDN w:val="0"/>
        <w:ind w:right="-1" w:firstLine="709"/>
        <w:textAlignment w:val="baseline"/>
        <w:rPr>
          <w:b/>
          <w:sz w:val="32"/>
          <w:szCs w:val="32"/>
          <w:lang w:val="uk-UA"/>
        </w:rPr>
      </w:pPr>
      <w:r w:rsidRPr="00E04946">
        <w:rPr>
          <w:b/>
          <w:sz w:val="32"/>
          <w:szCs w:val="32"/>
          <w:lang w:val="en-US"/>
        </w:rPr>
        <w:t xml:space="preserve">Державна податкова служба України </w:t>
      </w:r>
      <w:r w:rsidRPr="00E04946">
        <w:rPr>
          <w:b/>
          <w:sz w:val="32"/>
          <w:szCs w:val="32"/>
          <w:lang w:val="uk-UA"/>
        </w:rPr>
        <w:t xml:space="preserve"> </w:t>
      </w:r>
    </w:p>
    <w:p w:rsidR="00226DAA" w:rsidRPr="00E04946" w:rsidRDefault="00E04946" w:rsidP="00E04946">
      <w:pPr>
        <w:tabs>
          <w:tab w:val="left" w:pos="-284"/>
          <w:tab w:val="left" w:pos="10065"/>
        </w:tabs>
        <w:suppressAutoHyphens/>
        <w:autoSpaceDN w:val="0"/>
        <w:ind w:right="-1" w:firstLine="709"/>
        <w:textAlignment w:val="baseline"/>
        <w:rPr>
          <w:b/>
          <w:sz w:val="32"/>
          <w:szCs w:val="32"/>
          <w:lang w:val="en-US"/>
        </w:rPr>
      </w:pPr>
      <w:r w:rsidRPr="00E04946">
        <w:rPr>
          <w:b/>
          <w:sz w:val="32"/>
          <w:szCs w:val="32"/>
          <w:lang w:val="en-US"/>
        </w:rPr>
        <w:t xml:space="preserve">ІПК </w:t>
      </w:r>
      <w:r w:rsidRPr="00E04946">
        <w:rPr>
          <w:b/>
          <w:sz w:val="32"/>
          <w:szCs w:val="32"/>
          <w:lang w:val="en-US"/>
        </w:rPr>
        <w:t>від 15.09.2026 р. №5508/ІПК/99-00-24-03-03</w:t>
      </w:r>
      <w:r w:rsidRPr="00E04946">
        <w:rPr>
          <w:b/>
          <w:color w:val="000000"/>
          <w:sz w:val="32"/>
          <w:szCs w:val="32"/>
          <w:lang w:val="uk-UA"/>
        </w:rPr>
        <w:t xml:space="preserve"> </w:t>
      </w:r>
    </w:p>
    <w:p w:rsidR="00226DAA" w:rsidRPr="0042726A" w:rsidRDefault="00226DAA" w:rsidP="0042726A">
      <w:pPr>
        <w:tabs>
          <w:tab w:val="left" w:pos="-284"/>
          <w:tab w:val="left" w:pos="10065"/>
        </w:tabs>
        <w:suppressAutoHyphens/>
        <w:autoSpaceDN w:val="0"/>
        <w:ind w:right="-1" w:firstLine="709"/>
        <w:jc w:val="center"/>
        <w:textAlignment w:val="baseline"/>
        <w:rPr>
          <w:color w:val="000000"/>
          <w:spacing w:val="-8"/>
          <w:sz w:val="10"/>
          <w:szCs w:val="10"/>
          <w:highlight w:val="yellow"/>
          <w:lang w:val="uk-UA"/>
        </w:rPr>
      </w:pPr>
    </w:p>
    <w:p w:rsidR="00E04946" w:rsidRDefault="00E04946" w:rsidP="005A7576">
      <w:pPr>
        <w:shd w:val="clear" w:color="auto" w:fill="FFFFFF"/>
        <w:suppressAutoHyphens/>
        <w:ind w:firstLine="567"/>
        <w:jc w:val="both"/>
        <w:textAlignment w:val="baseline"/>
        <w:rPr>
          <w:color w:val="000000"/>
          <w:spacing w:val="-8"/>
          <w:sz w:val="28"/>
          <w:szCs w:val="28"/>
          <w:lang w:val="uk-UA"/>
        </w:rPr>
      </w:pPr>
    </w:p>
    <w:p w:rsidR="00E04946" w:rsidRDefault="00E04946" w:rsidP="005A7576">
      <w:pPr>
        <w:shd w:val="clear" w:color="auto" w:fill="FFFFFF"/>
        <w:suppressAutoHyphens/>
        <w:ind w:firstLine="567"/>
        <w:jc w:val="both"/>
        <w:textAlignment w:val="baseline"/>
        <w:rPr>
          <w:color w:val="000000"/>
          <w:spacing w:val="-8"/>
          <w:sz w:val="28"/>
          <w:szCs w:val="28"/>
          <w:lang w:val="uk-UA"/>
        </w:rPr>
      </w:pPr>
    </w:p>
    <w:p w:rsidR="00E04946" w:rsidRDefault="00E04946" w:rsidP="005A7576">
      <w:pPr>
        <w:shd w:val="clear" w:color="auto" w:fill="FFFFFF"/>
        <w:suppressAutoHyphens/>
        <w:ind w:firstLine="567"/>
        <w:jc w:val="both"/>
        <w:textAlignment w:val="baseline"/>
        <w:rPr>
          <w:color w:val="000000"/>
          <w:spacing w:val="-8"/>
          <w:sz w:val="28"/>
          <w:szCs w:val="28"/>
          <w:lang w:val="uk-UA"/>
        </w:rPr>
      </w:pPr>
    </w:p>
    <w:p w:rsidR="00E04946" w:rsidRDefault="00E04946" w:rsidP="005A7576">
      <w:pPr>
        <w:shd w:val="clear" w:color="auto" w:fill="FFFFFF"/>
        <w:suppressAutoHyphens/>
        <w:ind w:firstLine="567"/>
        <w:jc w:val="both"/>
        <w:textAlignment w:val="baseline"/>
        <w:rPr>
          <w:color w:val="000000"/>
          <w:spacing w:val="-8"/>
          <w:sz w:val="28"/>
          <w:szCs w:val="28"/>
          <w:lang w:val="uk-UA"/>
        </w:rPr>
      </w:pPr>
    </w:p>
    <w:p w:rsidR="00E04946" w:rsidRDefault="00E04946" w:rsidP="005A7576">
      <w:pPr>
        <w:shd w:val="clear" w:color="auto" w:fill="FFFFFF"/>
        <w:suppressAutoHyphens/>
        <w:ind w:firstLine="567"/>
        <w:jc w:val="both"/>
        <w:textAlignment w:val="baseline"/>
        <w:rPr>
          <w:color w:val="000000"/>
          <w:spacing w:val="-8"/>
          <w:sz w:val="28"/>
          <w:szCs w:val="28"/>
          <w:lang w:val="uk-UA"/>
        </w:rPr>
      </w:pPr>
    </w:p>
    <w:p w:rsidR="0016419B" w:rsidRPr="005C6AA7" w:rsidRDefault="0016419B" w:rsidP="005A7576">
      <w:pPr>
        <w:shd w:val="clear" w:color="auto" w:fill="FFFFFF"/>
        <w:suppressAutoHyphens/>
        <w:ind w:firstLine="567"/>
        <w:jc w:val="both"/>
        <w:textAlignment w:val="baseline"/>
        <w:rPr>
          <w:sz w:val="28"/>
          <w:szCs w:val="28"/>
        </w:rPr>
      </w:pPr>
      <w:bookmarkStart w:id="0" w:name="_GoBack"/>
      <w:bookmarkEnd w:id="0"/>
      <w:r w:rsidRPr="00AF39FB">
        <w:rPr>
          <w:color w:val="000000"/>
          <w:spacing w:val="-8"/>
          <w:sz w:val="28"/>
          <w:szCs w:val="28"/>
          <w:lang w:val="uk-UA"/>
        </w:rPr>
        <w:t xml:space="preserve">Державна податкова служба України, керуючись ст. 52 </w:t>
      </w:r>
      <w:r w:rsidR="00AF39FB" w:rsidRPr="00AF39FB">
        <w:rPr>
          <w:rStyle w:val="14"/>
          <w:rFonts w:ascii="Times New Roman" w:hAnsi="Times New Roman"/>
          <w:sz w:val="28"/>
          <w:szCs w:val="28"/>
          <w:lang w:val="uk-UA"/>
        </w:rPr>
        <w:t xml:space="preserve">та п.п. «в» </w:t>
      </w:r>
      <w:r w:rsidR="00AF39FB" w:rsidRPr="00AF39FB">
        <w:rPr>
          <w:rStyle w:val="14"/>
          <w:rFonts w:ascii="Times New Roman" w:hAnsi="Times New Roman"/>
          <w:sz w:val="28"/>
          <w:szCs w:val="28"/>
          <w:lang w:val="uk-UA"/>
        </w:rPr>
        <w:br/>
        <w:t xml:space="preserve">п.п. 69.41.3 п. 69.41 ст. 69 </w:t>
      </w:r>
      <w:r w:rsidR="00AF39FB" w:rsidRPr="00AF39FB">
        <w:rPr>
          <w:sz w:val="28"/>
          <w:szCs w:val="28"/>
          <w:lang w:val="uk-UA"/>
        </w:rPr>
        <w:t xml:space="preserve">підрозділу 10 розділу </w:t>
      </w:r>
      <w:r w:rsidR="00AF39FB" w:rsidRPr="00AF39FB">
        <w:rPr>
          <w:sz w:val="28"/>
          <w:szCs w:val="28"/>
        </w:rPr>
        <w:t>XX</w:t>
      </w:r>
      <w:r w:rsidR="00AF39FB" w:rsidRPr="00AF39FB">
        <w:rPr>
          <w:sz w:val="28"/>
          <w:szCs w:val="28"/>
          <w:lang w:val="uk-UA"/>
        </w:rPr>
        <w:t xml:space="preserve"> «Перехідні положення» </w:t>
      </w:r>
      <w:r w:rsidR="00AF39FB" w:rsidRPr="00AF39FB">
        <w:rPr>
          <w:rStyle w:val="14"/>
          <w:rFonts w:ascii="Times New Roman" w:hAnsi="Times New Roman"/>
          <w:sz w:val="28"/>
          <w:szCs w:val="28"/>
          <w:lang w:val="uk-UA"/>
        </w:rPr>
        <w:t xml:space="preserve">Податкового </w:t>
      </w:r>
      <w:r w:rsidR="00AF39FB" w:rsidRPr="005C6AA7">
        <w:rPr>
          <w:rStyle w:val="14"/>
          <w:rFonts w:ascii="Times New Roman" w:hAnsi="Times New Roman"/>
          <w:sz w:val="28"/>
          <w:szCs w:val="28"/>
          <w:lang w:val="uk-UA"/>
        </w:rPr>
        <w:t>кодексу України (далі – Кодекс)</w:t>
      </w:r>
      <w:r w:rsidR="00AF39FB" w:rsidRPr="005C6AA7">
        <w:rPr>
          <w:sz w:val="28"/>
          <w:szCs w:val="28"/>
          <w:lang w:val="uk-UA"/>
        </w:rPr>
        <w:t>,</w:t>
      </w:r>
      <w:r w:rsidR="00542BC5" w:rsidRPr="005C6AA7">
        <w:rPr>
          <w:sz w:val="28"/>
          <w:szCs w:val="28"/>
          <w:lang w:val="uk-UA"/>
        </w:rPr>
        <w:t xml:space="preserve"> </w:t>
      </w:r>
      <w:r w:rsidRPr="005C6AA7">
        <w:rPr>
          <w:color w:val="000000"/>
          <w:spacing w:val="-8"/>
          <w:sz w:val="28"/>
          <w:szCs w:val="28"/>
          <w:lang w:val="uk-UA"/>
        </w:rPr>
        <w:t xml:space="preserve">розглянула звернення </w:t>
      </w:r>
      <w:r w:rsidR="004D22A6">
        <w:rPr>
          <w:color w:val="000000"/>
          <w:spacing w:val="-8"/>
          <w:sz w:val="28"/>
          <w:szCs w:val="28"/>
          <w:lang w:val="uk-UA"/>
        </w:rPr>
        <w:br/>
      </w:r>
      <w:r w:rsidR="006C6543">
        <w:rPr>
          <w:color w:val="000000"/>
          <w:spacing w:val="-8"/>
          <w:sz w:val="28"/>
          <w:szCs w:val="28"/>
          <w:lang w:val="uk-UA"/>
        </w:rPr>
        <w:t xml:space="preserve">(   </w:t>
      </w:r>
      <w:r w:rsidRPr="005C6AA7">
        <w:rPr>
          <w:color w:val="000000"/>
          <w:spacing w:val="-8"/>
          <w:sz w:val="28"/>
          <w:szCs w:val="28"/>
        </w:rPr>
        <w:t>)</w:t>
      </w:r>
      <w:r w:rsidRPr="005C6AA7">
        <w:rPr>
          <w:sz w:val="28"/>
          <w:szCs w:val="28"/>
        </w:rPr>
        <w:t xml:space="preserve"> </w:t>
      </w:r>
      <w:r w:rsidRPr="005C6AA7">
        <w:rPr>
          <w:color w:val="000000"/>
          <w:sz w:val="28"/>
          <w:szCs w:val="28"/>
        </w:rPr>
        <w:t xml:space="preserve">щодо </w:t>
      </w:r>
      <w:r w:rsidR="00917EB8" w:rsidRPr="005C6AA7">
        <w:rPr>
          <w:sz w:val="28"/>
          <w:szCs w:val="28"/>
          <w:lang w:val="uk-UA"/>
        </w:rPr>
        <w:t>практичного застосування норм податкового законодавства</w:t>
      </w:r>
      <w:r w:rsidRPr="005C6AA7">
        <w:rPr>
          <w:sz w:val="28"/>
          <w:szCs w:val="28"/>
        </w:rPr>
        <w:t xml:space="preserve"> та в межах компетенції повідомляє.</w:t>
      </w:r>
    </w:p>
    <w:p w:rsidR="005C6AA7" w:rsidRPr="005C6AA7" w:rsidRDefault="005C6AA7" w:rsidP="005C6AA7">
      <w:pPr>
        <w:pStyle w:val="a3"/>
        <w:spacing w:before="0" w:beforeAutospacing="0" w:after="0" w:afterAutospacing="0"/>
        <w:ind w:firstLine="567"/>
        <w:jc w:val="both"/>
        <w:rPr>
          <w:rFonts w:ascii="Times New Roman" w:hAnsi="Times New Roman" w:cs="Times New Roman"/>
          <w:sz w:val="28"/>
          <w:szCs w:val="28"/>
        </w:rPr>
      </w:pPr>
      <w:r w:rsidRPr="005C6AA7">
        <w:rPr>
          <w:rFonts w:ascii="Times New Roman" w:hAnsi="Times New Roman" w:cs="Times New Roman"/>
          <w:sz w:val="28"/>
          <w:szCs w:val="28"/>
        </w:rPr>
        <w:t>У своєму зверненні платник податків зазначив, що Товариством та Страховою компанією був укладений договір добровільного медичного страхування.</w:t>
      </w:r>
    </w:p>
    <w:p w:rsidR="005C6AA7" w:rsidRPr="005C6AA7" w:rsidRDefault="005C6AA7" w:rsidP="005C6AA7">
      <w:pPr>
        <w:pStyle w:val="a3"/>
        <w:spacing w:before="0" w:beforeAutospacing="0" w:after="0" w:afterAutospacing="0"/>
        <w:ind w:firstLine="567"/>
        <w:jc w:val="both"/>
        <w:rPr>
          <w:rFonts w:ascii="Times New Roman" w:hAnsi="Times New Roman" w:cs="Times New Roman"/>
          <w:sz w:val="28"/>
          <w:szCs w:val="28"/>
        </w:rPr>
      </w:pPr>
      <w:r w:rsidRPr="005C6AA7">
        <w:rPr>
          <w:rFonts w:ascii="Times New Roman" w:hAnsi="Times New Roman" w:cs="Times New Roman"/>
          <w:sz w:val="28"/>
          <w:szCs w:val="28"/>
        </w:rPr>
        <w:t>При цьому такий Договір відповідатиме всім вимогам Кодексу, зокрема, визначенню договору, наведеному у п.п. 14.1.52</w:t>
      </w:r>
      <w:r w:rsidRPr="005C6AA7">
        <w:rPr>
          <w:rFonts w:ascii="Times New Roman" w:hAnsi="Times New Roman" w:cs="Times New Roman"/>
          <w:sz w:val="28"/>
          <w:szCs w:val="28"/>
          <w:vertAlign w:val="superscript"/>
        </w:rPr>
        <w:t>1</w:t>
      </w:r>
      <w:r w:rsidRPr="005C6AA7">
        <w:rPr>
          <w:rFonts w:ascii="Times New Roman" w:hAnsi="Times New Roman" w:cs="Times New Roman"/>
          <w:sz w:val="28"/>
          <w:szCs w:val="28"/>
        </w:rPr>
        <w:t xml:space="preserve"> п. 14.1 ст. 14 Кодексу, а саме:</w:t>
      </w:r>
    </w:p>
    <w:p w:rsidR="005C6AA7" w:rsidRPr="005C6AA7" w:rsidRDefault="005C6AA7" w:rsidP="005C6AA7">
      <w:pPr>
        <w:pStyle w:val="a3"/>
        <w:spacing w:before="0" w:beforeAutospacing="0" w:after="0" w:afterAutospacing="0"/>
        <w:ind w:firstLine="567"/>
        <w:jc w:val="both"/>
        <w:rPr>
          <w:rFonts w:ascii="Times New Roman" w:hAnsi="Times New Roman" w:cs="Times New Roman"/>
          <w:sz w:val="28"/>
          <w:szCs w:val="28"/>
        </w:rPr>
      </w:pPr>
      <w:r w:rsidRPr="005C6AA7">
        <w:rPr>
          <w:rFonts w:ascii="Times New Roman" w:hAnsi="Times New Roman" w:cs="Times New Roman"/>
          <w:sz w:val="28"/>
          <w:szCs w:val="28"/>
        </w:rPr>
        <w:t>1) передбачатиме страхову виплату закладам охорони здоров’я у разі настання страхового випадку, пов’язаного із хворобою застрахованої особи або нещасним випадком;</w:t>
      </w:r>
    </w:p>
    <w:p w:rsidR="005C6AA7" w:rsidRPr="005C6AA7" w:rsidRDefault="005C6AA7" w:rsidP="005C6AA7">
      <w:pPr>
        <w:pStyle w:val="a3"/>
        <w:spacing w:before="0" w:beforeAutospacing="0" w:after="0" w:afterAutospacing="0"/>
        <w:ind w:firstLine="567"/>
        <w:jc w:val="both"/>
        <w:rPr>
          <w:rFonts w:ascii="Times New Roman" w:hAnsi="Times New Roman" w:cs="Times New Roman"/>
          <w:sz w:val="28"/>
          <w:szCs w:val="28"/>
        </w:rPr>
      </w:pPr>
      <w:r w:rsidRPr="005C6AA7">
        <w:rPr>
          <w:rFonts w:ascii="Times New Roman" w:hAnsi="Times New Roman" w:cs="Times New Roman"/>
          <w:sz w:val="28"/>
          <w:szCs w:val="28"/>
        </w:rPr>
        <w:t>2) матиме мінімальний строк дії один рік;</w:t>
      </w:r>
    </w:p>
    <w:p w:rsidR="005C6AA7" w:rsidRPr="005C6AA7" w:rsidRDefault="005C6AA7" w:rsidP="005C6AA7">
      <w:pPr>
        <w:pStyle w:val="a3"/>
        <w:spacing w:before="0" w:beforeAutospacing="0" w:after="0" w:afterAutospacing="0"/>
        <w:ind w:firstLine="567"/>
        <w:jc w:val="both"/>
        <w:rPr>
          <w:rFonts w:ascii="Times New Roman" w:hAnsi="Times New Roman" w:cs="Times New Roman"/>
          <w:sz w:val="28"/>
          <w:szCs w:val="28"/>
        </w:rPr>
      </w:pPr>
      <w:r w:rsidRPr="005C6AA7">
        <w:rPr>
          <w:rFonts w:ascii="Times New Roman" w:hAnsi="Times New Roman" w:cs="Times New Roman"/>
          <w:sz w:val="28"/>
          <w:szCs w:val="28"/>
        </w:rPr>
        <w:t>3) міститиме умову про повернення страхових платежів виключно страхувальнику у разі дострокового розірвання договору.</w:t>
      </w:r>
    </w:p>
    <w:p w:rsidR="005C6AA7" w:rsidRPr="005C6AA7" w:rsidRDefault="005C6AA7" w:rsidP="005C6AA7">
      <w:pPr>
        <w:pStyle w:val="a3"/>
        <w:spacing w:before="0" w:beforeAutospacing="0" w:after="0" w:afterAutospacing="0"/>
        <w:ind w:firstLine="567"/>
        <w:jc w:val="both"/>
        <w:rPr>
          <w:rFonts w:ascii="Times New Roman" w:hAnsi="Times New Roman" w:cs="Times New Roman"/>
          <w:sz w:val="28"/>
          <w:szCs w:val="28"/>
        </w:rPr>
      </w:pPr>
      <w:r w:rsidRPr="005C6AA7">
        <w:rPr>
          <w:rFonts w:ascii="Times New Roman" w:hAnsi="Times New Roman" w:cs="Times New Roman"/>
          <w:sz w:val="28"/>
          <w:szCs w:val="28"/>
        </w:rPr>
        <w:t>У процесі виконання договору можливі кадрові зміни, пов'язані із прийняттям на роботу нових працівників та звільненням окремих працівників страхувальника. У зв'язку з цим протягом строку дії договору страхувальником може змінюватись перелік застрахованих осіб шляхом виключення з договору добровільного медичного страхування звільнених працівників та включення новоприйнятих працівників.</w:t>
      </w:r>
    </w:p>
    <w:p w:rsidR="005C6AA7" w:rsidRPr="005C6AA7" w:rsidRDefault="005C6AA7" w:rsidP="005C6AA7">
      <w:pPr>
        <w:pStyle w:val="a3"/>
        <w:spacing w:before="0" w:beforeAutospacing="0" w:after="0" w:afterAutospacing="0"/>
        <w:ind w:firstLine="567"/>
        <w:jc w:val="both"/>
        <w:rPr>
          <w:rFonts w:ascii="Times New Roman" w:hAnsi="Times New Roman" w:cs="Times New Roman"/>
          <w:sz w:val="28"/>
          <w:szCs w:val="28"/>
        </w:rPr>
      </w:pPr>
      <w:r w:rsidRPr="005C6AA7">
        <w:rPr>
          <w:rFonts w:ascii="Times New Roman" w:hAnsi="Times New Roman" w:cs="Times New Roman"/>
          <w:sz w:val="28"/>
          <w:szCs w:val="28"/>
        </w:rPr>
        <w:t>При цьому сам договір добровільного медичного страхування не припиняється, не розривається та продовжує діяти на первісно визначених умовах, зокрема щодо строку його дії. Змінюється виключно перелік застрахованих осіб.</w:t>
      </w:r>
    </w:p>
    <w:p w:rsidR="005C6AA7" w:rsidRPr="005C6AA7" w:rsidRDefault="005C6AA7" w:rsidP="005C6AA7">
      <w:pPr>
        <w:tabs>
          <w:tab w:val="left" w:pos="709"/>
          <w:tab w:val="left" w:pos="851"/>
        </w:tabs>
        <w:suppressAutoHyphens/>
        <w:ind w:firstLine="567"/>
        <w:jc w:val="both"/>
        <w:textAlignment w:val="baseline"/>
        <w:rPr>
          <w:sz w:val="28"/>
          <w:szCs w:val="28"/>
          <w:lang w:val="uk-UA"/>
        </w:rPr>
      </w:pPr>
      <w:r w:rsidRPr="005C6AA7">
        <w:rPr>
          <w:sz w:val="28"/>
          <w:szCs w:val="28"/>
          <w:lang w:val="uk-UA"/>
        </w:rPr>
        <w:t xml:space="preserve">Платник податку просить надати індивідуальну податкову консультацію </w:t>
      </w:r>
      <w:r w:rsidRPr="005C6AA7">
        <w:rPr>
          <w:sz w:val="28"/>
          <w:szCs w:val="28"/>
          <w:lang w:val="uk-UA"/>
        </w:rPr>
        <w:br/>
        <w:t>з питання:</w:t>
      </w:r>
    </w:p>
    <w:p w:rsidR="005C6AA7" w:rsidRPr="005C6AA7" w:rsidRDefault="005C6AA7" w:rsidP="005C6AA7">
      <w:pPr>
        <w:tabs>
          <w:tab w:val="left" w:pos="709"/>
          <w:tab w:val="left" w:pos="851"/>
        </w:tabs>
        <w:suppressAutoHyphens/>
        <w:ind w:firstLine="567"/>
        <w:jc w:val="both"/>
        <w:textAlignment w:val="baseline"/>
        <w:rPr>
          <w:sz w:val="28"/>
          <w:szCs w:val="28"/>
          <w:lang w:val="uk-UA"/>
        </w:rPr>
      </w:pPr>
      <w:r w:rsidRPr="005C6AA7">
        <w:rPr>
          <w:sz w:val="28"/>
          <w:szCs w:val="28"/>
          <w:lang w:val="uk-UA"/>
        </w:rPr>
        <w:t>1. Чи виникає у працівника, який звільняється протягом року і відповідно застрахований менше 1 року (при цьому термін дії договору між двома юридичними особами не змінюється) додаткове благо, а відповідно у Товариства обов'язок стосовно нарахування і утримання податку на доходи фізичних осіб і військового збору із суми страхового платежу (страхового внеску, страхової премії) за договором добровільного медичного страхування?</w:t>
      </w:r>
    </w:p>
    <w:p w:rsidR="005C6AA7" w:rsidRPr="005C6AA7" w:rsidRDefault="005C6AA7" w:rsidP="005C6AA7">
      <w:pPr>
        <w:tabs>
          <w:tab w:val="left" w:pos="709"/>
          <w:tab w:val="left" w:pos="851"/>
        </w:tabs>
        <w:suppressAutoHyphens/>
        <w:ind w:firstLine="567"/>
        <w:jc w:val="both"/>
        <w:textAlignment w:val="baseline"/>
        <w:rPr>
          <w:sz w:val="28"/>
          <w:szCs w:val="28"/>
          <w:lang w:val="uk-UA"/>
        </w:rPr>
      </w:pPr>
      <w:r w:rsidRPr="005C6AA7">
        <w:rPr>
          <w:sz w:val="28"/>
          <w:szCs w:val="28"/>
          <w:lang w:val="uk-UA"/>
        </w:rPr>
        <w:lastRenderedPageBreak/>
        <w:t>2. Чи виникає у працівника, який звільняється протягом року і відповідно застрахований менше 1 року (при цьому термін дії договору між двома юридичними особами не змінюється), але на його місце застрахований інший працівник, додаткове благо, а відповідно у Товариства обов'язок стосовно включення до оподаткованого доходу в місяці звільнення працівника страхового платежу у вигляді додаткового блага і утримання податку на доходи фізичних осіб і військового збору із суми страхового платежу (страхового внеску, страхової премії) за договором добровільного медичного страхування? За який період?</w:t>
      </w:r>
    </w:p>
    <w:p w:rsidR="005C6AA7" w:rsidRPr="005C6AA7" w:rsidRDefault="005C6AA7" w:rsidP="005C6AA7">
      <w:pPr>
        <w:tabs>
          <w:tab w:val="left" w:pos="709"/>
          <w:tab w:val="left" w:pos="851"/>
        </w:tabs>
        <w:suppressAutoHyphens/>
        <w:ind w:firstLine="567"/>
        <w:jc w:val="both"/>
        <w:textAlignment w:val="baseline"/>
        <w:rPr>
          <w:sz w:val="28"/>
          <w:szCs w:val="28"/>
          <w:lang w:val="uk-UA"/>
        </w:rPr>
      </w:pPr>
      <w:r w:rsidRPr="005C6AA7">
        <w:rPr>
          <w:sz w:val="28"/>
          <w:szCs w:val="28"/>
          <w:lang w:val="uk-UA"/>
        </w:rPr>
        <w:t>3. Чи виникає у працівника, який приймається протягом року і відповідно застрахований менше 1 року (при цьому термін дії договору між двома юридичними особами не змінюється) додаткове благо, а відповідно у Товариства обов'язок стосовно нарахування і утримання податку на доходи фізичних осіб і військового збору із суми страхового платежу (страхового внеску, страхової премії) за договором добровільного медичного страхування?</w:t>
      </w:r>
    </w:p>
    <w:p w:rsidR="005C6AA7" w:rsidRPr="005C6AA7" w:rsidRDefault="005C6AA7" w:rsidP="005C6AA7">
      <w:pPr>
        <w:ind w:firstLine="567"/>
        <w:jc w:val="both"/>
        <w:rPr>
          <w:sz w:val="28"/>
          <w:szCs w:val="28"/>
        </w:rPr>
      </w:pPr>
      <w:r w:rsidRPr="005C6AA7">
        <w:rPr>
          <w:sz w:val="28"/>
          <w:szCs w:val="28"/>
          <w:lang w:val="uk-UA"/>
        </w:rPr>
        <w:t xml:space="preserve">Згідно з частиною другою ст.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w:t>
      </w:r>
      <w:r w:rsidRPr="005C6AA7">
        <w:rPr>
          <w:sz w:val="28"/>
          <w:szCs w:val="28"/>
        </w:rPr>
        <w:t>України та законами України.</w:t>
      </w:r>
    </w:p>
    <w:p w:rsidR="005C6AA7" w:rsidRPr="005C6AA7" w:rsidRDefault="005C6AA7" w:rsidP="005C6AA7">
      <w:pPr>
        <w:ind w:firstLine="567"/>
        <w:jc w:val="both"/>
        <w:rPr>
          <w:sz w:val="28"/>
          <w:szCs w:val="28"/>
        </w:rPr>
      </w:pPr>
      <w:r w:rsidRPr="005C6AA7">
        <w:rPr>
          <w:sz w:val="28"/>
          <w:szCs w:val="28"/>
        </w:rPr>
        <w:t>Пунктом 19</w:t>
      </w:r>
      <w:r w:rsidRPr="005C6AA7">
        <w:rPr>
          <w:sz w:val="28"/>
          <w:szCs w:val="28"/>
          <w:vertAlign w:val="superscript"/>
        </w:rPr>
        <w:t>1</w:t>
      </w:r>
      <w:r w:rsidRPr="005C6AA7">
        <w:rPr>
          <w:sz w:val="28"/>
          <w:szCs w:val="28"/>
        </w:rPr>
        <w:t>.1 ст. 19</w:t>
      </w:r>
      <w:r w:rsidRPr="005C6AA7">
        <w:rPr>
          <w:sz w:val="28"/>
          <w:szCs w:val="28"/>
          <w:vertAlign w:val="superscript"/>
        </w:rPr>
        <w:t>1</w:t>
      </w:r>
      <w:r w:rsidRPr="005C6AA7">
        <w:rPr>
          <w:sz w:val="28"/>
          <w:szCs w:val="28"/>
        </w:rPr>
        <w:t xml:space="preserve"> Кодексу передбачено, що контролюючі органи здійснюють контроль за своєчасністю, достовірністю, повнотою нарахування та сплати податків, зборів, платежів установлених цим Кодексом, а також надають індивідуальні податкові консультації</w:t>
      </w:r>
      <w:r w:rsidRPr="005C6AA7">
        <w:t xml:space="preserve"> </w:t>
      </w:r>
      <w:r w:rsidRPr="005C6AA7">
        <w:rPr>
          <w:sz w:val="28"/>
          <w:szCs w:val="28"/>
        </w:rPr>
        <w:t>з питань податкового та іншого законодавства, контроль за додержанням якого покладено на контролюючі органи.</w:t>
      </w:r>
    </w:p>
    <w:p w:rsidR="005C6AA7" w:rsidRPr="005C6AA7" w:rsidRDefault="005C6AA7" w:rsidP="005C6AA7">
      <w:pPr>
        <w:ind w:firstLine="567"/>
        <w:jc w:val="both"/>
        <w:rPr>
          <w:bCs/>
          <w:spacing w:val="-1"/>
          <w:sz w:val="28"/>
          <w:szCs w:val="28"/>
          <w:lang w:val="uk-UA"/>
        </w:rPr>
      </w:pPr>
      <w:r w:rsidRPr="005C6AA7">
        <w:rPr>
          <w:bCs/>
          <w:spacing w:val="-1"/>
          <w:sz w:val="28"/>
          <w:szCs w:val="28"/>
          <w:lang w:val="uk-UA"/>
        </w:rPr>
        <w:t>Відповідно до ст. 980 Цивільного кодексу України предметом договору страхування є передача страхувальником за плату ризику, пов’язаного з об’єктом страхування, страховику на умовах, визначених договором страхування або законодавством України.</w:t>
      </w:r>
    </w:p>
    <w:p w:rsidR="005C6AA7" w:rsidRPr="005C6AA7" w:rsidRDefault="005C6AA7" w:rsidP="005C6AA7">
      <w:pPr>
        <w:spacing w:line="232" w:lineRule="auto"/>
        <w:ind w:firstLine="567"/>
        <w:jc w:val="both"/>
        <w:rPr>
          <w:color w:val="000000"/>
          <w:sz w:val="28"/>
          <w:szCs w:val="28"/>
          <w:lang w:val="uk-UA"/>
        </w:rPr>
      </w:pPr>
      <w:bookmarkStart w:id="1" w:name="_Hlk226066418"/>
      <w:r w:rsidRPr="005C6AA7">
        <w:rPr>
          <w:color w:val="000000"/>
          <w:sz w:val="28"/>
          <w:szCs w:val="28"/>
          <w:lang w:val="uk-UA"/>
        </w:rPr>
        <w:t>Статтею 1 Закону України від 18 листопада 2021 року № 1909-ІХ «Про страхування» (далі – Закон № 1909) передбачено, зокрема, що:</w:t>
      </w:r>
    </w:p>
    <w:p w:rsidR="005C6AA7" w:rsidRPr="005C6AA7" w:rsidRDefault="005C6AA7" w:rsidP="005C6AA7">
      <w:pPr>
        <w:spacing w:line="232" w:lineRule="auto"/>
        <w:ind w:firstLine="567"/>
        <w:jc w:val="both"/>
        <w:rPr>
          <w:color w:val="000000"/>
          <w:sz w:val="28"/>
          <w:szCs w:val="28"/>
          <w:lang w:val="uk-UA"/>
        </w:rPr>
      </w:pPr>
      <w:r w:rsidRPr="005C6AA7">
        <w:rPr>
          <w:color w:val="000000"/>
          <w:sz w:val="28"/>
          <w:szCs w:val="28"/>
          <w:lang w:val="uk-UA"/>
        </w:rPr>
        <w:t>страхувальник – це особа, яка уклала із страховиком договір страхування або є страхувальником відповідно до законодавства;</w:t>
      </w:r>
    </w:p>
    <w:p w:rsidR="005C6AA7" w:rsidRPr="005C6AA7" w:rsidRDefault="005C6AA7" w:rsidP="005C6AA7">
      <w:pPr>
        <w:ind w:firstLine="567"/>
        <w:jc w:val="both"/>
        <w:rPr>
          <w:color w:val="000000"/>
          <w:sz w:val="28"/>
          <w:szCs w:val="28"/>
          <w:lang w:val="uk-UA"/>
        </w:rPr>
      </w:pPr>
      <w:r w:rsidRPr="005C6AA7">
        <w:rPr>
          <w:color w:val="000000"/>
          <w:sz w:val="28"/>
          <w:szCs w:val="28"/>
          <w:lang w:val="uk-UA"/>
        </w:rPr>
        <w:t xml:space="preserve">страховик – фінансова установа або філія страховика-нерезидента, які мають право здійснювати діяльність із страхування на території України; </w:t>
      </w:r>
    </w:p>
    <w:p w:rsidR="005C6AA7" w:rsidRPr="005C6AA7" w:rsidRDefault="005C6AA7" w:rsidP="005C6AA7">
      <w:pPr>
        <w:ind w:firstLine="567"/>
        <w:jc w:val="both"/>
        <w:rPr>
          <w:color w:val="000000"/>
          <w:sz w:val="28"/>
          <w:szCs w:val="28"/>
          <w:lang w:val="uk-UA"/>
        </w:rPr>
      </w:pPr>
      <w:r w:rsidRPr="005C6AA7">
        <w:rPr>
          <w:color w:val="000000"/>
          <w:sz w:val="28"/>
          <w:szCs w:val="28"/>
          <w:lang w:val="uk-UA"/>
        </w:rPr>
        <w:t>застрахована особа – фізична особа, визначена страхувальником у договорі страхування, життя, здоров’я, працездатність та/або пенсійне забезпечення якої є об’єктом страхування за договором страхування;</w:t>
      </w:r>
    </w:p>
    <w:p w:rsidR="005C6AA7" w:rsidRPr="005C6AA7" w:rsidRDefault="005C6AA7" w:rsidP="005C6AA7">
      <w:pPr>
        <w:pStyle w:val="a3"/>
        <w:spacing w:before="0" w:beforeAutospacing="0" w:after="0" w:afterAutospacing="0"/>
        <w:ind w:firstLine="567"/>
        <w:jc w:val="both"/>
        <w:rPr>
          <w:rFonts w:ascii="Times New Roman" w:eastAsia="Times New Roman" w:hAnsi="Times New Roman" w:cs="Times New Roman"/>
          <w:color w:val="000000"/>
          <w:sz w:val="28"/>
          <w:szCs w:val="28"/>
        </w:rPr>
      </w:pPr>
      <w:r w:rsidRPr="005C6AA7">
        <w:rPr>
          <w:rFonts w:ascii="Times New Roman" w:eastAsia="Times New Roman" w:hAnsi="Times New Roman" w:cs="Times New Roman"/>
          <w:color w:val="000000"/>
          <w:sz w:val="28"/>
          <w:szCs w:val="28"/>
        </w:rPr>
        <w:t xml:space="preserve">страхова премія (страховий платіж, страховий внесок) – це плата у грошовій формі за страхування, яку страхувальник зобов’язаний сплатити страховику згідно з договором страхування. </w:t>
      </w:r>
    </w:p>
    <w:p w:rsidR="005C6AA7" w:rsidRPr="005C6AA7" w:rsidRDefault="005C6AA7" w:rsidP="005C6AA7">
      <w:pPr>
        <w:ind w:firstLine="567"/>
        <w:jc w:val="both"/>
        <w:rPr>
          <w:sz w:val="28"/>
          <w:szCs w:val="28"/>
          <w:lang w:val="uk-UA"/>
        </w:rPr>
      </w:pPr>
      <w:r w:rsidRPr="005C6AA7">
        <w:rPr>
          <w:sz w:val="28"/>
          <w:szCs w:val="28"/>
          <w:lang w:val="uk-UA"/>
        </w:rPr>
        <w:lastRenderedPageBreak/>
        <w:t>Згідно з частиною першою ст. 89 Закону № 1909 страхування здійснюється на підставі договору страхування, який укладається відповідно до загальних умов страхового продукту, якщо інше не визначено законодавством України.</w:t>
      </w:r>
    </w:p>
    <w:bookmarkEnd w:id="1"/>
    <w:p w:rsidR="005C6AA7" w:rsidRPr="005C6AA7" w:rsidRDefault="005C6AA7" w:rsidP="005C6AA7">
      <w:pPr>
        <w:ind w:firstLine="567"/>
        <w:jc w:val="both"/>
        <w:rPr>
          <w:color w:val="000000"/>
          <w:sz w:val="28"/>
          <w:szCs w:val="28"/>
        </w:rPr>
      </w:pPr>
      <w:r w:rsidRPr="005C6AA7">
        <w:rPr>
          <w:color w:val="000000"/>
          <w:sz w:val="28"/>
          <w:szCs w:val="28"/>
        </w:rPr>
        <w:t>У договорі страхування обов’язково зазначаються з урахуванням особливостей, визначених частиною третьою цієї статті, зокрема, строк дії договору страхування, порядок вступу його в дію, період (періоди) страхування, територія дії договору страхування (частина друга ст. 89 Закону № 1909).</w:t>
      </w:r>
    </w:p>
    <w:p w:rsidR="005C6AA7" w:rsidRPr="005C6AA7" w:rsidRDefault="005C6AA7" w:rsidP="005C6AA7">
      <w:pPr>
        <w:pStyle w:val="a3"/>
        <w:spacing w:before="0" w:beforeAutospacing="0" w:after="0" w:afterAutospacing="0"/>
        <w:ind w:firstLine="567"/>
        <w:jc w:val="both"/>
        <w:rPr>
          <w:rFonts w:ascii="Times New Roman" w:hAnsi="Times New Roman" w:cs="Times New Roman"/>
          <w:color w:val="000000"/>
          <w:sz w:val="28"/>
          <w:szCs w:val="28"/>
        </w:rPr>
      </w:pPr>
      <w:r w:rsidRPr="005C6AA7">
        <w:rPr>
          <w:rFonts w:ascii="Times New Roman" w:hAnsi="Times New Roman" w:cs="Times New Roman"/>
          <w:color w:val="000000"/>
          <w:sz w:val="28"/>
          <w:szCs w:val="28"/>
        </w:rPr>
        <w:t>Відносини, що виникають у сфері справляння податків і зборів, регулюються Кодексом (п. 1.1 ст. 1 Кодексу).</w:t>
      </w:r>
    </w:p>
    <w:p w:rsidR="005C6AA7" w:rsidRPr="005C6AA7" w:rsidRDefault="005C6AA7" w:rsidP="005C6AA7">
      <w:pPr>
        <w:ind w:firstLine="567"/>
        <w:jc w:val="both"/>
        <w:rPr>
          <w:sz w:val="28"/>
          <w:szCs w:val="28"/>
          <w:lang w:val="uk-UA"/>
        </w:rPr>
      </w:pPr>
      <w:r w:rsidRPr="005C6AA7">
        <w:rPr>
          <w:sz w:val="28"/>
          <w:szCs w:val="28"/>
          <w:lang w:val="uk-UA"/>
        </w:rPr>
        <w:t>Відповідно до п.п. 14.1.52</w:t>
      </w:r>
      <w:r w:rsidRPr="005C6AA7">
        <w:rPr>
          <w:sz w:val="28"/>
          <w:szCs w:val="28"/>
          <w:vertAlign w:val="superscript"/>
          <w:lang w:val="uk-UA"/>
        </w:rPr>
        <w:t>1</w:t>
      </w:r>
      <w:r w:rsidRPr="005C6AA7">
        <w:rPr>
          <w:sz w:val="28"/>
          <w:szCs w:val="28"/>
          <w:lang w:val="uk-UA"/>
        </w:rPr>
        <w:t xml:space="preserve"> п. 14.1 ст. 14 Кодексу договір добровільного медичного страхування – це договір страхування, який передбачає страхову виплату, що здійснюється закладам охорони здоров'я у разі настання страхового випадку, пов'язаного із хворобою застрахованої особи або нещасним випадком. Такий договір має також передбачати мінімальний строк його дії один рік та повернення страхових платежів виключно страхувальнику при достроковому розірванні договору.</w:t>
      </w:r>
    </w:p>
    <w:p w:rsidR="005C6AA7" w:rsidRPr="005C6AA7" w:rsidRDefault="005C6AA7" w:rsidP="005C6AA7">
      <w:pPr>
        <w:ind w:firstLine="567"/>
        <w:jc w:val="both"/>
        <w:rPr>
          <w:sz w:val="28"/>
          <w:szCs w:val="28"/>
          <w:lang w:val="uk-UA"/>
        </w:rPr>
      </w:pPr>
      <w:r w:rsidRPr="005C6AA7">
        <w:rPr>
          <w:sz w:val="28"/>
          <w:szCs w:val="28"/>
          <w:lang w:val="uk-UA"/>
        </w:rPr>
        <w:t>Щодо першого – третього питань</w:t>
      </w:r>
    </w:p>
    <w:p w:rsidR="005C6AA7" w:rsidRPr="005C6AA7" w:rsidRDefault="005C6AA7" w:rsidP="005C6AA7">
      <w:pPr>
        <w:pStyle w:val="a3"/>
        <w:spacing w:before="0" w:beforeAutospacing="0" w:after="0" w:afterAutospacing="0"/>
        <w:ind w:firstLine="567"/>
        <w:jc w:val="both"/>
        <w:rPr>
          <w:rFonts w:ascii="Times New Roman" w:hAnsi="Times New Roman" w:cs="Times New Roman"/>
          <w:color w:val="000000"/>
          <w:sz w:val="28"/>
          <w:szCs w:val="28"/>
        </w:rPr>
      </w:pPr>
      <w:r w:rsidRPr="005C6AA7">
        <w:rPr>
          <w:rFonts w:ascii="Times New Roman" w:hAnsi="Times New Roman" w:cs="Times New Roman"/>
          <w:color w:val="000000"/>
          <w:sz w:val="28"/>
          <w:szCs w:val="28"/>
        </w:rPr>
        <w:t>Оподаткування доходів фізичних осіб регламентується розділом IV Кодексу, згідно з п.п. 163.1.1 п. 163.1 ст. 163 якого об'єктом оподаткування резидента є загальний місячний (річний) оподатковуваний дохід.</w:t>
      </w:r>
    </w:p>
    <w:p w:rsidR="005C6AA7" w:rsidRPr="005C6AA7" w:rsidRDefault="005C6AA7" w:rsidP="005C6AA7">
      <w:pPr>
        <w:pStyle w:val="a3"/>
        <w:spacing w:before="0" w:beforeAutospacing="0" w:after="0" w:afterAutospacing="0"/>
        <w:ind w:firstLine="567"/>
        <w:jc w:val="both"/>
        <w:rPr>
          <w:rFonts w:ascii="Times New Roman" w:hAnsi="Times New Roman" w:cs="Times New Roman"/>
          <w:color w:val="000000"/>
          <w:sz w:val="28"/>
          <w:szCs w:val="28"/>
        </w:rPr>
      </w:pPr>
      <w:r w:rsidRPr="005C6AA7">
        <w:rPr>
          <w:rFonts w:ascii="Times New Roman" w:hAnsi="Times New Roman" w:cs="Times New Roman"/>
          <w:color w:val="000000"/>
          <w:sz w:val="28"/>
          <w:szCs w:val="28"/>
        </w:rPr>
        <w:t>Статтею 165 Кодексу встановлено виключний перелік доходів, які не включаються до розрахунку загального місячного (річного) оподатковуваного доходу платника податку.</w:t>
      </w:r>
    </w:p>
    <w:p w:rsidR="005C6AA7" w:rsidRPr="005C6AA7" w:rsidRDefault="005C6AA7" w:rsidP="005C6AA7">
      <w:pPr>
        <w:tabs>
          <w:tab w:val="left" w:pos="567"/>
        </w:tabs>
        <w:ind w:firstLine="567"/>
        <w:jc w:val="both"/>
        <w:rPr>
          <w:color w:val="000000"/>
          <w:sz w:val="28"/>
          <w:szCs w:val="28"/>
          <w:lang w:val="uk-UA"/>
        </w:rPr>
      </w:pPr>
      <w:r w:rsidRPr="005C6AA7">
        <w:rPr>
          <w:color w:val="000000"/>
          <w:sz w:val="28"/>
          <w:szCs w:val="28"/>
          <w:lang w:val="uk-UA"/>
        </w:rPr>
        <w:t>Підпунктом 1.7 п. 16</w:t>
      </w:r>
      <w:r w:rsidRPr="005C6AA7">
        <w:rPr>
          <w:color w:val="000000"/>
          <w:sz w:val="28"/>
          <w:szCs w:val="28"/>
          <w:vertAlign w:val="superscript"/>
          <w:lang w:val="uk-UA"/>
        </w:rPr>
        <w:t>1</w:t>
      </w:r>
      <w:r w:rsidRPr="005C6AA7">
        <w:rPr>
          <w:color w:val="000000"/>
          <w:sz w:val="28"/>
          <w:szCs w:val="28"/>
          <w:lang w:val="uk-UA"/>
        </w:rPr>
        <w:t xml:space="preserve"> підрозділу 10 розділу ХХ «Перехідні положення» Кодексу передбачено, що звільняються від оподаткування військовим збором доходи, що згідно з розділом </w:t>
      </w:r>
      <w:r w:rsidRPr="005C6AA7">
        <w:rPr>
          <w:color w:val="000000"/>
          <w:sz w:val="28"/>
          <w:szCs w:val="28"/>
        </w:rPr>
        <w:t>IV</w:t>
      </w:r>
      <w:r w:rsidRPr="005C6AA7">
        <w:rPr>
          <w:color w:val="000000"/>
          <w:sz w:val="28"/>
          <w:szCs w:val="28"/>
          <w:lang w:val="uk-UA"/>
        </w:rPr>
        <w:t xml:space="preserve"> Кодексу та підрозділом 1 розділу </w:t>
      </w:r>
      <w:r w:rsidRPr="005C6AA7">
        <w:rPr>
          <w:color w:val="000000"/>
          <w:sz w:val="28"/>
          <w:szCs w:val="28"/>
        </w:rPr>
        <w:t>XX</w:t>
      </w:r>
      <w:r w:rsidRPr="005C6AA7">
        <w:rPr>
          <w:color w:val="000000"/>
          <w:sz w:val="28"/>
          <w:szCs w:val="28"/>
          <w:lang w:val="uk-UA"/>
        </w:rPr>
        <w:t xml:space="preserve"> «Перехідні положення» Кодексу не включаються до загального оподатковуваного доходу фізичних осіб (не підлягають оподаткуванню, оподатковуються за нульовою ставкою), крім доходів, зазначених у п.п. 165.1.36 п. 165.1 ст. 165 Кодексу, пп. 3 і 4 п. 170.13</w:t>
      </w:r>
      <w:r w:rsidRPr="005C6AA7">
        <w:rPr>
          <w:color w:val="000000"/>
          <w:sz w:val="28"/>
          <w:szCs w:val="28"/>
          <w:vertAlign w:val="superscript"/>
          <w:lang w:val="uk-UA"/>
        </w:rPr>
        <w:t>1</w:t>
      </w:r>
      <w:r w:rsidRPr="005C6AA7">
        <w:rPr>
          <w:color w:val="000000"/>
          <w:sz w:val="28"/>
          <w:szCs w:val="28"/>
          <w:lang w:val="uk-UA"/>
        </w:rPr>
        <w:t xml:space="preserve"> ст. 170 Кодексу та п. 14 підрозділу 1 розділу </w:t>
      </w:r>
      <w:r w:rsidRPr="005C6AA7">
        <w:rPr>
          <w:color w:val="000000"/>
          <w:sz w:val="28"/>
          <w:szCs w:val="28"/>
        </w:rPr>
        <w:t>XX</w:t>
      </w:r>
      <w:r w:rsidRPr="005C6AA7">
        <w:rPr>
          <w:color w:val="000000"/>
          <w:sz w:val="28"/>
          <w:szCs w:val="28"/>
          <w:lang w:val="uk-UA"/>
        </w:rPr>
        <w:t xml:space="preserve"> «Перехідні положення» Кодексу.</w:t>
      </w:r>
    </w:p>
    <w:p w:rsidR="005C6AA7" w:rsidRPr="005C6AA7" w:rsidRDefault="005C6AA7" w:rsidP="005C6AA7">
      <w:pPr>
        <w:tabs>
          <w:tab w:val="left" w:pos="1590"/>
        </w:tabs>
        <w:ind w:firstLine="567"/>
        <w:jc w:val="both"/>
        <w:rPr>
          <w:sz w:val="28"/>
          <w:szCs w:val="28"/>
          <w:lang w:val="uk-UA"/>
        </w:rPr>
      </w:pPr>
      <w:r w:rsidRPr="005C6AA7">
        <w:rPr>
          <w:sz w:val="28"/>
          <w:szCs w:val="28"/>
          <w:lang w:val="uk-UA"/>
        </w:rPr>
        <w:t>Водночас п. 164.2 ст. 164 Кодексу визначено перелік доходів, що включаються до загального місячного (річного) оподатковуваного доходу платника податку, зокрема:</w:t>
      </w:r>
    </w:p>
    <w:p w:rsidR="005C6AA7" w:rsidRPr="005C6AA7" w:rsidRDefault="005C6AA7" w:rsidP="005C6AA7">
      <w:pPr>
        <w:pStyle w:val="a3"/>
        <w:spacing w:before="0" w:beforeAutospacing="0" w:after="0" w:afterAutospacing="0"/>
        <w:ind w:firstLine="567"/>
        <w:jc w:val="both"/>
        <w:rPr>
          <w:rFonts w:ascii="Times New Roman" w:hAnsi="Times New Roman" w:cs="Times New Roman"/>
          <w:color w:val="000000"/>
          <w:sz w:val="28"/>
          <w:szCs w:val="28"/>
        </w:rPr>
      </w:pPr>
      <w:r w:rsidRPr="005C6AA7">
        <w:rPr>
          <w:rFonts w:ascii="Times New Roman" w:hAnsi="Times New Roman" w:cs="Times New Roman"/>
          <w:color w:val="000000"/>
          <w:sz w:val="28"/>
          <w:szCs w:val="28"/>
        </w:rPr>
        <w:t xml:space="preserve">сума страхових платежів (страхових внесків, страхових премій) за договорами добровільного медичного страхування сплачена будь-якою </w:t>
      </w:r>
      <w:r w:rsidR="004D22A6">
        <w:rPr>
          <w:rFonts w:ascii="Times New Roman" w:hAnsi="Times New Roman" w:cs="Times New Roman"/>
          <w:color w:val="000000"/>
          <w:sz w:val="28"/>
          <w:szCs w:val="28"/>
        </w:rPr>
        <w:br/>
      </w:r>
      <w:r w:rsidRPr="005C6AA7">
        <w:rPr>
          <w:rFonts w:ascii="Times New Roman" w:hAnsi="Times New Roman" w:cs="Times New Roman"/>
          <w:color w:val="000000"/>
          <w:sz w:val="28"/>
          <w:szCs w:val="28"/>
        </w:rPr>
        <w:t>особою – резидентом за платника податку чи на його користь, крім сум, що сплачуються роботодавцем – резидентом за свій рахунок за договорами недержавного пенсійного забезпечення платника податку та/або за договорами добровільного медичного страхування в межах 30 відсотків нарахованої заробітної плати такому працівнику (п.п. «в» п.п. 164.2.16 п. 164.2 ст. 164 Кодексу).</w:t>
      </w:r>
    </w:p>
    <w:p w:rsidR="005C6AA7" w:rsidRPr="005C6AA7" w:rsidRDefault="005C6AA7" w:rsidP="005C6AA7">
      <w:pPr>
        <w:pStyle w:val="a3"/>
        <w:spacing w:before="0" w:beforeAutospacing="0" w:after="0" w:afterAutospacing="0"/>
        <w:ind w:firstLine="567"/>
        <w:jc w:val="both"/>
        <w:rPr>
          <w:rFonts w:ascii="Times New Roman" w:hAnsi="Times New Roman" w:cs="Times New Roman"/>
          <w:color w:val="000000"/>
          <w:sz w:val="28"/>
          <w:szCs w:val="28"/>
        </w:rPr>
      </w:pPr>
      <w:r w:rsidRPr="005C6AA7">
        <w:rPr>
          <w:rFonts w:ascii="Times New Roman" w:hAnsi="Times New Roman" w:cs="Times New Roman"/>
          <w:color w:val="000000"/>
          <w:sz w:val="28"/>
          <w:szCs w:val="28"/>
        </w:rPr>
        <w:lastRenderedPageBreak/>
        <w:t>Пунктом 167.1 ст. 167 Кодексу передбачено, що ставка податку становить 18 відсотків бази оподаткування щодо доходів, нарахованих (виплачених, наданих) платнику (крім випадків, визначених у пп. 167.2-167.5 ст. 167 Кодексу).</w:t>
      </w:r>
    </w:p>
    <w:p w:rsidR="005C6AA7" w:rsidRPr="005C6AA7" w:rsidRDefault="005C6AA7" w:rsidP="005C6AA7">
      <w:pPr>
        <w:pStyle w:val="15"/>
        <w:widowControl w:val="0"/>
        <w:ind w:firstLine="567"/>
        <w:jc w:val="both"/>
        <w:rPr>
          <w:color w:val="000000"/>
          <w:sz w:val="28"/>
          <w:szCs w:val="28"/>
          <w:shd w:val="clear" w:color="auto" w:fill="FFFFFF"/>
        </w:rPr>
      </w:pPr>
      <w:r w:rsidRPr="005C6AA7">
        <w:rPr>
          <w:color w:val="000000"/>
          <w:sz w:val="28"/>
          <w:szCs w:val="28"/>
          <w:shd w:val="clear" w:color="auto" w:fill="FFFFFF"/>
        </w:rPr>
        <w:t xml:space="preserve">Відповідно до п.п. 1 п.п. 1.1 </w:t>
      </w:r>
      <w:r w:rsidRPr="005C6AA7">
        <w:rPr>
          <w:color w:val="000000"/>
          <w:sz w:val="28"/>
          <w:szCs w:val="28"/>
        </w:rPr>
        <w:t>п. 16</w:t>
      </w:r>
      <w:r w:rsidRPr="005C6AA7">
        <w:rPr>
          <w:color w:val="000000"/>
          <w:sz w:val="28"/>
          <w:szCs w:val="28"/>
          <w:vertAlign w:val="superscript"/>
        </w:rPr>
        <w:t>1</w:t>
      </w:r>
      <w:r w:rsidRPr="005C6AA7">
        <w:rPr>
          <w:color w:val="000000"/>
          <w:sz w:val="28"/>
          <w:szCs w:val="28"/>
        </w:rPr>
        <w:t xml:space="preserve"> підрозділу 10 розділу XX «Перехідні положення» Кодексу</w:t>
      </w:r>
      <w:r w:rsidRPr="005C6AA7">
        <w:rPr>
          <w:color w:val="000000"/>
          <w:sz w:val="28"/>
          <w:szCs w:val="28"/>
          <w:shd w:val="clear" w:color="auto" w:fill="FFFFFF"/>
        </w:rPr>
        <w:t xml:space="preserve"> платниками військового збору є особи, визначені п. 162.1 ст. 162 Кодексу.</w:t>
      </w:r>
    </w:p>
    <w:p w:rsidR="005C6AA7" w:rsidRPr="005C6AA7" w:rsidRDefault="005C6AA7" w:rsidP="005C6AA7">
      <w:pPr>
        <w:pStyle w:val="15"/>
        <w:widowControl w:val="0"/>
        <w:ind w:firstLine="567"/>
        <w:jc w:val="both"/>
        <w:rPr>
          <w:rStyle w:val="14"/>
          <w:rFonts w:ascii="Times New Roman" w:hAnsi="Times New Roman"/>
          <w:color w:val="000000"/>
          <w:sz w:val="28"/>
          <w:szCs w:val="28"/>
        </w:rPr>
      </w:pPr>
      <w:r w:rsidRPr="005C6AA7">
        <w:rPr>
          <w:color w:val="000000"/>
          <w:sz w:val="28"/>
          <w:szCs w:val="28"/>
        </w:rPr>
        <w:t xml:space="preserve">Об’єктом оподаткування військовим збором, для платників, зазначених </w:t>
      </w:r>
      <w:r w:rsidRPr="005C6AA7">
        <w:rPr>
          <w:color w:val="000000"/>
          <w:sz w:val="28"/>
          <w:szCs w:val="28"/>
        </w:rPr>
        <w:br/>
        <w:t xml:space="preserve">у </w:t>
      </w:r>
      <w:r w:rsidRPr="005C6AA7">
        <w:rPr>
          <w:color w:val="000000"/>
          <w:sz w:val="28"/>
          <w:szCs w:val="28"/>
          <w:shd w:val="clear" w:color="auto" w:fill="FFFFFF"/>
        </w:rPr>
        <w:t xml:space="preserve">п.п. </w:t>
      </w:r>
      <w:r w:rsidRPr="005C6AA7">
        <w:rPr>
          <w:color w:val="000000"/>
          <w:sz w:val="28"/>
          <w:szCs w:val="28"/>
        </w:rPr>
        <w:t xml:space="preserve">1 </w:t>
      </w:r>
      <w:r w:rsidRPr="005C6AA7">
        <w:rPr>
          <w:color w:val="000000"/>
          <w:sz w:val="28"/>
          <w:szCs w:val="28"/>
          <w:shd w:val="clear" w:color="auto" w:fill="FFFFFF"/>
        </w:rPr>
        <w:t xml:space="preserve">п.п. 1.1 </w:t>
      </w:r>
      <w:r w:rsidRPr="005C6AA7">
        <w:rPr>
          <w:color w:val="000000"/>
          <w:sz w:val="28"/>
          <w:szCs w:val="28"/>
        </w:rPr>
        <w:t>п. 16</w:t>
      </w:r>
      <w:r w:rsidRPr="005C6AA7">
        <w:rPr>
          <w:color w:val="000000"/>
          <w:sz w:val="28"/>
          <w:szCs w:val="28"/>
          <w:vertAlign w:val="superscript"/>
        </w:rPr>
        <w:t>1</w:t>
      </w:r>
      <w:r w:rsidRPr="005C6AA7">
        <w:rPr>
          <w:color w:val="000000"/>
          <w:sz w:val="28"/>
          <w:szCs w:val="28"/>
        </w:rPr>
        <w:t xml:space="preserve"> підрозділу 10 розділу XX «Перехідні положення» Кодексу, є доходи, визначені ст. 163 Кодексу (</w:t>
      </w:r>
      <w:r w:rsidRPr="005C6AA7">
        <w:rPr>
          <w:color w:val="000000"/>
          <w:sz w:val="28"/>
          <w:szCs w:val="28"/>
          <w:shd w:val="clear" w:color="auto" w:fill="FFFFFF"/>
        </w:rPr>
        <w:t xml:space="preserve">п.п. </w:t>
      </w:r>
      <w:r w:rsidRPr="005C6AA7">
        <w:rPr>
          <w:color w:val="000000"/>
          <w:sz w:val="28"/>
          <w:szCs w:val="28"/>
        </w:rPr>
        <w:t xml:space="preserve">1 </w:t>
      </w:r>
      <w:r w:rsidRPr="005C6AA7">
        <w:rPr>
          <w:color w:val="000000"/>
          <w:sz w:val="28"/>
          <w:szCs w:val="28"/>
          <w:shd w:val="clear" w:color="auto" w:fill="FFFFFF"/>
        </w:rPr>
        <w:t xml:space="preserve">п.п. 1.2 </w:t>
      </w:r>
      <w:r w:rsidRPr="005C6AA7">
        <w:rPr>
          <w:color w:val="000000"/>
          <w:sz w:val="28"/>
          <w:szCs w:val="28"/>
        </w:rPr>
        <w:t>п. 16</w:t>
      </w:r>
      <w:r w:rsidRPr="005C6AA7">
        <w:rPr>
          <w:color w:val="000000"/>
          <w:sz w:val="28"/>
          <w:szCs w:val="28"/>
          <w:vertAlign w:val="superscript"/>
        </w:rPr>
        <w:t>1</w:t>
      </w:r>
      <w:r w:rsidRPr="005C6AA7">
        <w:rPr>
          <w:color w:val="000000"/>
          <w:sz w:val="28"/>
          <w:szCs w:val="28"/>
        </w:rPr>
        <w:t xml:space="preserve"> підрозділу 10 розділу XX «Перехідні положення» Кодексу</w:t>
      </w:r>
      <w:r w:rsidRPr="005C6AA7">
        <w:rPr>
          <w:rStyle w:val="14"/>
          <w:rFonts w:ascii="Times New Roman" w:hAnsi="Times New Roman"/>
          <w:color w:val="000000"/>
          <w:sz w:val="28"/>
          <w:szCs w:val="28"/>
        </w:rPr>
        <w:t>).</w:t>
      </w:r>
    </w:p>
    <w:p w:rsidR="005C6AA7" w:rsidRPr="005C6AA7" w:rsidRDefault="005C6AA7" w:rsidP="005C6AA7">
      <w:pPr>
        <w:pStyle w:val="a3"/>
        <w:spacing w:before="0" w:beforeAutospacing="0" w:after="0" w:afterAutospacing="0"/>
        <w:ind w:firstLine="567"/>
        <w:jc w:val="both"/>
        <w:rPr>
          <w:rFonts w:ascii="Times New Roman" w:hAnsi="Times New Roman" w:cs="Times New Roman"/>
          <w:color w:val="000000"/>
          <w:sz w:val="28"/>
          <w:szCs w:val="28"/>
        </w:rPr>
      </w:pPr>
      <w:r w:rsidRPr="005C6AA7">
        <w:rPr>
          <w:rFonts w:ascii="Times New Roman" w:hAnsi="Times New Roman" w:cs="Times New Roman"/>
          <w:color w:val="000000"/>
          <w:sz w:val="28"/>
          <w:szCs w:val="28"/>
        </w:rPr>
        <w:t xml:space="preserve">Згідно з </w:t>
      </w:r>
      <w:r w:rsidRPr="005C6AA7">
        <w:rPr>
          <w:rFonts w:ascii="Times New Roman" w:hAnsi="Times New Roman" w:cs="Times New Roman"/>
          <w:color w:val="000000"/>
          <w:sz w:val="28"/>
          <w:szCs w:val="28"/>
          <w:shd w:val="clear" w:color="auto" w:fill="FFFFFF"/>
        </w:rPr>
        <w:t xml:space="preserve">п.п. </w:t>
      </w:r>
      <w:r w:rsidRPr="005C6AA7">
        <w:rPr>
          <w:rFonts w:ascii="Times New Roman" w:hAnsi="Times New Roman" w:cs="Times New Roman"/>
          <w:color w:val="000000"/>
          <w:sz w:val="28"/>
          <w:szCs w:val="28"/>
        </w:rPr>
        <w:t xml:space="preserve">1 </w:t>
      </w:r>
      <w:r w:rsidRPr="005C6AA7">
        <w:rPr>
          <w:rFonts w:ascii="Times New Roman" w:hAnsi="Times New Roman" w:cs="Times New Roman"/>
          <w:color w:val="000000"/>
          <w:sz w:val="28"/>
          <w:szCs w:val="28"/>
          <w:shd w:val="clear" w:color="auto" w:fill="FFFFFF"/>
        </w:rPr>
        <w:t xml:space="preserve">п.п. 1.3 </w:t>
      </w:r>
      <w:r w:rsidRPr="005C6AA7">
        <w:rPr>
          <w:rFonts w:ascii="Times New Roman" w:hAnsi="Times New Roman" w:cs="Times New Roman"/>
          <w:color w:val="000000"/>
          <w:sz w:val="28"/>
          <w:szCs w:val="28"/>
        </w:rPr>
        <w:t>п. 16</w:t>
      </w:r>
      <w:r w:rsidRPr="005C6AA7">
        <w:rPr>
          <w:rFonts w:ascii="Times New Roman" w:hAnsi="Times New Roman" w:cs="Times New Roman"/>
          <w:color w:val="000000"/>
          <w:sz w:val="28"/>
          <w:szCs w:val="28"/>
          <w:vertAlign w:val="superscript"/>
        </w:rPr>
        <w:t>1</w:t>
      </w:r>
      <w:r w:rsidRPr="005C6AA7">
        <w:rPr>
          <w:rFonts w:ascii="Times New Roman" w:hAnsi="Times New Roman" w:cs="Times New Roman"/>
          <w:color w:val="000000"/>
          <w:sz w:val="28"/>
          <w:szCs w:val="28"/>
        </w:rPr>
        <w:t xml:space="preserve"> підрозділу 10 розділу XX «Перехідні положення» Кодексу ставка військового збору </w:t>
      </w:r>
      <w:r w:rsidRPr="005C6AA7">
        <w:rPr>
          <w:rFonts w:ascii="Times New Roman" w:hAnsi="Times New Roman" w:cs="Times New Roman"/>
          <w:color w:val="000000"/>
          <w:sz w:val="28"/>
          <w:szCs w:val="28"/>
          <w:shd w:val="clear" w:color="auto" w:fill="FFFFFF"/>
        </w:rPr>
        <w:t xml:space="preserve">для платників, зазначених у п.п. 1 п.п. 1.1 </w:t>
      </w:r>
      <w:r w:rsidRPr="005C6AA7">
        <w:rPr>
          <w:rFonts w:ascii="Times New Roman" w:hAnsi="Times New Roman" w:cs="Times New Roman"/>
          <w:color w:val="000000"/>
          <w:sz w:val="28"/>
          <w:szCs w:val="28"/>
        </w:rPr>
        <w:t>п. 16</w:t>
      </w:r>
      <w:r w:rsidRPr="005C6AA7">
        <w:rPr>
          <w:rFonts w:ascii="Times New Roman" w:hAnsi="Times New Roman" w:cs="Times New Roman"/>
          <w:color w:val="000000"/>
          <w:sz w:val="28"/>
          <w:szCs w:val="28"/>
          <w:vertAlign w:val="superscript"/>
        </w:rPr>
        <w:t>1</w:t>
      </w:r>
      <w:r w:rsidRPr="005C6AA7">
        <w:rPr>
          <w:rFonts w:ascii="Times New Roman" w:hAnsi="Times New Roman" w:cs="Times New Roman"/>
          <w:color w:val="000000"/>
          <w:sz w:val="28"/>
          <w:szCs w:val="28"/>
        </w:rPr>
        <w:t xml:space="preserve"> підрозділу 10 розділу XX «Перехідні положення» Кодексу</w:t>
      </w:r>
      <w:r w:rsidRPr="005C6AA7">
        <w:rPr>
          <w:rFonts w:ascii="Times New Roman" w:hAnsi="Times New Roman" w:cs="Times New Roman"/>
          <w:color w:val="000000"/>
          <w:sz w:val="28"/>
          <w:szCs w:val="28"/>
          <w:shd w:val="clear" w:color="auto" w:fill="FFFFFF"/>
        </w:rPr>
        <w:t xml:space="preserve">, становить – 5 відсотків від об’єкта оподаткування, визначеного п.п. 1 п.п. 1.2 </w:t>
      </w:r>
      <w:r w:rsidR="004D22A6">
        <w:rPr>
          <w:rFonts w:ascii="Times New Roman" w:hAnsi="Times New Roman" w:cs="Times New Roman"/>
          <w:color w:val="000000"/>
          <w:sz w:val="28"/>
          <w:szCs w:val="28"/>
          <w:shd w:val="clear" w:color="auto" w:fill="FFFFFF"/>
        </w:rPr>
        <w:br/>
      </w:r>
      <w:r w:rsidRPr="005C6AA7">
        <w:rPr>
          <w:rFonts w:ascii="Times New Roman" w:hAnsi="Times New Roman" w:cs="Times New Roman"/>
          <w:color w:val="000000"/>
          <w:sz w:val="28"/>
          <w:szCs w:val="28"/>
        </w:rPr>
        <w:t>п. 16</w:t>
      </w:r>
      <w:r w:rsidRPr="005C6AA7">
        <w:rPr>
          <w:rFonts w:ascii="Times New Roman" w:hAnsi="Times New Roman" w:cs="Times New Roman"/>
          <w:color w:val="000000"/>
          <w:sz w:val="28"/>
          <w:szCs w:val="28"/>
          <w:vertAlign w:val="superscript"/>
        </w:rPr>
        <w:t>1</w:t>
      </w:r>
      <w:r w:rsidRPr="005C6AA7">
        <w:rPr>
          <w:rFonts w:ascii="Times New Roman" w:hAnsi="Times New Roman" w:cs="Times New Roman"/>
          <w:color w:val="000000"/>
          <w:sz w:val="28"/>
          <w:szCs w:val="28"/>
        </w:rPr>
        <w:t xml:space="preserve"> підрозділу 10 розділу XX «Перехідні положення» Кодексу</w:t>
      </w:r>
      <w:r w:rsidRPr="005C6AA7">
        <w:rPr>
          <w:rFonts w:ascii="Times New Roman" w:hAnsi="Times New Roman" w:cs="Times New Roman"/>
          <w:color w:val="000000"/>
          <w:sz w:val="28"/>
          <w:szCs w:val="28"/>
          <w:shd w:val="clear" w:color="auto" w:fill="FFFFFF"/>
        </w:rPr>
        <w:t xml:space="preserve">, крім доходів, які оподатковуються за ставкою, визначеною п.п. 4 </w:t>
      </w:r>
      <w:r w:rsidRPr="005C6AA7">
        <w:rPr>
          <w:rFonts w:ascii="Times New Roman" w:hAnsi="Times New Roman" w:cs="Times New Roman"/>
          <w:color w:val="000000"/>
          <w:sz w:val="28"/>
          <w:szCs w:val="28"/>
        </w:rPr>
        <w:t>п. 16</w:t>
      </w:r>
      <w:r w:rsidRPr="005C6AA7">
        <w:rPr>
          <w:rFonts w:ascii="Times New Roman" w:hAnsi="Times New Roman" w:cs="Times New Roman"/>
          <w:color w:val="000000"/>
          <w:sz w:val="28"/>
          <w:szCs w:val="28"/>
          <w:vertAlign w:val="superscript"/>
        </w:rPr>
        <w:t>1</w:t>
      </w:r>
      <w:r w:rsidRPr="005C6AA7">
        <w:rPr>
          <w:rFonts w:ascii="Times New Roman" w:hAnsi="Times New Roman" w:cs="Times New Roman"/>
          <w:color w:val="000000"/>
          <w:sz w:val="28"/>
          <w:szCs w:val="28"/>
        </w:rPr>
        <w:t xml:space="preserve"> підрозділу 10 розділу XX «Перехідні положення» Кодексу</w:t>
      </w:r>
      <w:r w:rsidRPr="005C6AA7">
        <w:rPr>
          <w:rFonts w:ascii="Times New Roman" w:hAnsi="Times New Roman" w:cs="Times New Roman"/>
          <w:color w:val="000000"/>
          <w:sz w:val="28"/>
          <w:szCs w:val="28"/>
          <w:shd w:val="clear" w:color="auto" w:fill="FFFFFF"/>
        </w:rPr>
        <w:t>.</w:t>
      </w:r>
    </w:p>
    <w:p w:rsidR="005C6AA7" w:rsidRPr="005C6AA7" w:rsidRDefault="005C6AA7" w:rsidP="005C6AA7">
      <w:pPr>
        <w:ind w:firstLine="567"/>
        <w:jc w:val="both"/>
        <w:rPr>
          <w:color w:val="000000"/>
          <w:sz w:val="28"/>
          <w:szCs w:val="28"/>
          <w:lang w:val="uk-UA"/>
        </w:rPr>
      </w:pPr>
      <w:r w:rsidRPr="005C6AA7">
        <w:rPr>
          <w:color w:val="000000"/>
          <w:sz w:val="28"/>
          <w:szCs w:val="28"/>
          <w:lang w:val="uk-UA"/>
        </w:rPr>
        <w:t>Нарахування, утримання та сплата (перерахування) податку на доходи фізичних осіб до бюджету здійснюються у порядку, встановленому у ст. 168 та п.п. 1.4 п. 16</w:t>
      </w:r>
      <w:r w:rsidRPr="005C6AA7">
        <w:rPr>
          <w:color w:val="000000"/>
          <w:sz w:val="28"/>
          <w:szCs w:val="28"/>
          <w:vertAlign w:val="superscript"/>
          <w:lang w:val="uk-UA"/>
        </w:rPr>
        <w:t>1</w:t>
      </w:r>
      <w:r w:rsidRPr="005C6AA7">
        <w:rPr>
          <w:color w:val="000000"/>
          <w:sz w:val="28"/>
          <w:szCs w:val="28"/>
          <w:lang w:val="uk-UA"/>
        </w:rPr>
        <w:t xml:space="preserve"> підрозділу 10 розділу XX «Перехідні положення» Кодексу.</w:t>
      </w:r>
    </w:p>
    <w:p w:rsidR="005C6AA7" w:rsidRPr="005C6AA7" w:rsidRDefault="005C6AA7" w:rsidP="005C6AA7">
      <w:pPr>
        <w:ind w:firstLine="567"/>
        <w:jc w:val="both"/>
        <w:rPr>
          <w:color w:val="000000"/>
          <w:sz w:val="28"/>
          <w:szCs w:val="28"/>
          <w:lang w:val="uk-UA"/>
        </w:rPr>
      </w:pPr>
      <w:r w:rsidRPr="005C6AA7">
        <w:rPr>
          <w:color w:val="000000"/>
          <w:sz w:val="28"/>
          <w:szCs w:val="28"/>
          <w:lang w:val="uk-UA"/>
        </w:rPr>
        <w:t>Відповідно до п.п. 168.1.1 п. 168.1 ст. 168 Кодексу податковий агент, поняття якого наведено у п.п. 14.1.180 п. 14.1 ст. 14 Кодексу, що нараховує (виплачує, надає) оподатковуваний дохід на користь платника податку, зобов’язаний утримувати податок із суми такого доходу за його рахунок, використовуючи ставку податку, визначену в ст. 167 Кодексу, та ставку військового збору, встановлену п.п. 1.3 п. 16</w:t>
      </w:r>
      <w:r w:rsidRPr="005C6AA7">
        <w:rPr>
          <w:color w:val="000000"/>
          <w:sz w:val="28"/>
          <w:szCs w:val="28"/>
          <w:vertAlign w:val="superscript"/>
          <w:lang w:val="uk-UA"/>
        </w:rPr>
        <w:t>1</w:t>
      </w:r>
      <w:r w:rsidRPr="005C6AA7">
        <w:rPr>
          <w:color w:val="000000"/>
          <w:sz w:val="28"/>
          <w:szCs w:val="28"/>
          <w:lang w:val="uk-UA"/>
        </w:rPr>
        <w:t xml:space="preserve"> підрозділу 10 розділу XX «Перехідні положення» Кодексу.</w:t>
      </w:r>
    </w:p>
    <w:p w:rsidR="005C6AA7" w:rsidRPr="005C6AA7" w:rsidRDefault="005C6AA7" w:rsidP="005C6AA7">
      <w:pPr>
        <w:tabs>
          <w:tab w:val="left" w:pos="567"/>
        </w:tabs>
        <w:ind w:right="-2" w:firstLine="567"/>
        <w:jc w:val="both"/>
        <w:rPr>
          <w:sz w:val="28"/>
          <w:szCs w:val="28"/>
          <w:lang w:val="uk-UA"/>
        </w:rPr>
      </w:pPr>
      <w:r w:rsidRPr="005C6AA7">
        <w:rPr>
          <w:sz w:val="28"/>
          <w:szCs w:val="28"/>
          <w:lang w:val="uk-UA"/>
        </w:rPr>
        <w:t xml:space="preserve">Роботодавець та/або податковий агент має право здійснювати перерахунок сум нарахованих доходів, утриманого податку за будь-який період та </w:t>
      </w:r>
      <w:r w:rsidRPr="005C6AA7">
        <w:rPr>
          <w:sz w:val="28"/>
          <w:szCs w:val="28"/>
          <w:lang w:val="uk-UA"/>
        </w:rPr>
        <w:br/>
        <w:t>у будь-яких випадках для визначення правильності оподаткування, незалежно від того, чи має платник податку право на застосування податкової соціальної пільги (п.п. 169.4.3 п. 169.4 ст. 169 Кодексу).</w:t>
      </w:r>
    </w:p>
    <w:p w:rsidR="004D22A6" w:rsidRPr="00E728EE" w:rsidRDefault="005C6AA7" w:rsidP="004D22A6">
      <w:pPr>
        <w:tabs>
          <w:tab w:val="left" w:pos="1134"/>
        </w:tabs>
        <w:ind w:firstLine="567"/>
        <w:jc w:val="both"/>
        <w:rPr>
          <w:color w:val="000000"/>
          <w:sz w:val="28"/>
          <w:szCs w:val="28"/>
          <w:lang w:val="uk-UA"/>
        </w:rPr>
      </w:pPr>
      <w:r w:rsidRPr="005C6AA7">
        <w:rPr>
          <w:sz w:val="28"/>
          <w:szCs w:val="28"/>
          <w:lang w:val="uk-UA"/>
        </w:rPr>
        <w:t xml:space="preserve">Таким чином, </w:t>
      </w:r>
      <w:r w:rsidR="004D22A6" w:rsidRPr="00E728EE">
        <w:rPr>
          <w:color w:val="000000"/>
          <w:sz w:val="28"/>
          <w:szCs w:val="28"/>
          <w:lang w:val="uk-UA"/>
        </w:rPr>
        <w:t>якщо строк дії договору добровільного медичного страхування, укладеного між юридичною особою та страховою компанією, не змінюється (строк дії один рік), але зі списку працівників, на яких поширюється зазначений договір, виключаються працівники та на їх місце включаються</w:t>
      </w:r>
      <w:r w:rsidR="007556B3">
        <w:rPr>
          <w:color w:val="000000"/>
          <w:sz w:val="28"/>
          <w:szCs w:val="28"/>
          <w:lang w:val="uk-UA"/>
        </w:rPr>
        <w:t>/не включаються</w:t>
      </w:r>
      <w:r w:rsidR="004D22A6" w:rsidRPr="00E728EE">
        <w:rPr>
          <w:color w:val="000000"/>
          <w:sz w:val="28"/>
          <w:szCs w:val="28"/>
          <w:lang w:val="uk-UA"/>
        </w:rPr>
        <w:t xml:space="preserve"> нові працівники, то такі зміни не впливають на дію вказаного договору, а отже роботодавець має право застосовувати при оподаткуванні доходу у вигляді страхових внесків норми пп. «в» та «г» п.п. 164.2.16 п. 164.2 </w:t>
      </w:r>
      <w:r w:rsidR="007556B3">
        <w:rPr>
          <w:color w:val="000000"/>
          <w:sz w:val="28"/>
          <w:szCs w:val="28"/>
          <w:lang w:val="uk-UA"/>
        </w:rPr>
        <w:br/>
      </w:r>
      <w:r w:rsidR="004D22A6" w:rsidRPr="00E728EE">
        <w:rPr>
          <w:color w:val="000000"/>
          <w:sz w:val="28"/>
          <w:szCs w:val="28"/>
          <w:lang w:val="uk-UA"/>
        </w:rPr>
        <w:t>ст. 164 Кодексу</w:t>
      </w:r>
      <w:r w:rsidR="007556B3">
        <w:rPr>
          <w:color w:val="000000"/>
          <w:sz w:val="28"/>
          <w:szCs w:val="28"/>
          <w:lang w:val="uk-UA"/>
        </w:rPr>
        <w:t xml:space="preserve"> без застосування положень п.п. 164.2.17 п. 164.2 ст. 164 Кодексу</w:t>
      </w:r>
      <w:r w:rsidR="004D22A6" w:rsidRPr="00E728EE">
        <w:rPr>
          <w:color w:val="000000"/>
          <w:sz w:val="28"/>
          <w:szCs w:val="28"/>
          <w:lang w:val="uk-UA"/>
        </w:rPr>
        <w:t xml:space="preserve">. </w:t>
      </w:r>
    </w:p>
    <w:p w:rsidR="00044305" w:rsidRPr="005C6AA7" w:rsidRDefault="00044305" w:rsidP="004D22A6">
      <w:pPr>
        <w:tabs>
          <w:tab w:val="left" w:pos="567"/>
        </w:tabs>
        <w:ind w:right="-2" w:firstLine="567"/>
        <w:jc w:val="both"/>
        <w:rPr>
          <w:color w:val="000000"/>
          <w:sz w:val="28"/>
          <w:szCs w:val="28"/>
        </w:rPr>
      </w:pPr>
      <w:r w:rsidRPr="005C6AA7">
        <w:rPr>
          <w:sz w:val="28"/>
          <w:szCs w:val="28"/>
        </w:rPr>
        <w:t>Відповідно до п. 52.2 ст. 52 Кодексу 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w:t>
      </w:r>
    </w:p>
    <w:p w:rsidR="00044305" w:rsidRDefault="00044305" w:rsidP="00917EB8">
      <w:pPr>
        <w:tabs>
          <w:tab w:val="left" w:pos="567"/>
        </w:tabs>
        <w:rPr>
          <w:color w:val="000000"/>
          <w:sz w:val="28"/>
          <w:szCs w:val="28"/>
          <w:lang w:val="uk-UA"/>
        </w:rPr>
      </w:pPr>
    </w:p>
    <w:p w:rsidR="007556B3" w:rsidRDefault="007556B3" w:rsidP="00917EB8">
      <w:pPr>
        <w:tabs>
          <w:tab w:val="left" w:pos="567"/>
        </w:tabs>
        <w:rPr>
          <w:color w:val="000000"/>
          <w:sz w:val="28"/>
          <w:szCs w:val="28"/>
          <w:lang w:val="uk-UA"/>
        </w:rPr>
      </w:pPr>
    </w:p>
    <w:sectPr w:rsidR="007556B3" w:rsidSect="007556B3">
      <w:headerReference w:type="even" r:id="rId8"/>
      <w:headerReference w:type="default" r:id="rId9"/>
      <w:pgSz w:w="11906" w:h="16838"/>
      <w:pgMar w:top="1134" w:right="567" w:bottom="1702" w:left="1701" w:header="425" w:footer="261"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85C" w:rsidRDefault="00CD685C">
      <w:r>
        <w:separator/>
      </w:r>
    </w:p>
  </w:endnote>
  <w:endnote w:type="continuationSeparator" w:id="0">
    <w:p w:rsidR="00CD685C" w:rsidRDefault="00CD6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85C" w:rsidRDefault="00CD685C">
      <w:r>
        <w:separator/>
      </w:r>
    </w:p>
  </w:footnote>
  <w:footnote w:type="continuationSeparator" w:id="0">
    <w:p w:rsidR="00CD685C" w:rsidRDefault="00CD685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37A" w:rsidRPr="005051FF" w:rsidRDefault="007620E6">
    <w:pPr>
      <w:pStyle w:val="a4"/>
      <w:rPr>
        <w:lang w:val="uk-UA"/>
      </w:rPr>
    </w:pPr>
    <w:r>
      <w:rPr>
        <w:lang w:val="uk-UA"/>
      </w:rPr>
      <w:t xml:space="preserve">                                                                               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4932361"/>
      <w:docPartObj>
        <w:docPartGallery w:val="Page Numbers (Top of Page)"/>
        <w:docPartUnique/>
      </w:docPartObj>
    </w:sdtPr>
    <w:sdtEndPr/>
    <w:sdtContent>
      <w:p w:rsidR="008D18F5" w:rsidRPr="00F32502" w:rsidRDefault="00741612" w:rsidP="00F32502">
        <w:pPr>
          <w:pStyle w:val="a4"/>
          <w:jc w:val="center"/>
        </w:pPr>
        <w:r>
          <w:fldChar w:fldCharType="begin"/>
        </w:r>
        <w:r w:rsidR="008D18F5">
          <w:instrText>PAGE   \* MERGEFORMAT</w:instrText>
        </w:r>
        <w:r>
          <w:fldChar w:fldCharType="separate"/>
        </w:r>
        <w:r w:rsidR="00E04946">
          <w:rPr>
            <w:noProof/>
          </w:rPr>
          <w:t>5</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353A0E"/>
    <w:multiLevelType w:val="hybridMultilevel"/>
    <w:tmpl w:val="7A046F6A"/>
    <w:lvl w:ilvl="0" w:tplc="22102694">
      <w:numFmt w:val="bullet"/>
      <w:lvlText w:val="-"/>
      <w:lvlJc w:val="left"/>
      <w:pPr>
        <w:ind w:left="927" w:hanging="360"/>
      </w:pPr>
      <w:rPr>
        <w:rFonts w:ascii="Times New Roman" w:eastAsiaTheme="minorHAnsi" w:hAnsi="Times New Roman" w:cs="Times New Roman" w:hint="default"/>
        <w:color w:val="000000"/>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2B2860F4"/>
    <w:multiLevelType w:val="hybridMultilevel"/>
    <w:tmpl w:val="C81A4504"/>
    <w:lvl w:ilvl="0" w:tplc="76841DCE">
      <w:start w:val="1"/>
      <w:numFmt w:val="decimal"/>
      <w:lvlText w:val="%1."/>
      <w:lvlJc w:val="left"/>
      <w:pPr>
        <w:ind w:left="786" w:hanging="360"/>
      </w:pPr>
      <w:rPr>
        <w:rFonts w:hint="default"/>
        <w:color w:val="000000"/>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3ED404EC"/>
    <w:multiLevelType w:val="hybridMultilevel"/>
    <w:tmpl w:val="A36AB2D4"/>
    <w:lvl w:ilvl="0" w:tplc="68389E0C">
      <w:numFmt w:val="bullet"/>
      <w:lvlText w:val="-"/>
      <w:lvlJc w:val="left"/>
      <w:pPr>
        <w:ind w:left="927" w:hanging="360"/>
      </w:pPr>
      <w:rPr>
        <w:rFonts w:ascii="Times New Roman" w:eastAsiaTheme="minorHAns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EDB"/>
    <w:rsid w:val="0000540C"/>
    <w:rsid w:val="00006114"/>
    <w:rsid w:val="0000768F"/>
    <w:rsid w:val="000232A2"/>
    <w:rsid w:val="00024599"/>
    <w:rsid w:val="00027034"/>
    <w:rsid w:val="00033BF2"/>
    <w:rsid w:val="00034417"/>
    <w:rsid w:val="00043F85"/>
    <w:rsid w:val="00044305"/>
    <w:rsid w:val="00051339"/>
    <w:rsid w:val="00062380"/>
    <w:rsid w:val="00063783"/>
    <w:rsid w:val="000640CA"/>
    <w:rsid w:val="0007235E"/>
    <w:rsid w:val="000724D5"/>
    <w:rsid w:val="0007380C"/>
    <w:rsid w:val="00076825"/>
    <w:rsid w:val="0008402D"/>
    <w:rsid w:val="00084754"/>
    <w:rsid w:val="00085465"/>
    <w:rsid w:val="000954DF"/>
    <w:rsid w:val="00096CE2"/>
    <w:rsid w:val="000B4844"/>
    <w:rsid w:val="000C209D"/>
    <w:rsid w:val="000C2616"/>
    <w:rsid w:val="000C79AC"/>
    <w:rsid w:val="000C7A7D"/>
    <w:rsid w:val="000D36EA"/>
    <w:rsid w:val="000D7F78"/>
    <w:rsid w:val="000E3BBC"/>
    <w:rsid w:val="000E4175"/>
    <w:rsid w:val="000F6667"/>
    <w:rsid w:val="00100C15"/>
    <w:rsid w:val="001011E7"/>
    <w:rsid w:val="00104B87"/>
    <w:rsid w:val="00115F96"/>
    <w:rsid w:val="00126EC5"/>
    <w:rsid w:val="0012794C"/>
    <w:rsid w:val="00130D7E"/>
    <w:rsid w:val="0014580A"/>
    <w:rsid w:val="00145C27"/>
    <w:rsid w:val="0016419B"/>
    <w:rsid w:val="00164659"/>
    <w:rsid w:val="00177356"/>
    <w:rsid w:val="00183889"/>
    <w:rsid w:val="00186ED1"/>
    <w:rsid w:val="00192EBF"/>
    <w:rsid w:val="001A064F"/>
    <w:rsid w:val="001A2518"/>
    <w:rsid w:val="001A2602"/>
    <w:rsid w:val="001A6CB4"/>
    <w:rsid w:val="001B3840"/>
    <w:rsid w:val="001B682F"/>
    <w:rsid w:val="001C00E5"/>
    <w:rsid w:val="001C6201"/>
    <w:rsid w:val="001D4DF6"/>
    <w:rsid w:val="001E025B"/>
    <w:rsid w:val="001E1109"/>
    <w:rsid w:val="001E2A82"/>
    <w:rsid w:val="001F0097"/>
    <w:rsid w:val="001F571B"/>
    <w:rsid w:val="00201A13"/>
    <w:rsid w:val="0021222A"/>
    <w:rsid w:val="00226DAA"/>
    <w:rsid w:val="00230FF9"/>
    <w:rsid w:val="00240561"/>
    <w:rsid w:val="00242583"/>
    <w:rsid w:val="002435C7"/>
    <w:rsid w:val="0025010C"/>
    <w:rsid w:val="00253643"/>
    <w:rsid w:val="0025422E"/>
    <w:rsid w:val="00257481"/>
    <w:rsid w:val="00262637"/>
    <w:rsid w:val="002773D6"/>
    <w:rsid w:val="00280D39"/>
    <w:rsid w:val="002935F9"/>
    <w:rsid w:val="00293D07"/>
    <w:rsid w:val="002A4D05"/>
    <w:rsid w:val="002B0F4A"/>
    <w:rsid w:val="002C0D06"/>
    <w:rsid w:val="002C1ECB"/>
    <w:rsid w:val="002D2B4E"/>
    <w:rsid w:val="002D2B64"/>
    <w:rsid w:val="002D36D4"/>
    <w:rsid w:val="003034F7"/>
    <w:rsid w:val="00343A11"/>
    <w:rsid w:val="00343E3B"/>
    <w:rsid w:val="00346041"/>
    <w:rsid w:val="00347644"/>
    <w:rsid w:val="0035192F"/>
    <w:rsid w:val="003544E9"/>
    <w:rsid w:val="0035606D"/>
    <w:rsid w:val="003560FE"/>
    <w:rsid w:val="00365F0C"/>
    <w:rsid w:val="00367CB0"/>
    <w:rsid w:val="003747ED"/>
    <w:rsid w:val="00377EE7"/>
    <w:rsid w:val="0038262B"/>
    <w:rsid w:val="00382A1B"/>
    <w:rsid w:val="00384A43"/>
    <w:rsid w:val="003851A2"/>
    <w:rsid w:val="00391E17"/>
    <w:rsid w:val="00393E9B"/>
    <w:rsid w:val="0039576C"/>
    <w:rsid w:val="003A2CB9"/>
    <w:rsid w:val="003B0360"/>
    <w:rsid w:val="003B6E58"/>
    <w:rsid w:val="003B764C"/>
    <w:rsid w:val="003C0263"/>
    <w:rsid w:val="003C2375"/>
    <w:rsid w:val="003C2D5B"/>
    <w:rsid w:val="003D0547"/>
    <w:rsid w:val="003D6FD2"/>
    <w:rsid w:val="003D7FC7"/>
    <w:rsid w:val="003E18FC"/>
    <w:rsid w:val="003F3163"/>
    <w:rsid w:val="003F618D"/>
    <w:rsid w:val="003F7AE3"/>
    <w:rsid w:val="004045AD"/>
    <w:rsid w:val="00405A08"/>
    <w:rsid w:val="00413140"/>
    <w:rsid w:val="0041782C"/>
    <w:rsid w:val="0042013B"/>
    <w:rsid w:val="0042639B"/>
    <w:rsid w:val="0042726A"/>
    <w:rsid w:val="004305D7"/>
    <w:rsid w:val="0043312A"/>
    <w:rsid w:val="004341F8"/>
    <w:rsid w:val="00447186"/>
    <w:rsid w:val="00450628"/>
    <w:rsid w:val="0045306F"/>
    <w:rsid w:val="00453FF6"/>
    <w:rsid w:val="00470ECF"/>
    <w:rsid w:val="0047121B"/>
    <w:rsid w:val="00474959"/>
    <w:rsid w:val="00475C22"/>
    <w:rsid w:val="00480755"/>
    <w:rsid w:val="00484A77"/>
    <w:rsid w:val="004870E3"/>
    <w:rsid w:val="00487D4D"/>
    <w:rsid w:val="004957D7"/>
    <w:rsid w:val="004A0AD8"/>
    <w:rsid w:val="004B0463"/>
    <w:rsid w:val="004B25FB"/>
    <w:rsid w:val="004B78D9"/>
    <w:rsid w:val="004C6E64"/>
    <w:rsid w:val="004C6EE8"/>
    <w:rsid w:val="004D22A6"/>
    <w:rsid w:val="004D6D5D"/>
    <w:rsid w:val="004D759C"/>
    <w:rsid w:val="004E37C0"/>
    <w:rsid w:val="004E460C"/>
    <w:rsid w:val="004E6E33"/>
    <w:rsid w:val="004F2C9A"/>
    <w:rsid w:val="004F6555"/>
    <w:rsid w:val="0051049B"/>
    <w:rsid w:val="005152EE"/>
    <w:rsid w:val="00515652"/>
    <w:rsid w:val="00516DB1"/>
    <w:rsid w:val="00542BC5"/>
    <w:rsid w:val="00543537"/>
    <w:rsid w:val="00546432"/>
    <w:rsid w:val="005533E2"/>
    <w:rsid w:val="00555BFB"/>
    <w:rsid w:val="00557799"/>
    <w:rsid w:val="00574D64"/>
    <w:rsid w:val="005800CE"/>
    <w:rsid w:val="00580B1F"/>
    <w:rsid w:val="00582167"/>
    <w:rsid w:val="005837A2"/>
    <w:rsid w:val="00583E45"/>
    <w:rsid w:val="005916C0"/>
    <w:rsid w:val="00591EF9"/>
    <w:rsid w:val="00594B6C"/>
    <w:rsid w:val="005A4F80"/>
    <w:rsid w:val="005A7576"/>
    <w:rsid w:val="005B7506"/>
    <w:rsid w:val="005C18A3"/>
    <w:rsid w:val="005C1944"/>
    <w:rsid w:val="005C6AA7"/>
    <w:rsid w:val="005D7DB9"/>
    <w:rsid w:val="005F189A"/>
    <w:rsid w:val="00601239"/>
    <w:rsid w:val="00602E5D"/>
    <w:rsid w:val="00602E7A"/>
    <w:rsid w:val="00617F11"/>
    <w:rsid w:val="006302F1"/>
    <w:rsid w:val="00635ED8"/>
    <w:rsid w:val="0064509B"/>
    <w:rsid w:val="006477BE"/>
    <w:rsid w:val="00651B33"/>
    <w:rsid w:val="00652DDE"/>
    <w:rsid w:val="0065544A"/>
    <w:rsid w:val="006646D6"/>
    <w:rsid w:val="00666311"/>
    <w:rsid w:val="00667346"/>
    <w:rsid w:val="0067467C"/>
    <w:rsid w:val="006804CB"/>
    <w:rsid w:val="00685EAB"/>
    <w:rsid w:val="006863C0"/>
    <w:rsid w:val="00687BCF"/>
    <w:rsid w:val="00687D87"/>
    <w:rsid w:val="00687E49"/>
    <w:rsid w:val="00695C46"/>
    <w:rsid w:val="006A4197"/>
    <w:rsid w:val="006B272B"/>
    <w:rsid w:val="006B5119"/>
    <w:rsid w:val="006C4F7F"/>
    <w:rsid w:val="006C6543"/>
    <w:rsid w:val="006C7DDE"/>
    <w:rsid w:val="006C7E8F"/>
    <w:rsid w:val="006D5A5C"/>
    <w:rsid w:val="006D7982"/>
    <w:rsid w:val="006E739A"/>
    <w:rsid w:val="006F67C7"/>
    <w:rsid w:val="0070310E"/>
    <w:rsid w:val="0071062C"/>
    <w:rsid w:val="00716CA0"/>
    <w:rsid w:val="00717A17"/>
    <w:rsid w:val="00717BE2"/>
    <w:rsid w:val="00720D6D"/>
    <w:rsid w:val="00720EF9"/>
    <w:rsid w:val="00733037"/>
    <w:rsid w:val="00741612"/>
    <w:rsid w:val="00741E07"/>
    <w:rsid w:val="007556B3"/>
    <w:rsid w:val="00760E05"/>
    <w:rsid w:val="007620E6"/>
    <w:rsid w:val="00763F0E"/>
    <w:rsid w:val="00764D4D"/>
    <w:rsid w:val="007803A6"/>
    <w:rsid w:val="0078654F"/>
    <w:rsid w:val="00787905"/>
    <w:rsid w:val="00791834"/>
    <w:rsid w:val="007B3332"/>
    <w:rsid w:val="007C0B86"/>
    <w:rsid w:val="007C0EDA"/>
    <w:rsid w:val="007C49BE"/>
    <w:rsid w:val="007C6CE2"/>
    <w:rsid w:val="007E0494"/>
    <w:rsid w:val="007E2FEB"/>
    <w:rsid w:val="007E7FEA"/>
    <w:rsid w:val="007F1CB1"/>
    <w:rsid w:val="007F2308"/>
    <w:rsid w:val="00810B9D"/>
    <w:rsid w:val="008203BC"/>
    <w:rsid w:val="008303B0"/>
    <w:rsid w:val="00837020"/>
    <w:rsid w:val="00837BB7"/>
    <w:rsid w:val="00841190"/>
    <w:rsid w:val="00845095"/>
    <w:rsid w:val="00854C51"/>
    <w:rsid w:val="00857BFB"/>
    <w:rsid w:val="00873C0D"/>
    <w:rsid w:val="00877D52"/>
    <w:rsid w:val="008903DD"/>
    <w:rsid w:val="00895DBF"/>
    <w:rsid w:val="008966AA"/>
    <w:rsid w:val="008A1044"/>
    <w:rsid w:val="008A3271"/>
    <w:rsid w:val="008A3EE4"/>
    <w:rsid w:val="008B4DA8"/>
    <w:rsid w:val="008C2E25"/>
    <w:rsid w:val="008D18F5"/>
    <w:rsid w:val="008D530D"/>
    <w:rsid w:val="008E2966"/>
    <w:rsid w:val="008E50A1"/>
    <w:rsid w:val="008F120E"/>
    <w:rsid w:val="008F18BA"/>
    <w:rsid w:val="008F519B"/>
    <w:rsid w:val="0090511B"/>
    <w:rsid w:val="00915B99"/>
    <w:rsid w:val="00917223"/>
    <w:rsid w:val="009176E0"/>
    <w:rsid w:val="009177BE"/>
    <w:rsid w:val="00917EB8"/>
    <w:rsid w:val="00932558"/>
    <w:rsid w:val="009365A2"/>
    <w:rsid w:val="00936913"/>
    <w:rsid w:val="00940224"/>
    <w:rsid w:val="009502C5"/>
    <w:rsid w:val="00950CCC"/>
    <w:rsid w:val="0095240C"/>
    <w:rsid w:val="0095270D"/>
    <w:rsid w:val="009654B3"/>
    <w:rsid w:val="009654EC"/>
    <w:rsid w:val="00971F3C"/>
    <w:rsid w:val="00974172"/>
    <w:rsid w:val="00993985"/>
    <w:rsid w:val="0099605C"/>
    <w:rsid w:val="009A18C2"/>
    <w:rsid w:val="009A6306"/>
    <w:rsid w:val="009A7B2E"/>
    <w:rsid w:val="009B2BE6"/>
    <w:rsid w:val="009B2DDA"/>
    <w:rsid w:val="009B3914"/>
    <w:rsid w:val="009B6C0A"/>
    <w:rsid w:val="009B7E95"/>
    <w:rsid w:val="009C4071"/>
    <w:rsid w:val="009D4C2D"/>
    <w:rsid w:val="009D7D25"/>
    <w:rsid w:val="009E1BFB"/>
    <w:rsid w:val="009E4A0F"/>
    <w:rsid w:val="009F1A1D"/>
    <w:rsid w:val="009F3C75"/>
    <w:rsid w:val="009F4D56"/>
    <w:rsid w:val="009F54E6"/>
    <w:rsid w:val="009F7790"/>
    <w:rsid w:val="00A13DBD"/>
    <w:rsid w:val="00A15EB1"/>
    <w:rsid w:val="00A33664"/>
    <w:rsid w:val="00A37613"/>
    <w:rsid w:val="00A602F2"/>
    <w:rsid w:val="00A71357"/>
    <w:rsid w:val="00A76D12"/>
    <w:rsid w:val="00A7758C"/>
    <w:rsid w:val="00A82242"/>
    <w:rsid w:val="00A82D7D"/>
    <w:rsid w:val="00A877D5"/>
    <w:rsid w:val="00A90275"/>
    <w:rsid w:val="00AA4C28"/>
    <w:rsid w:val="00AB5B18"/>
    <w:rsid w:val="00AB7712"/>
    <w:rsid w:val="00AD2669"/>
    <w:rsid w:val="00AD3FFB"/>
    <w:rsid w:val="00AD73AC"/>
    <w:rsid w:val="00AE1AA7"/>
    <w:rsid w:val="00AE27D0"/>
    <w:rsid w:val="00AE4B9B"/>
    <w:rsid w:val="00AF39FB"/>
    <w:rsid w:val="00AF4A92"/>
    <w:rsid w:val="00AF4FD1"/>
    <w:rsid w:val="00B078FB"/>
    <w:rsid w:val="00B174C6"/>
    <w:rsid w:val="00B200BE"/>
    <w:rsid w:val="00B20B69"/>
    <w:rsid w:val="00B21681"/>
    <w:rsid w:val="00B223FB"/>
    <w:rsid w:val="00B264FB"/>
    <w:rsid w:val="00B36117"/>
    <w:rsid w:val="00B54DA9"/>
    <w:rsid w:val="00B609AA"/>
    <w:rsid w:val="00B72D6A"/>
    <w:rsid w:val="00B73B4D"/>
    <w:rsid w:val="00B74309"/>
    <w:rsid w:val="00B77579"/>
    <w:rsid w:val="00B805F5"/>
    <w:rsid w:val="00B823C9"/>
    <w:rsid w:val="00B96E9B"/>
    <w:rsid w:val="00B9783C"/>
    <w:rsid w:val="00B97BE5"/>
    <w:rsid w:val="00BA3C18"/>
    <w:rsid w:val="00BB163F"/>
    <w:rsid w:val="00BB3191"/>
    <w:rsid w:val="00BC1C43"/>
    <w:rsid w:val="00BC4686"/>
    <w:rsid w:val="00BC5420"/>
    <w:rsid w:val="00BC78A3"/>
    <w:rsid w:val="00BE0F5C"/>
    <w:rsid w:val="00BE3AA5"/>
    <w:rsid w:val="00BF315E"/>
    <w:rsid w:val="00C0407F"/>
    <w:rsid w:val="00C05D82"/>
    <w:rsid w:val="00C14383"/>
    <w:rsid w:val="00C14578"/>
    <w:rsid w:val="00C146CB"/>
    <w:rsid w:val="00C1523E"/>
    <w:rsid w:val="00C168DD"/>
    <w:rsid w:val="00C23A79"/>
    <w:rsid w:val="00C27C58"/>
    <w:rsid w:val="00C4343F"/>
    <w:rsid w:val="00C43E44"/>
    <w:rsid w:val="00C467D8"/>
    <w:rsid w:val="00C50036"/>
    <w:rsid w:val="00C61446"/>
    <w:rsid w:val="00C6193C"/>
    <w:rsid w:val="00C6398A"/>
    <w:rsid w:val="00C72850"/>
    <w:rsid w:val="00C7305F"/>
    <w:rsid w:val="00C755C1"/>
    <w:rsid w:val="00C94CAF"/>
    <w:rsid w:val="00CA395A"/>
    <w:rsid w:val="00CB0FE4"/>
    <w:rsid w:val="00CB514B"/>
    <w:rsid w:val="00CC4152"/>
    <w:rsid w:val="00CD1C64"/>
    <w:rsid w:val="00CD685C"/>
    <w:rsid w:val="00CD7566"/>
    <w:rsid w:val="00CE6047"/>
    <w:rsid w:val="00D01288"/>
    <w:rsid w:val="00D02CF1"/>
    <w:rsid w:val="00D060F1"/>
    <w:rsid w:val="00D1209F"/>
    <w:rsid w:val="00D157FD"/>
    <w:rsid w:val="00D248B1"/>
    <w:rsid w:val="00D371CA"/>
    <w:rsid w:val="00D412E0"/>
    <w:rsid w:val="00D55D1B"/>
    <w:rsid w:val="00D601E5"/>
    <w:rsid w:val="00D66F21"/>
    <w:rsid w:val="00D67720"/>
    <w:rsid w:val="00D73E08"/>
    <w:rsid w:val="00D74DED"/>
    <w:rsid w:val="00D76976"/>
    <w:rsid w:val="00D90A47"/>
    <w:rsid w:val="00D91A1F"/>
    <w:rsid w:val="00D92C42"/>
    <w:rsid w:val="00D935E5"/>
    <w:rsid w:val="00D94C7A"/>
    <w:rsid w:val="00DA66D3"/>
    <w:rsid w:val="00DB14DF"/>
    <w:rsid w:val="00DB288C"/>
    <w:rsid w:val="00DB59AB"/>
    <w:rsid w:val="00DC10D5"/>
    <w:rsid w:val="00DC1EC3"/>
    <w:rsid w:val="00DC2EA8"/>
    <w:rsid w:val="00DC5FE7"/>
    <w:rsid w:val="00DC6068"/>
    <w:rsid w:val="00DD6D1A"/>
    <w:rsid w:val="00DD778B"/>
    <w:rsid w:val="00DF5E5D"/>
    <w:rsid w:val="00E04946"/>
    <w:rsid w:val="00E055EA"/>
    <w:rsid w:val="00E056BC"/>
    <w:rsid w:val="00E05DE2"/>
    <w:rsid w:val="00E06609"/>
    <w:rsid w:val="00E06C25"/>
    <w:rsid w:val="00E331D8"/>
    <w:rsid w:val="00E426F9"/>
    <w:rsid w:val="00E4655A"/>
    <w:rsid w:val="00E54DFA"/>
    <w:rsid w:val="00E559EF"/>
    <w:rsid w:val="00E61234"/>
    <w:rsid w:val="00E64619"/>
    <w:rsid w:val="00E65AE7"/>
    <w:rsid w:val="00E731E4"/>
    <w:rsid w:val="00E761AA"/>
    <w:rsid w:val="00E76F70"/>
    <w:rsid w:val="00E770D5"/>
    <w:rsid w:val="00E86F23"/>
    <w:rsid w:val="00E90177"/>
    <w:rsid w:val="00E9026E"/>
    <w:rsid w:val="00E92DC3"/>
    <w:rsid w:val="00E9363F"/>
    <w:rsid w:val="00EA5E63"/>
    <w:rsid w:val="00EA7651"/>
    <w:rsid w:val="00ED0634"/>
    <w:rsid w:val="00ED4EDB"/>
    <w:rsid w:val="00ED5F69"/>
    <w:rsid w:val="00EF2172"/>
    <w:rsid w:val="00EF3452"/>
    <w:rsid w:val="00F005E7"/>
    <w:rsid w:val="00F0557C"/>
    <w:rsid w:val="00F102CD"/>
    <w:rsid w:val="00F23104"/>
    <w:rsid w:val="00F27EBE"/>
    <w:rsid w:val="00F32502"/>
    <w:rsid w:val="00F32A5E"/>
    <w:rsid w:val="00F32CE3"/>
    <w:rsid w:val="00F34A8A"/>
    <w:rsid w:val="00F351AC"/>
    <w:rsid w:val="00F35228"/>
    <w:rsid w:val="00F3546E"/>
    <w:rsid w:val="00F472C4"/>
    <w:rsid w:val="00F5375A"/>
    <w:rsid w:val="00F5718A"/>
    <w:rsid w:val="00F61989"/>
    <w:rsid w:val="00F648D6"/>
    <w:rsid w:val="00F649FC"/>
    <w:rsid w:val="00F70A27"/>
    <w:rsid w:val="00F77E67"/>
    <w:rsid w:val="00F8249E"/>
    <w:rsid w:val="00F84BF2"/>
    <w:rsid w:val="00F92F09"/>
    <w:rsid w:val="00FA4545"/>
    <w:rsid w:val="00FC671A"/>
    <w:rsid w:val="00FD457F"/>
    <w:rsid w:val="00FD6A82"/>
    <w:rsid w:val="00FE0776"/>
    <w:rsid w:val="00FE7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16280"/>
  <w15:docId w15:val="{439DECF3-862A-4FD9-ACD3-89426F1A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4EDB"/>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 (веб) Знак1"/>
    <w:aliases w:val="Обычный (Web) Знак,Обычный (веб) Знак Знак,Знак1 Знак Знак1,Знак1 Знак Знак Знак1,Знак1 Знак Знак Знак Знак Знак Знак Знак Знак,Знак1 Знак Знак Знак Знак,Знак1 Знак1,Обычный (Web) Знак Знак Знак Знак Знак Знак Знак, Знак1 Знак Знак"/>
    <w:link w:val="a3"/>
    <w:uiPriority w:val="99"/>
    <w:locked/>
    <w:rsid w:val="00ED4EDB"/>
    <w:rPr>
      <w:sz w:val="24"/>
      <w:szCs w:val="24"/>
      <w:lang w:eastAsia="ru-RU"/>
    </w:rPr>
  </w:style>
  <w:style w:type="paragraph" w:styleId="a3">
    <w:name w:val="Normal (Web)"/>
    <w:aliases w:val="Обычный (Web),Обычный (веб) Знак,Знак1 Знак,Знак1 Знак Знак,Знак1 Знак Знак Знак Знак Знак Знак Знак,Знак1 Знак Знак Знак,Знак1,Обычный (Web) Знак Знак Знак Знак Знак Знак, Знак1 Знак, Знак1,Обычный (веб)1, Знак1 Знак2,Знак1 Зн,З,Зна"/>
    <w:basedOn w:val="a"/>
    <w:link w:val="1"/>
    <w:uiPriority w:val="99"/>
    <w:qFormat/>
    <w:rsid w:val="00ED4EDB"/>
    <w:pPr>
      <w:spacing w:before="100" w:beforeAutospacing="1" w:after="100" w:afterAutospacing="1"/>
    </w:pPr>
    <w:rPr>
      <w:rFonts w:asciiTheme="minorHAnsi" w:eastAsiaTheme="minorHAnsi" w:hAnsiTheme="minorHAnsi" w:cstheme="minorBidi"/>
      <w:lang w:val="uk-UA"/>
    </w:rPr>
  </w:style>
  <w:style w:type="paragraph" w:customStyle="1" w:styleId="StyleZakonu">
    <w:name w:val="StyleZakonu"/>
    <w:basedOn w:val="a"/>
    <w:rsid w:val="00ED4EDB"/>
    <w:pPr>
      <w:spacing w:after="60" w:line="220" w:lineRule="exact"/>
      <w:ind w:firstLine="284"/>
      <w:jc w:val="both"/>
    </w:pPr>
    <w:rPr>
      <w:sz w:val="20"/>
      <w:szCs w:val="20"/>
      <w:lang w:val="uk-UA"/>
    </w:rPr>
  </w:style>
  <w:style w:type="paragraph" w:styleId="a4">
    <w:name w:val="header"/>
    <w:basedOn w:val="a"/>
    <w:link w:val="a5"/>
    <w:uiPriority w:val="99"/>
    <w:unhideWhenUsed/>
    <w:rsid w:val="00ED4EDB"/>
    <w:pPr>
      <w:tabs>
        <w:tab w:val="center" w:pos="4677"/>
        <w:tab w:val="right" w:pos="9355"/>
      </w:tabs>
    </w:pPr>
  </w:style>
  <w:style w:type="character" w:customStyle="1" w:styleId="a5">
    <w:name w:val="Верхний колонтитул Знак"/>
    <w:basedOn w:val="a0"/>
    <w:link w:val="a4"/>
    <w:uiPriority w:val="99"/>
    <w:rsid w:val="00ED4EDB"/>
    <w:rPr>
      <w:rFonts w:ascii="Times New Roman" w:eastAsia="Times New Roman" w:hAnsi="Times New Roman" w:cs="Times New Roman"/>
      <w:sz w:val="24"/>
      <w:szCs w:val="24"/>
      <w:lang w:val="ru-RU" w:eastAsia="ru-RU"/>
    </w:rPr>
  </w:style>
  <w:style w:type="paragraph" w:customStyle="1" w:styleId="2">
    <w:name w:val="Знак2 Знак Знак Знак"/>
    <w:basedOn w:val="a"/>
    <w:rsid w:val="009F54E6"/>
    <w:rPr>
      <w:rFonts w:ascii="Verdana" w:hAnsi="Verdana" w:cs="Verdana"/>
      <w:sz w:val="20"/>
      <w:szCs w:val="20"/>
      <w:lang w:val="en-US" w:eastAsia="en-US"/>
    </w:rPr>
  </w:style>
  <w:style w:type="paragraph" w:customStyle="1" w:styleId="10">
    <w:name w:val="Знак Знак1 Знак Знак Знак Знак Знак Знак"/>
    <w:basedOn w:val="a"/>
    <w:rsid w:val="00B21681"/>
    <w:rPr>
      <w:rFonts w:ascii="Verdana" w:hAnsi="Verdana" w:cs="Verdana"/>
      <w:sz w:val="20"/>
      <w:szCs w:val="20"/>
      <w:lang w:val="en-US" w:eastAsia="en-US"/>
    </w:rPr>
  </w:style>
  <w:style w:type="paragraph" w:customStyle="1" w:styleId="11">
    <w:name w:val="Знак Знак1 Знак Знак Знак Знак Знак Знак Знак"/>
    <w:basedOn w:val="a"/>
    <w:rsid w:val="00C43E44"/>
    <w:rPr>
      <w:rFonts w:ascii="Verdana" w:hAnsi="Verdana" w:cs="Verdana"/>
      <w:sz w:val="20"/>
      <w:szCs w:val="20"/>
      <w:lang w:val="en-US" w:eastAsia="en-US"/>
    </w:rPr>
  </w:style>
  <w:style w:type="paragraph" w:customStyle="1" w:styleId="20">
    <w:name w:val="Знак2 Знак Знак Знак"/>
    <w:basedOn w:val="a"/>
    <w:rsid w:val="00C43E44"/>
    <w:rPr>
      <w:rFonts w:ascii="Verdana" w:hAnsi="Verdana" w:cs="Verdana"/>
      <w:sz w:val="20"/>
      <w:szCs w:val="20"/>
      <w:lang w:val="en-US" w:eastAsia="en-US"/>
    </w:rPr>
  </w:style>
  <w:style w:type="paragraph" w:styleId="a6">
    <w:name w:val="footer"/>
    <w:basedOn w:val="a"/>
    <w:link w:val="a7"/>
    <w:uiPriority w:val="99"/>
    <w:unhideWhenUsed/>
    <w:rsid w:val="008D18F5"/>
    <w:pPr>
      <w:tabs>
        <w:tab w:val="center" w:pos="4819"/>
        <w:tab w:val="right" w:pos="9639"/>
      </w:tabs>
    </w:pPr>
  </w:style>
  <w:style w:type="character" w:customStyle="1" w:styleId="a7">
    <w:name w:val="Нижний колонтитул Знак"/>
    <w:basedOn w:val="a0"/>
    <w:link w:val="a6"/>
    <w:uiPriority w:val="99"/>
    <w:rsid w:val="008D18F5"/>
    <w:rPr>
      <w:rFonts w:ascii="Times New Roman" w:eastAsia="Times New Roman" w:hAnsi="Times New Roman" w:cs="Times New Roman"/>
      <w:sz w:val="24"/>
      <w:szCs w:val="24"/>
      <w:lang w:val="ru-RU" w:eastAsia="ru-RU"/>
    </w:rPr>
  </w:style>
  <w:style w:type="paragraph" w:styleId="a8">
    <w:name w:val="Balloon Text"/>
    <w:basedOn w:val="a"/>
    <w:link w:val="a9"/>
    <w:uiPriority w:val="99"/>
    <w:semiHidden/>
    <w:unhideWhenUsed/>
    <w:rsid w:val="00C7305F"/>
    <w:rPr>
      <w:rFonts w:ascii="Tahoma" w:hAnsi="Tahoma" w:cs="Tahoma"/>
      <w:sz w:val="16"/>
      <w:szCs w:val="16"/>
    </w:rPr>
  </w:style>
  <w:style w:type="character" w:customStyle="1" w:styleId="a9">
    <w:name w:val="Текст выноски Знак"/>
    <w:basedOn w:val="a0"/>
    <w:link w:val="a8"/>
    <w:uiPriority w:val="99"/>
    <w:semiHidden/>
    <w:rsid w:val="00C7305F"/>
    <w:rPr>
      <w:rFonts w:ascii="Tahoma" w:eastAsia="Times New Roman" w:hAnsi="Tahoma" w:cs="Tahoma"/>
      <w:sz w:val="16"/>
      <w:szCs w:val="16"/>
      <w:lang w:val="ru-RU" w:eastAsia="ru-RU"/>
    </w:rPr>
  </w:style>
  <w:style w:type="paragraph" w:styleId="aa">
    <w:name w:val="List Paragraph"/>
    <w:basedOn w:val="a"/>
    <w:uiPriority w:val="34"/>
    <w:qFormat/>
    <w:rsid w:val="000C7A7D"/>
    <w:pPr>
      <w:spacing w:after="200" w:line="276" w:lineRule="auto"/>
      <w:ind w:left="720"/>
      <w:contextualSpacing/>
    </w:pPr>
    <w:rPr>
      <w:rFonts w:asciiTheme="minorHAnsi" w:eastAsiaTheme="minorHAnsi" w:hAnsiTheme="minorHAnsi" w:cstheme="minorBidi"/>
      <w:sz w:val="22"/>
      <w:szCs w:val="22"/>
      <w:lang w:val="uk-UA" w:eastAsia="en-US"/>
    </w:rPr>
  </w:style>
  <w:style w:type="paragraph" w:customStyle="1" w:styleId="21">
    <w:name w:val="Знак2 Знак Знак Знак Знак Знак Знак Знак Знак Знак Знак Знак Знак Знак"/>
    <w:basedOn w:val="a"/>
    <w:rsid w:val="0041782C"/>
    <w:rPr>
      <w:rFonts w:ascii="Verdana" w:hAnsi="Verdana" w:cs="Verdana"/>
      <w:lang w:val="en-US" w:eastAsia="en-US"/>
    </w:rPr>
  </w:style>
  <w:style w:type="paragraph" w:customStyle="1" w:styleId="ab">
    <w:name w:val="Знак Знак Знак"/>
    <w:basedOn w:val="a"/>
    <w:rsid w:val="0041782C"/>
    <w:rPr>
      <w:rFonts w:ascii="Verdana" w:hAnsi="Verdana" w:cs="Verdana"/>
      <w:sz w:val="20"/>
      <w:szCs w:val="20"/>
      <w:lang w:val="en-US" w:eastAsia="en-US"/>
    </w:rPr>
  </w:style>
  <w:style w:type="paragraph" w:customStyle="1" w:styleId="22">
    <w:name w:val="Знак2 Знак Знак Знак Знак Знак Знак Знак Знак Знак Знак Знак Знак Знак Знак Знак"/>
    <w:basedOn w:val="a"/>
    <w:rsid w:val="0041782C"/>
    <w:rPr>
      <w:rFonts w:ascii="Verdana" w:hAnsi="Verdana" w:cs="Verdana"/>
      <w:lang w:val="en-US" w:eastAsia="en-US"/>
    </w:rPr>
  </w:style>
  <w:style w:type="paragraph" w:customStyle="1" w:styleId="ac">
    <w:name w:val="Знак"/>
    <w:basedOn w:val="a"/>
    <w:rsid w:val="000232A2"/>
    <w:rPr>
      <w:rFonts w:ascii="Verdana" w:hAnsi="Verdana" w:cs="Verdana"/>
      <w:sz w:val="20"/>
      <w:szCs w:val="20"/>
      <w:lang w:val="en-US" w:eastAsia="en-US"/>
    </w:rPr>
  </w:style>
  <w:style w:type="character" w:styleId="ad">
    <w:name w:val="Hyperlink"/>
    <w:basedOn w:val="a0"/>
    <w:uiPriority w:val="99"/>
    <w:semiHidden/>
    <w:unhideWhenUsed/>
    <w:rsid w:val="00666311"/>
    <w:rPr>
      <w:color w:val="0000FF"/>
      <w:u w:val="single"/>
    </w:rPr>
  </w:style>
  <w:style w:type="paragraph" w:customStyle="1" w:styleId="tj">
    <w:name w:val="tj"/>
    <w:basedOn w:val="a"/>
    <w:rsid w:val="0035192F"/>
    <w:pPr>
      <w:spacing w:before="100" w:beforeAutospacing="1" w:after="100" w:afterAutospacing="1"/>
    </w:pPr>
  </w:style>
  <w:style w:type="character" w:customStyle="1" w:styleId="hard-blue-color">
    <w:name w:val="hard-blue-color"/>
    <w:basedOn w:val="a0"/>
    <w:rsid w:val="0035192F"/>
  </w:style>
  <w:style w:type="paragraph" w:customStyle="1" w:styleId="tc">
    <w:name w:val="tc"/>
    <w:basedOn w:val="a"/>
    <w:rsid w:val="0035192F"/>
    <w:pPr>
      <w:spacing w:before="100" w:beforeAutospacing="1" w:after="100" w:afterAutospacing="1"/>
    </w:pPr>
  </w:style>
  <w:style w:type="paragraph" w:customStyle="1" w:styleId="ae">
    <w:name w:val="Знак Знак Знак Знак Знак Знак Знак Знак Знак Знак Знак Знак Знак Знак Знак"/>
    <w:basedOn w:val="a"/>
    <w:rsid w:val="001A2518"/>
    <w:rPr>
      <w:rFonts w:ascii="Verdana" w:hAnsi="Verdana" w:cs="Verdana"/>
      <w:sz w:val="20"/>
      <w:szCs w:val="20"/>
      <w:lang w:val="en-US" w:eastAsia="en-US"/>
    </w:rPr>
  </w:style>
  <w:style w:type="paragraph" w:customStyle="1" w:styleId="rvps2">
    <w:name w:val="rvps2"/>
    <w:basedOn w:val="a"/>
    <w:rsid w:val="00D92C42"/>
    <w:pPr>
      <w:spacing w:before="100" w:beforeAutospacing="1" w:after="100" w:afterAutospacing="1"/>
    </w:pPr>
  </w:style>
  <w:style w:type="paragraph" w:customStyle="1" w:styleId="12">
    <w:name w:val="Знак Знак1 Знак Знак Знак Знак Знак"/>
    <w:basedOn w:val="a"/>
    <w:rsid w:val="001D4DF6"/>
    <w:rPr>
      <w:rFonts w:ascii="Verdana" w:hAnsi="Verdana" w:cs="Verdana"/>
      <w:sz w:val="20"/>
      <w:szCs w:val="20"/>
      <w:lang w:val="en-US" w:eastAsia="en-US"/>
    </w:rPr>
  </w:style>
  <w:style w:type="paragraph" w:customStyle="1" w:styleId="af">
    <w:name w:val="Знак Знак"/>
    <w:basedOn w:val="a"/>
    <w:link w:val="13"/>
    <w:qFormat/>
    <w:rsid w:val="00E54DFA"/>
    <w:rPr>
      <w:rFonts w:ascii="Verdana" w:eastAsia="Calibri" w:hAnsi="Verdana" w:cs="Verdana"/>
      <w:sz w:val="20"/>
      <w:szCs w:val="20"/>
      <w:lang w:val="en-US" w:eastAsia="en-US"/>
    </w:rPr>
  </w:style>
  <w:style w:type="character" w:customStyle="1" w:styleId="13">
    <w:name w:val="Знак Знак Знак1"/>
    <w:link w:val="af"/>
    <w:locked/>
    <w:rsid w:val="00E54DFA"/>
    <w:rPr>
      <w:rFonts w:ascii="Verdana" w:eastAsia="Calibri" w:hAnsi="Verdana" w:cs="Verdana"/>
      <w:sz w:val="20"/>
      <w:szCs w:val="20"/>
      <w:lang w:val="en-US"/>
    </w:rPr>
  </w:style>
  <w:style w:type="character" w:customStyle="1" w:styleId="af0">
    <w:name w:val="Основной текст_"/>
    <w:link w:val="4"/>
    <w:rsid w:val="000C209D"/>
    <w:rPr>
      <w:spacing w:val="8"/>
      <w:shd w:val="clear" w:color="auto" w:fill="FFFFFF"/>
    </w:rPr>
  </w:style>
  <w:style w:type="paragraph" w:customStyle="1" w:styleId="4">
    <w:name w:val="Основной текст4"/>
    <w:basedOn w:val="a"/>
    <w:link w:val="af0"/>
    <w:qFormat/>
    <w:rsid w:val="000C209D"/>
    <w:pPr>
      <w:widowControl w:val="0"/>
      <w:shd w:val="clear" w:color="auto" w:fill="FFFFFF"/>
      <w:spacing w:after="300" w:line="317" w:lineRule="exact"/>
    </w:pPr>
    <w:rPr>
      <w:rFonts w:asciiTheme="minorHAnsi" w:eastAsiaTheme="minorHAnsi" w:hAnsiTheme="minorHAnsi" w:cstheme="minorBidi"/>
      <w:spacing w:val="8"/>
      <w:sz w:val="22"/>
      <w:szCs w:val="22"/>
      <w:shd w:val="clear" w:color="auto" w:fill="FFFFFF"/>
      <w:lang w:val="uk-UA" w:eastAsia="en-US"/>
    </w:rPr>
  </w:style>
  <w:style w:type="paragraph" w:customStyle="1" w:styleId="af1">
    <w:name w:val="Знак"/>
    <w:basedOn w:val="a"/>
    <w:rsid w:val="00E056BC"/>
    <w:rPr>
      <w:rFonts w:ascii="Verdana" w:hAnsi="Verdana" w:cs="Verdana"/>
      <w:sz w:val="20"/>
      <w:szCs w:val="20"/>
      <w:lang w:val="en-US" w:eastAsia="en-US"/>
    </w:rPr>
  </w:style>
  <w:style w:type="paragraph" w:styleId="af2">
    <w:name w:val="Body Text"/>
    <w:basedOn w:val="a"/>
    <w:link w:val="af3"/>
    <w:rsid w:val="00F8249E"/>
    <w:pPr>
      <w:suppressAutoHyphens/>
      <w:spacing w:after="120"/>
    </w:pPr>
    <w:rPr>
      <w:sz w:val="20"/>
      <w:szCs w:val="20"/>
      <w:lang w:val="uk-UA" w:eastAsia="ar-SA"/>
    </w:rPr>
  </w:style>
  <w:style w:type="character" w:customStyle="1" w:styleId="af3">
    <w:name w:val="Основной текст Знак"/>
    <w:basedOn w:val="a0"/>
    <w:link w:val="af2"/>
    <w:rsid w:val="00F8249E"/>
    <w:rPr>
      <w:rFonts w:ascii="Times New Roman" w:eastAsia="Times New Roman" w:hAnsi="Times New Roman" w:cs="Times New Roman"/>
      <w:sz w:val="20"/>
      <w:szCs w:val="20"/>
      <w:lang w:eastAsia="ar-SA"/>
    </w:rPr>
  </w:style>
  <w:style w:type="character" w:customStyle="1" w:styleId="14">
    <w:name w:val="Основной шрифт абзаца1"/>
    <w:link w:val="CharCharCharChar"/>
    <w:rsid w:val="00CC4152"/>
    <w:rPr>
      <w:rFonts w:ascii="Verdana" w:eastAsia="Verdana" w:hAnsi="Verdana"/>
      <w:sz w:val="20"/>
    </w:rPr>
  </w:style>
  <w:style w:type="paragraph" w:customStyle="1" w:styleId="15">
    <w:name w:val="Обычный1"/>
    <w:qFormat/>
    <w:rsid w:val="00CC4152"/>
    <w:pPr>
      <w:spacing w:after="0" w:line="240" w:lineRule="auto"/>
    </w:pPr>
    <w:rPr>
      <w:rFonts w:ascii="Times New Roman" w:eastAsia="Times New Roman" w:hAnsi="Times New Roman" w:cs="Times New Roman"/>
      <w:sz w:val="24"/>
      <w:szCs w:val="20"/>
      <w:lang w:eastAsia="uk-UA"/>
    </w:rPr>
  </w:style>
  <w:style w:type="paragraph" w:customStyle="1" w:styleId="CharCharCharChar">
    <w:name w:val="Char Знак Знак Char Знак Знак Char Знак Знак Char Знак Знак Знак"/>
    <w:basedOn w:val="a"/>
    <w:link w:val="14"/>
    <w:qFormat/>
    <w:rsid w:val="00CC4152"/>
    <w:rPr>
      <w:rFonts w:ascii="Verdana" w:eastAsia="Verdana" w:hAnsi="Verdana" w:cstheme="minorBidi"/>
      <w:sz w:val="20"/>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170974">
      <w:bodyDiv w:val="1"/>
      <w:marLeft w:val="0"/>
      <w:marRight w:val="0"/>
      <w:marTop w:val="0"/>
      <w:marBottom w:val="0"/>
      <w:divBdr>
        <w:top w:val="none" w:sz="0" w:space="0" w:color="auto"/>
        <w:left w:val="none" w:sz="0" w:space="0" w:color="auto"/>
        <w:bottom w:val="none" w:sz="0" w:space="0" w:color="auto"/>
        <w:right w:val="none" w:sz="0" w:space="0" w:color="auto"/>
      </w:divBdr>
      <w:divsChild>
        <w:div w:id="263458943">
          <w:marLeft w:val="0"/>
          <w:marRight w:val="0"/>
          <w:marTop w:val="0"/>
          <w:marBottom w:val="0"/>
          <w:divBdr>
            <w:top w:val="none" w:sz="0" w:space="0" w:color="auto"/>
            <w:left w:val="none" w:sz="0" w:space="0" w:color="auto"/>
            <w:bottom w:val="none" w:sz="0" w:space="0" w:color="auto"/>
            <w:right w:val="none" w:sz="0" w:space="0" w:color="auto"/>
          </w:divBdr>
        </w:div>
        <w:div w:id="1929074573">
          <w:marLeft w:val="0"/>
          <w:marRight w:val="0"/>
          <w:marTop w:val="0"/>
          <w:marBottom w:val="0"/>
          <w:divBdr>
            <w:top w:val="none" w:sz="0" w:space="0" w:color="auto"/>
            <w:left w:val="none" w:sz="0" w:space="0" w:color="auto"/>
            <w:bottom w:val="none" w:sz="0" w:space="0" w:color="auto"/>
            <w:right w:val="none" w:sz="0" w:space="0" w:color="auto"/>
          </w:divBdr>
        </w:div>
        <w:div w:id="1748529709">
          <w:marLeft w:val="0"/>
          <w:marRight w:val="0"/>
          <w:marTop w:val="0"/>
          <w:marBottom w:val="0"/>
          <w:divBdr>
            <w:top w:val="none" w:sz="0" w:space="0" w:color="auto"/>
            <w:left w:val="none" w:sz="0" w:space="0" w:color="auto"/>
            <w:bottom w:val="none" w:sz="0" w:space="0" w:color="auto"/>
            <w:right w:val="none" w:sz="0" w:space="0" w:color="auto"/>
          </w:divBdr>
        </w:div>
        <w:div w:id="1658651185">
          <w:marLeft w:val="0"/>
          <w:marRight w:val="0"/>
          <w:marTop w:val="0"/>
          <w:marBottom w:val="0"/>
          <w:divBdr>
            <w:top w:val="none" w:sz="0" w:space="0" w:color="auto"/>
            <w:left w:val="none" w:sz="0" w:space="0" w:color="auto"/>
            <w:bottom w:val="none" w:sz="0" w:space="0" w:color="auto"/>
            <w:right w:val="none" w:sz="0" w:space="0" w:color="auto"/>
          </w:divBdr>
        </w:div>
      </w:divsChild>
    </w:div>
    <w:div w:id="664934865">
      <w:bodyDiv w:val="1"/>
      <w:marLeft w:val="0"/>
      <w:marRight w:val="0"/>
      <w:marTop w:val="0"/>
      <w:marBottom w:val="0"/>
      <w:divBdr>
        <w:top w:val="none" w:sz="0" w:space="0" w:color="auto"/>
        <w:left w:val="none" w:sz="0" w:space="0" w:color="auto"/>
        <w:bottom w:val="none" w:sz="0" w:space="0" w:color="auto"/>
        <w:right w:val="none" w:sz="0" w:space="0" w:color="auto"/>
      </w:divBdr>
    </w:div>
    <w:div w:id="690424456">
      <w:bodyDiv w:val="1"/>
      <w:marLeft w:val="0"/>
      <w:marRight w:val="0"/>
      <w:marTop w:val="0"/>
      <w:marBottom w:val="0"/>
      <w:divBdr>
        <w:top w:val="none" w:sz="0" w:space="0" w:color="auto"/>
        <w:left w:val="none" w:sz="0" w:space="0" w:color="auto"/>
        <w:bottom w:val="none" w:sz="0" w:space="0" w:color="auto"/>
        <w:right w:val="none" w:sz="0" w:space="0" w:color="auto"/>
      </w:divBdr>
    </w:div>
    <w:div w:id="885680775">
      <w:bodyDiv w:val="1"/>
      <w:marLeft w:val="0"/>
      <w:marRight w:val="0"/>
      <w:marTop w:val="0"/>
      <w:marBottom w:val="0"/>
      <w:divBdr>
        <w:top w:val="none" w:sz="0" w:space="0" w:color="auto"/>
        <w:left w:val="none" w:sz="0" w:space="0" w:color="auto"/>
        <w:bottom w:val="none" w:sz="0" w:space="0" w:color="auto"/>
        <w:right w:val="none" w:sz="0" w:space="0" w:color="auto"/>
      </w:divBdr>
    </w:div>
    <w:div w:id="1023938047">
      <w:bodyDiv w:val="1"/>
      <w:marLeft w:val="0"/>
      <w:marRight w:val="0"/>
      <w:marTop w:val="0"/>
      <w:marBottom w:val="0"/>
      <w:divBdr>
        <w:top w:val="none" w:sz="0" w:space="0" w:color="auto"/>
        <w:left w:val="none" w:sz="0" w:space="0" w:color="auto"/>
        <w:bottom w:val="none" w:sz="0" w:space="0" w:color="auto"/>
        <w:right w:val="none" w:sz="0" w:space="0" w:color="auto"/>
      </w:divBdr>
    </w:div>
    <w:div w:id="156074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906BC-A864-4D16-8FEB-DF7A1CB4A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1133</Words>
  <Characters>9286</Characters>
  <Application>Microsoft Office Word</Application>
  <DocSecurity>0</DocSecurity>
  <Lines>182</Lines>
  <Paragraphs>60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10359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2026-06-18T11:44:00Z</cp:lastPrinted>
  <dcterms:created xsi:type="dcterms:W3CDTF">2026-10-07T06:34:00Z</dcterms:created>
  <dcterms:modified xsi:type="dcterms:W3CDTF">2026-10-07T13:30:00Z</dcterms:modified>
</cp:coreProperties>
</file>