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7AE" w:rsidRPr="00C477AE" w:rsidRDefault="00C477AE" w:rsidP="00C477AE">
      <w:pPr>
        <w:spacing w:after="0" w:line="240" w:lineRule="auto"/>
        <w:ind w:firstLine="567"/>
        <w:rPr>
          <w:rFonts w:ascii="Times New Roman" w:hAnsi="Times New Roman" w:cs="Times New Roman"/>
          <w:b/>
          <w:sz w:val="32"/>
          <w:szCs w:val="32"/>
        </w:rPr>
      </w:pPr>
      <w:r w:rsidRPr="00C477AE">
        <w:rPr>
          <w:rFonts w:ascii="Times New Roman" w:hAnsi="Times New Roman" w:cs="Times New Roman"/>
          <w:b/>
          <w:sz w:val="32"/>
          <w:szCs w:val="32"/>
        </w:rPr>
        <w:t>Державна податкова служба України</w:t>
      </w:r>
    </w:p>
    <w:p w:rsidR="000F268D" w:rsidRPr="00C477AE" w:rsidRDefault="00C477AE" w:rsidP="00C477AE">
      <w:pPr>
        <w:spacing w:after="0" w:line="240" w:lineRule="auto"/>
        <w:ind w:firstLine="567"/>
        <w:rPr>
          <w:rFonts w:ascii="Times New Roman" w:hAnsi="Times New Roman" w:cs="Times New Roman"/>
          <w:b/>
          <w:sz w:val="32"/>
          <w:szCs w:val="32"/>
        </w:rPr>
      </w:pPr>
      <w:r w:rsidRPr="00C477AE">
        <w:rPr>
          <w:rFonts w:ascii="Times New Roman" w:hAnsi="Times New Roman" w:cs="Times New Roman"/>
          <w:b/>
          <w:sz w:val="32"/>
          <w:szCs w:val="32"/>
        </w:rPr>
        <w:t xml:space="preserve">ІПК </w:t>
      </w:r>
      <w:r w:rsidRPr="00C477AE">
        <w:rPr>
          <w:rFonts w:ascii="Times New Roman" w:hAnsi="Times New Roman" w:cs="Times New Roman"/>
          <w:b/>
          <w:sz w:val="32"/>
          <w:szCs w:val="32"/>
        </w:rPr>
        <w:t xml:space="preserve">від 16.07.2026 р. </w:t>
      </w:r>
      <w:r w:rsidRPr="00C477AE">
        <w:rPr>
          <w:rFonts w:ascii="Times New Roman" w:hAnsi="Times New Roman" w:cs="Times New Roman"/>
          <w:b/>
          <w:sz w:val="32"/>
          <w:szCs w:val="32"/>
        </w:rPr>
        <w:t>№4108/ІПК/99-00-24-03-03</w:t>
      </w:r>
    </w:p>
    <w:p w:rsidR="00C477AE" w:rsidRPr="00C477AE" w:rsidRDefault="00C477AE" w:rsidP="00C477AE">
      <w:pPr>
        <w:spacing w:after="0" w:line="240" w:lineRule="auto"/>
        <w:ind w:firstLine="567"/>
        <w:rPr>
          <w:rFonts w:ascii="Times New Roman" w:hAnsi="Times New Roman" w:cs="Times New Roman"/>
          <w:sz w:val="28"/>
          <w:szCs w:val="28"/>
        </w:rPr>
      </w:pPr>
    </w:p>
    <w:p w:rsidR="000F268D" w:rsidRPr="00C477AE" w:rsidRDefault="000F268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Д</w:t>
      </w:r>
      <w:bookmarkStart w:id="0" w:name="_GoBack"/>
      <w:bookmarkEnd w:id="0"/>
      <w:r w:rsidRPr="00C477AE">
        <w:rPr>
          <w:rFonts w:ascii="Times New Roman" w:hAnsi="Times New Roman" w:cs="Times New Roman"/>
          <w:sz w:val="28"/>
          <w:szCs w:val="28"/>
        </w:rPr>
        <w:t xml:space="preserve">ержавна податкова служба України, керуючись ст. 52 Податкового кодексу України (далі – Кодекс), розглянула звернення </w:t>
      </w:r>
      <w:r w:rsidR="00585369" w:rsidRPr="00C477AE">
        <w:rPr>
          <w:rFonts w:ascii="Times New Roman" w:hAnsi="Times New Roman" w:cs="Times New Roman"/>
          <w:sz w:val="28"/>
          <w:szCs w:val="28"/>
        </w:rPr>
        <w:t xml:space="preserve">(    </w:t>
      </w:r>
      <w:r w:rsidRPr="00C477AE">
        <w:rPr>
          <w:rFonts w:ascii="Times New Roman" w:hAnsi="Times New Roman" w:cs="Times New Roman"/>
          <w:sz w:val="28"/>
          <w:szCs w:val="28"/>
        </w:rPr>
        <w:t xml:space="preserve">) щодо практичного застосування норм чинного законодавства і в межах компетенції повідомляє. </w:t>
      </w:r>
    </w:p>
    <w:p w:rsidR="00BE5DE2" w:rsidRPr="00C477AE" w:rsidRDefault="001A3E82"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Товариство</w:t>
      </w:r>
      <w:r w:rsidR="008A46C6" w:rsidRPr="00C477AE">
        <w:rPr>
          <w:rFonts w:ascii="Times New Roman" w:hAnsi="Times New Roman" w:cs="Times New Roman"/>
          <w:sz w:val="28"/>
          <w:szCs w:val="28"/>
        </w:rPr>
        <w:t xml:space="preserve"> </w:t>
      </w:r>
      <w:r w:rsidR="000F268D" w:rsidRPr="00C477AE">
        <w:rPr>
          <w:rFonts w:ascii="Times New Roman" w:hAnsi="Times New Roman" w:cs="Times New Roman"/>
          <w:sz w:val="28"/>
          <w:szCs w:val="28"/>
        </w:rPr>
        <w:t>у зверненні повідоми</w:t>
      </w:r>
      <w:r w:rsidR="00ED7B34" w:rsidRPr="00C477AE">
        <w:rPr>
          <w:rFonts w:ascii="Times New Roman" w:hAnsi="Times New Roman" w:cs="Times New Roman"/>
          <w:sz w:val="28"/>
          <w:szCs w:val="28"/>
        </w:rPr>
        <w:t>л</w:t>
      </w:r>
      <w:r w:rsidRPr="00C477AE">
        <w:rPr>
          <w:rFonts w:ascii="Times New Roman" w:hAnsi="Times New Roman" w:cs="Times New Roman"/>
          <w:sz w:val="28"/>
          <w:szCs w:val="28"/>
        </w:rPr>
        <w:t>о</w:t>
      </w:r>
      <w:r w:rsidR="000F268D" w:rsidRPr="00C477AE">
        <w:rPr>
          <w:rFonts w:ascii="Times New Roman" w:hAnsi="Times New Roman" w:cs="Times New Roman"/>
          <w:sz w:val="28"/>
          <w:szCs w:val="28"/>
        </w:rPr>
        <w:t xml:space="preserve">, що </w:t>
      </w:r>
      <w:r w:rsidR="00BE5DE2" w:rsidRPr="00C477AE">
        <w:rPr>
          <w:rFonts w:ascii="Times New Roman" w:hAnsi="Times New Roman" w:cs="Times New Roman"/>
          <w:sz w:val="28"/>
          <w:szCs w:val="28"/>
        </w:rPr>
        <w:t xml:space="preserve">здійснює господарську діяльність у сфері надання інших послуг із бронювання та пов’язана з цим діяльність, </w:t>
      </w:r>
      <w:r w:rsidR="004F7B94" w:rsidRPr="00C477AE">
        <w:rPr>
          <w:rFonts w:ascii="Times New Roman" w:hAnsi="Times New Roman" w:cs="Times New Roman"/>
          <w:sz w:val="28"/>
          <w:szCs w:val="28"/>
        </w:rPr>
        <w:t xml:space="preserve">є платником єдиного податку (без реєстрації платником ПДВ), </w:t>
      </w:r>
      <w:r w:rsidR="00BE5DE2" w:rsidRPr="00C477AE">
        <w:rPr>
          <w:rFonts w:ascii="Times New Roman" w:hAnsi="Times New Roman" w:cs="Times New Roman"/>
          <w:sz w:val="28"/>
          <w:szCs w:val="28"/>
        </w:rPr>
        <w:t>має платформу для бронювання помешкань за допомогою якої користувачі можуть знайти та забронювати помешкання</w:t>
      </w:r>
      <w:r w:rsidR="00171563" w:rsidRPr="00C477AE">
        <w:rPr>
          <w:rFonts w:ascii="Times New Roman" w:hAnsi="Times New Roman" w:cs="Times New Roman"/>
          <w:sz w:val="28"/>
          <w:szCs w:val="28"/>
        </w:rPr>
        <w:t xml:space="preserve"> власників (фізичних осіб – підприємців – власників нерухомості)</w:t>
      </w:r>
      <w:r w:rsidR="004F7B94" w:rsidRPr="00C477AE">
        <w:rPr>
          <w:rFonts w:ascii="Times New Roman" w:hAnsi="Times New Roman" w:cs="Times New Roman"/>
          <w:sz w:val="28"/>
          <w:szCs w:val="28"/>
        </w:rPr>
        <w:t>,</w:t>
      </w:r>
      <w:r w:rsidR="00BE5DE2" w:rsidRPr="00C477AE">
        <w:rPr>
          <w:rFonts w:ascii="Times New Roman" w:hAnsi="Times New Roman" w:cs="Times New Roman"/>
          <w:sz w:val="28"/>
          <w:szCs w:val="28"/>
        </w:rPr>
        <w:t xml:space="preserve"> а також оплатити таке бронювання. Товариство </w:t>
      </w:r>
      <w:r w:rsidR="00171563" w:rsidRPr="00C477AE">
        <w:rPr>
          <w:rFonts w:ascii="Times New Roman" w:hAnsi="Times New Roman" w:cs="Times New Roman"/>
          <w:sz w:val="28"/>
          <w:szCs w:val="28"/>
        </w:rPr>
        <w:t xml:space="preserve">працює за агентським договорами з власниками майна за якими </w:t>
      </w:r>
      <w:r w:rsidR="00BE5DE2" w:rsidRPr="00C477AE">
        <w:rPr>
          <w:rFonts w:ascii="Times New Roman" w:hAnsi="Times New Roman" w:cs="Times New Roman"/>
          <w:sz w:val="28"/>
          <w:szCs w:val="28"/>
        </w:rPr>
        <w:t>виступає як агент власників помешкань і від їх імені та за їх рахунок розміщує інформацію про помешкання на платформі, дозволяє бронювати їх</w:t>
      </w:r>
      <w:r w:rsidR="004F7B94" w:rsidRPr="00C477AE">
        <w:rPr>
          <w:rFonts w:ascii="Times New Roman" w:hAnsi="Times New Roman" w:cs="Times New Roman"/>
          <w:sz w:val="28"/>
          <w:szCs w:val="28"/>
        </w:rPr>
        <w:t>,</w:t>
      </w:r>
      <w:r w:rsidR="00BE5DE2" w:rsidRPr="00C477AE">
        <w:rPr>
          <w:rFonts w:ascii="Times New Roman" w:hAnsi="Times New Roman" w:cs="Times New Roman"/>
          <w:sz w:val="28"/>
          <w:szCs w:val="28"/>
        </w:rPr>
        <w:t xml:space="preserve"> а також приймає кошти від користувачів від імені та за рахунок власників помешкань</w:t>
      </w:r>
      <w:r w:rsidR="004F7B94" w:rsidRPr="00C477AE">
        <w:rPr>
          <w:rFonts w:ascii="Times New Roman" w:hAnsi="Times New Roman" w:cs="Times New Roman"/>
          <w:sz w:val="28"/>
          <w:szCs w:val="28"/>
        </w:rPr>
        <w:t xml:space="preserve"> і в подальшому перераховує їх власникам помешкання за вирахуванням своє комісійної винагороди</w:t>
      </w:r>
      <w:r w:rsidR="00BE5DE2" w:rsidRPr="00C477AE">
        <w:rPr>
          <w:rFonts w:ascii="Times New Roman" w:hAnsi="Times New Roman" w:cs="Times New Roman"/>
          <w:sz w:val="28"/>
          <w:szCs w:val="28"/>
        </w:rPr>
        <w:t>.</w:t>
      </w:r>
    </w:p>
    <w:p w:rsidR="00BE5DE2" w:rsidRPr="00C477AE" w:rsidRDefault="004F7B94"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При цьому </w:t>
      </w:r>
      <w:r w:rsidR="00BE5DE2" w:rsidRPr="00C477AE">
        <w:rPr>
          <w:rFonts w:ascii="Times New Roman" w:hAnsi="Times New Roman" w:cs="Times New Roman"/>
          <w:sz w:val="28"/>
          <w:szCs w:val="28"/>
        </w:rPr>
        <w:t xml:space="preserve">Товариство планує запровадити </w:t>
      </w:r>
      <w:proofErr w:type="spellStart"/>
      <w:r w:rsidR="00BE5DE2" w:rsidRPr="00C477AE">
        <w:rPr>
          <w:rFonts w:ascii="Times New Roman" w:hAnsi="Times New Roman" w:cs="Times New Roman"/>
          <w:sz w:val="28"/>
          <w:szCs w:val="28"/>
        </w:rPr>
        <w:t>бонусну</w:t>
      </w:r>
      <w:proofErr w:type="spellEnd"/>
      <w:r w:rsidR="00BE5DE2" w:rsidRPr="00C477AE">
        <w:rPr>
          <w:rFonts w:ascii="Times New Roman" w:hAnsi="Times New Roman" w:cs="Times New Roman"/>
          <w:sz w:val="28"/>
          <w:szCs w:val="28"/>
        </w:rPr>
        <w:t xml:space="preserve"> програму для користувачів, у межах якої, користувачі зможуть накопичувати бонуси за бронювання помешкання, активність, повторне бронювання помешкання, відгуки або інші дії на платформі. Такі бонуси надають користувачу право на знижку при майбутньому бронюванні помешкання.</w:t>
      </w:r>
      <w:r w:rsidR="00277EDD" w:rsidRPr="00C477AE">
        <w:rPr>
          <w:rFonts w:ascii="Times New Roman" w:hAnsi="Times New Roman" w:cs="Times New Roman"/>
          <w:sz w:val="28"/>
          <w:szCs w:val="28"/>
        </w:rPr>
        <w:t xml:space="preserve"> Бонуси не є грошовими коштами, накопичуються на </w:t>
      </w:r>
      <w:proofErr w:type="spellStart"/>
      <w:r w:rsidR="00277EDD" w:rsidRPr="00C477AE">
        <w:rPr>
          <w:rFonts w:ascii="Times New Roman" w:hAnsi="Times New Roman" w:cs="Times New Roman"/>
          <w:sz w:val="28"/>
          <w:szCs w:val="28"/>
        </w:rPr>
        <w:t>акаунті</w:t>
      </w:r>
      <w:proofErr w:type="spellEnd"/>
      <w:r w:rsidR="00277EDD" w:rsidRPr="00C477AE">
        <w:rPr>
          <w:rFonts w:ascii="Times New Roman" w:hAnsi="Times New Roman" w:cs="Times New Roman"/>
          <w:sz w:val="28"/>
          <w:szCs w:val="28"/>
        </w:rPr>
        <w:t xml:space="preserve"> користувача, не можна вивести на банківську картку, обміняти на грошові кошти, продати або передати іншому користувачу. Використати бонуси можна виключно для отримання знижки на майбутнє бронювання помешкання.</w:t>
      </w:r>
    </w:p>
    <w:p w:rsidR="000F268D" w:rsidRPr="00C477AE" w:rsidRDefault="004F7B94"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Таким чином,</w:t>
      </w:r>
      <w:r w:rsidR="00BE5DE2" w:rsidRPr="00C477AE">
        <w:rPr>
          <w:rFonts w:ascii="Times New Roman" w:hAnsi="Times New Roman" w:cs="Times New Roman"/>
          <w:sz w:val="28"/>
          <w:szCs w:val="28"/>
        </w:rPr>
        <w:t xml:space="preserve"> </w:t>
      </w:r>
      <w:r w:rsidR="00196670" w:rsidRPr="00C477AE">
        <w:rPr>
          <w:rFonts w:ascii="Times New Roman" w:hAnsi="Times New Roman" w:cs="Times New Roman"/>
          <w:sz w:val="28"/>
          <w:szCs w:val="28"/>
        </w:rPr>
        <w:t xml:space="preserve">Товариство </w:t>
      </w:r>
      <w:r w:rsidR="000F268D" w:rsidRPr="00C477AE">
        <w:rPr>
          <w:rFonts w:ascii="Times New Roman" w:hAnsi="Times New Roman" w:cs="Times New Roman"/>
          <w:sz w:val="28"/>
          <w:szCs w:val="28"/>
        </w:rPr>
        <w:t>просить надати індивідуальну податкову консультацію з питань:</w:t>
      </w:r>
    </w:p>
    <w:p w:rsidR="00B153A4" w:rsidRPr="00C477AE" w:rsidRDefault="003F52F8" w:rsidP="004F7B94">
      <w:pPr>
        <w:pStyle w:val="1"/>
        <w:tabs>
          <w:tab w:val="left" w:pos="851"/>
        </w:tabs>
        <w:ind w:firstLine="567"/>
        <w:jc w:val="both"/>
        <w:rPr>
          <w:sz w:val="28"/>
          <w:szCs w:val="28"/>
        </w:rPr>
      </w:pPr>
      <w:r w:rsidRPr="00C477AE">
        <w:rPr>
          <w:sz w:val="28"/>
          <w:szCs w:val="28"/>
        </w:rPr>
        <w:t xml:space="preserve">1. </w:t>
      </w:r>
      <w:r w:rsidR="008A46C6" w:rsidRPr="00C477AE">
        <w:rPr>
          <w:sz w:val="28"/>
          <w:szCs w:val="28"/>
        </w:rPr>
        <w:t>Чи</w:t>
      </w:r>
      <w:r w:rsidR="0065355C" w:rsidRPr="00C477AE">
        <w:rPr>
          <w:sz w:val="28"/>
          <w:szCs w:val="28"/>
        </w:rPr>
        <w:t xml:space="preserve"> </w:t>
      </w:r>
      <w:r w:rsidR="00E6213A" w:rsidRPr="00C477AE">
        <w:rPr>
          <w:sz w:val="28"/>
          <w:szCs w:val="28"/>
        </w:rPr>
        <w:t xml:space="preserve">вважається надання користувачам прав на отримання знижки шляхом використання бонусів у межах описаної програми лояльності негрошовою формою розрахунків або іншим порушенням умов перебування юридичної особи на спрощеній системі оподаткування (єдиний податок третьої групи)? </w:t>
      </w:r>
    </w:p>
    <w:p w:rsidR="00B153A4" w:rsidRPr="00C477AE" w:rsidRDefault="003F52F8" w:rsidP="004F7B94">
      <w:pPr>
        <w:tabs>
          <w:tab w:val="left" w:pos="993"/>
        </w:tabs>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2.</w:t>
      </w:r>
      <w:r w:rsidR="00B153A4" w:rsidRPr="00C477AE">
        <w:rPr>
          <w:rFonts w:ascii="Times New Roman" w:hAnsi="Times New Roman" w:cs="Times New Roman"/>
          <w:sz w:val="28"/>
          <w:szCs w:val="28"/>
        </w:rPr>
        <w:t xml:space="preserve"> </w:t>
      </w:r>
      <w:r w:rsidR="0065355C" w:rsidRPr="00C477AE">
        <w:rPr>
          <w:rFonts w:ascii="Times New Roman" w:hAnsi="Times New Roman" w:cs="Times New Roman"/>
          <w:sz w:val="28"/>
          <w:szCs w:val="28"/>
        </w:rPr>
        <w:t xml:space="preserve">Чи </w:t>
      </w:r>
      <w:r w:rsidR="00285BD2" w:rsidRPr="00C477AE">
        <w:rPr>
          <w:rFonts w:ascii="Times New Roman" w:hAnsi="Times New Roman" w:cs="Times New Roman"/>
          <w:sz w:val="28"/>
          <w:szCs w:val="28"/>
        </w:rPr>
        <w:t xml:space="preserve">виникає у фізичних осіб, користувачів платформи, оподатковуваний дохід під час нарахування бонусів та під час використання бонусів для отримання знижки на майбутнє бронювання помешкання? </w:t>
      </w:r>
      <w:r w:rsidR="00906DDF" w:rsidRPr="00C477AE">
        <w:rPr>
          <w:rFonts w:ascii="Times New Roman" w:hAnsi="Times New Roman" w:cs="Times New Roman"/>
          <w:sz w:val="28"/>
          <w:szCs w:val="28"/>
        </w:rPr>
        <w:t xml:space="preserve"> </w:t>
      </w:r>
      <w:r w:rsidR="00B153A4" w:rsidRPr="00C477AE">
        <w:rPr>
          <w:rFonts w:ascii="Times New Roman" w:hAnsi="Times New Roman" w:cs="Times New Roman"/>
          <w:sz w:val="28"/>
          <w:szCs w:val="28"/>
        </w:rPr>
        <w:t xml:space="preserve">  </w:t>
      </w:r>
    </w:p>
    <w:p w:rsidR="002602DB" w:rsidRPr="00C477AE" w:rsidRDefault="002602DB" w:rsidP="004F7B94">
      <w:pPr>
        <w:tabs>
          <w:tab w:val="left" w:pos="993"/>
        </w:tabs>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3. </w:t>
      </w:r>
      <w:r w:rsidR="00A939B2" w:rsidRPr="00C477AE">
        <w:rPr>
          <w:rFonts w:ascii="Times New Roman" w:hAnsi="Times New Roman" w:cs="Times New Roman"/>
          <w:sz w:val="28"/>
          <w:szCs w:val="28"/>
        </w:rPr>
        <w:t>Чи виника</w:t>
      </w:r>
      <w:r w:rsidR="00874CE9" w:rsidRPr="00C477AE">
        <w:rPr>
          <w:rFonts w:ascii="Times New Roman" w:hAnsi="Times New Roman" w:cs="Times New Roman"/>
          <w:sz w:val="28"/>
          <w:szCs w:val="28"/>
        </w:rPr>
        <w:t xml:space="preserve">ють у Товариства обов’язки податкового </w:t>
      </w:r>
      <w:proofErr w:type="spellStart"/>
      <w:r w:rsidR="00874CE9" w:rsidRPr="00C477AE">
        <w:rPr>
          <w:rFonts w:ascii="Times New Roman" w:hAnsi="Times New Roman" w:cs="Times New Roman"/>
          <w:sz w:val="28"/>
          <w:szCs w:val="28"/>
        </w:rPr>
        <w:t>агента</w:t>
      </w:r>
      <w:proofErr w:type="spellEnd"/>
      <w:r w:rsidR="00874CE9" w:rsidRPr="00C477AE">
        <w:rPr>
          <w:rFonts w:ascii="Times New Roman" w:hAnsi="Times New Roman" w:cs="Times New Roman"/>
          <w:sz w:val="28"/>
          <w:szCs w:val="28"/>
        </w:rPr>
        <w:t xml:space="preserve"> щодо нарахування, утримання та сплати податку на доходи фізичних осіб </w:t>
      </w:r>
      <w:r w:rsidR="004F7B94" w:rsidRPr="00C477AE">
        <w:rPr>
          <w:rFonts w:ascii="Times New Roman" w:hAnsi="Times New Roman" w:cs="Times New Roman"/>
          <w:sz w:val="28"/>
          <w:szCs w:val="28"/>
        </w:rPr>
        <w:t>і</w:t>
      </w:r>
      <w:r w:rsidR="00874CE9" w:rsidRPr="00C477AE">
        <w:rPr>
          <w:rFonts w:ascii="Times New Roman" w:hAnsi="Times New Roman" w:cs="Times New Roman"/>
          <w:sz w:val="28"/>
          <w:szCs w:val="28"/>
        </w:rPr>
        <w:t xml:space="preserve"> військового збору в зазначеній ситуації? </w:t>
      </w:r>
      <w:r w:rsidRPr="00C477AE">
        <w:rPr>
          <w:rFonts w:ascii="Times New Roman" w:hAnsi="Times New Roman" w:cs="Times New Roman"/>
          <w:sz w:val="28"/>
          <w:szCs w:val="28"/>
        </w:rPr>
        <w:t xml:space="preserve">  </w:t>
      </w:r>
    </w:p>
    <w:p w:rsidR="00874CE9" w:rsidRPr="00C477AE" w:rsidRDefault="004F7B94" w:rsidP="004F7B94">
      <w:pPr>
        <w:tabs>
          <w:tab w:val="left" w:pos="4253"/>
        </w:tabs>
        <w:spacing w:after="0" w:line="240" w:lineRule="auto"/>
        <w:ind w:firstLine="567"/>
        <w:jc w:val="both"/>
        <w:rPr>
          <w:rFonts w:ascii="Times New Roman" w:eastAsia="Times New Roman" w:hAnsi="Times New Roman" w:cs="Times New Roman"/>
          <w:sz w:val="28"/>
          <w:szCs w:val="28"/>
          <w:lang w:eastAsia="ar-SA"/>
        </w:rPr>
      </w:pPr>
      <w:r w:rsidRPr="00C477AE">
        <w:rPr>
          <w:rFonts w:ascii="Times New Roman" w:eastAsia="Times New Roman" w:hAnsi="Times New Roman" w:cs="Times New Roman"/>
          <w:sz w:val="28"/>
          <w:szCs w:val="28"/>
          <w:lang w:eastAsia="ar-SA"/>
        </w:rPr>
        <w:t>Щодо першого питання</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Особливості застосування спрощеної системи оподаткування, обліку та звітності визначено главою 1 розділу XIV Кодексу.</w:t>
      </w:r>
    </w:p>
    <w:p w:rsidR="000F614D" w:rsidRPr="00C477AE" w:rsidRDefault="000F614D" w:rsidP="004F7B94">
      <w:pPr>
        <w:spacing w:after="0" w:line="240" w:lineRule="auto"/>
        <w:ind w:firstLine="567"/>
        <w:contextualSpacing/>
        <w:jc w:val="both"/>
        <w:rPr>
          <w:rFonts w:ascii="Times New Roman" w:hAnsi="Times New Roman" w:cs="Times New Roman"/>
          <w:sz w:val="28"/>
          <w:szCs w:val="28"/>
        </w:rPr>
      </w:pPr>
      <w:r w:rsidRPr="00C477AE">
        <w:rPr>
          <w:rFonts w:ascii="Times New Roman" w:hAnsi="Times New Roman" w:cs="Times New Roman"/>
          <w:sz w:val="28"/>
          <w:szCs w:val="28"/>
        </w:rPr>
        <w:t xml:space="preserve">Згідно </w:t>
      </w:r>
      <w:r w:rsidR="004F7B94" w:rsidRPr="00C477AE">
        <w:rPr>
          <w:rFonts w:ascii="Times New Roman" w:hAnsi="Times New Roman" w:cs="Times New Roman"/>
          <w:sz w:val="28"/>
          <w:szCs w:val="28"/>
        </w:rPr>
        <w:t xml:space="preserve">зі </w:t>
      </w:r>
      <w:r w:rsidRPr="00C477AE">
        <w:rPr>
          <w:rFonts w:ascii="Times New Roman" w:hAnsi="Times New Roman" w:cs="Times New Roman"/>
          <w:sz w:val="28"/>
          <w:szCs w:val="28"/>
        </w:rPr>
        <w:t>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291 Кодексу спрощена система оподаткування, обліку та звітності – це особливий механізм справляння податків і зборів, що встановлює заміну сплати окремих податків і зборів, встановлених </w:t>
      </w:r>
      <w:proofErr w:type="spellStart"/>
      <w:r w:rsidRPr="00C477AE">
        <w:rPr>
          <w:rFonts w:ascii="Times New Roman" w:hAnsi="Times New Roman" w:cs="Times New Roman"/>
          <w:sz w:val="28"/>
          <w:szCs w:val="28"/>
        </w:rPr>
        <w:t>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п</w:t>
      </w:r>
      <w:proofErr w:type="spellEnd"/>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297.1 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297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lastRenderedPageBreak/>
        <w:t>До суб'єктів господарювання третьої групи, які застосовують спрощену систему оподаткування, обліку та звітності, відносяться юридичні особи - суб'єкти господарювання будь-якої організаційно-правової форми, у яких протягом календарного року обсяг доходу не перевищує 1167 розмірів мінімальної заробітної плати, встановленої законом на 01 січня податкового (звітного) року (</w:t>
      </w:r>
      <w:proofErr w:type="spellStart"/>
      <w:r w:rsidRPr="00C477AE">
        <w:rPr>
          <w:rFonts w:ascii="Times New Roman" w:hAnsi="Times New Roman" w:cs="Times New Roman"/>
          <w:sz w:val="28"/>
          <w:szCs w:val="28"/>
        </w:rPr>
        <w:t>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п</w:t>
      </w:r>
      <w:proofErr w:type="spellEnd"/>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3 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291.4 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291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Порядок визначення доходів та їх склад для платників єдиного податку першої – третьої груп встановлено </w:t>
      </w:r>
      <w:hyperlink r:id="rId8" w:anchor="n7038" w:tgtFrame="_blank" w:history="1">
        <w:r w:rsidRPr="00C477AE">
          <w:rPr>
            <w:rFonts w:ascii="Times New Roman" w:hAnsi="Times New Roman" w:cs="Times New Roman"/>
            <w:sz w:val="28"/>
            <w:szCs w:val="28"/>
          </w:rPr>
          <w:t>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 </w:t>
        </w:r>
      </w:hyperlink>
      <w:r w:rsidRPr="00C477AE">
        <w:rPr>
          <w:rFonts w:ascii="Times New Roman" w:hAnsi="Times New Roman" w:cs="Times New Roman"/>
          <w:sz w:val="28"/>
          <w:szCs w:val="28"/>
        </w:rPr>
        <w:t xml:space="preserve">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Підпунктом 2 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292.1 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 Кодексу визначено, що доходом платника єдиного податку для юридичної особи є будь-який дохід, включаючи дохід представництв, філій, відділень такої юридичної особи, отриманий протягом податкового (звітного) період у в грошовій формі (готівковій та/або безготівковій); матеріальній або нематеріальній формі, визначеній 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292.3 </w:t>
      </w:r>
      <w:r w:rsidR="004F7B94" w:rsidRPr="00C477AE">
        <w:rPr>
          <w:rFonts w:ascii="Times New Roman" w:hAnsi="Times New Roman" w:cs="Times New Roman"/>
          <w:sz w:val="28"/>
          <w:szCs w:val="28"/>
        </w:rPr>
        <w:br/>
      </w:r>
      <w:r w:rsidRPr="00C477AE">
        <w:rPr>
          <w:rFonts w:ascii="Times New Roman" w:hAnsi="Times New Roman" w:cs="Times New Roman"/>
          <w:sz w:val="28"/>
          <w:szCs w:val="28"/>
        </w:rPr>
        <w:t>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(п</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44.1 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44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Юридичні особи - платники єдиного податку третьої групи використовують дані спрощеного бухгалтерського обліку щодо доходів та витрат з урахуванням положень пунктів</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44.2</w:t>
      </w:r>
      <w:r w:rsidR="004F7B94" w:rsidRPr="00C477AE">
        <w:rPr>
          <w:rFonts w:ascii="Times New Roman" w:hAnsi="Times New Roman" w:cs="Times New Roman"/>
          <w:sz w:val="28"/>
          <w:szCs w:val="28"/>
        </w:rPr>
        <w:t xml:space="preserve"> і</w:t>
      </w:r>
      <w:r w:rsidRPr="00C477AE">
        <w:rPr>
          <w:rFonts w:ascii="Times New Roman" w:hAnsi="Times New Roman" w:cs="Times New Roman"/>
          <w:sz w:val="28"/>
          <w:szCs w:val="28"/>
        </w:rPr>
        <w:t xml:space="preserve"> 44.3 ст</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44 Кодексу (абзац п’ятий п</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296.1 ст</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296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Згідно </w:t>
      </w:r>
      <w:r w:rsidR="004F7B94" w:rsidRPr="00C477AE">
        <w:rPr>
          <w:rFonts w:ascii="Times New Roman" w:hAnsi="Times New Roman" w:cs="Times New Roman"/>
          <w:sz w:val="28"/>
          <w:szCs w:val="28"/>
        </w:rPr>
        <w:t xml:space="preserve">з </w:t>
      </w:r>
      <w:r w:rsidRPr="00C477AE">
        <w:rPr>
          <w:rFonts w:ascii="Times New Roman" w:hAnsi="Times New Roman" w:cs="Times New Roman"/>
          <w:sz w:val="28"/>
          <w:szCs w:val="28"/>
        </w:rPr>
        <w:t>п</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292.13. ст</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 xml:space="preserve">292 </w:t>
      </w:r>
      <w:r w:rsidR="004F7B94" w:rsidRPr="00C477AE">
        <w:rPr>
          <w:rFonts w:ascii="Times New Roman" w:hAnsi="Times New Roman" w:cs="Times New Roman"/>
          <w:sz w:val="28"/>
          <w:szCs w:val="28"/>
        </w:rPr>
        <w:t xml:space="preserve">Кодексу </w:t>
      </w:r>
      <w:r w:rsidRPr="00C477AE">
        <w:rPr>
          <w:rFonts w:ascii="Times New Roman" w:hAnsi="Times New Roman" w:cs="Times New Roman"/>
          <w:sz w:val="28"/>
          <w:szCs w:val="28"/>
        </w:rPr>
        <w:t>дохід визначається на підставі даних обліку, який ведеться відповідно до ст</w:t>
      </w:r>
      <w:r w:rsidR="004F7B94" w:rsidRPr="00C477AE">
        <w:rPr>
          <w:rFonts w:ascii="Times New Roman" w:hAnsi="Times New Roman" w:cs="Times New Roman"/>
          <w:sz w:val="28"/>
          <w:szCs w:val="28"/>
        </w:rPr>
        <w:t xml:space="preserve">. </w:t>
      </w:r>
      <w:r w:rsidRPr="00C477AE">
        <w:rPr>
          <w:rFonts w:ascii="Times New Roman" w:hAnsi="Times New Roman" w:cs="Times New Roman"/>
          <w:sz w:val="28"/>
          <w:szCs w:val="28"/>
        </w:rPr>
        <w:t>296 Кодексу.</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Пунктом 292.4 ст</w:t>
      </w:r>
      <w:r w:rsidR="004F7B94" w:rsidRPr="00C477AE">
        <w:rPr>
          <w:rFonts w:ascii="Times New Roman" w:hAnsi="Times New Roman" w:cs="Times New Roman"/>
          <w:sz w:val="28"/>
          <w:szCs w:val="28"/>
        </w:rPr>
        <w:t>.</w:t>
      </w:r>
      <w:r w:rsidRPr="00C477AE">
        <w:rPr>
          <w:rFonts w:ascii="Times New Roman" w:hAnsi="Times New Roman" w:cs="Times New Roman"/>
          <w:sz w:val="28"/>
          <w:szCs w:val="28"/>
        </w:rPr>
        <w:t xml:space="preserve"> 292 Кодексу визначено, що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w:t>
      </w:r>
      <w:proofErr w:type="spellStart"/>
      <w:r w:rsidRPr="00C477AE">
        <w:rPr>
          <w:rFonts w:ascii="Times New Roman" w:hAnsi="Times New Roman" w:cs="Times New Roman"/>
          <w:sz w:val="28"/>
          <w:szCs w:val="28"/>
        </w:rPr>
        <w:t>агента</w:t>
      </w:r>
      <w:proofErr w:type="spellEnd"/>
      <w:r w:rsidRPr="00C477AE">
        <w:rPr>
          <w:rFonts w:ascii="Times New Roman" w:hAnsi="Times New Roman" w:cs="Times New Roman"/>
          <w:sz w:val="28"/>
          <w:szCs w:val="28"/>
        </w:rPr>
        <w:t>).</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Відповідно до абзацу першого 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292.6 ст</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292 Кодексу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w:t>
      </w:r>
      <w:proofErr w:type="spellStart"/>
      <w:r w:rsidRPr="00C477AE">
        <w:rPr>
          <w:rFonts w:ascii="Times New Roman" w:hAnsi="Times New Roman" w:cs="Times New Roman"/>
          <w:sz w:val="28"/>
          <w:szCs w:val="28"/>
        </w:rPr>
        <w:t>акта</w:t>
      </w:r>
      <w:proofErr w:type="spellEnd"/>
      <w:r w:rsidRPr="00C477AE">
        <w:rPr>
          <w:rFonts w:ascii="Times New Roman" w:hAnsi="Times New Roman" w:cs="Times New Roman"/>
          <w:sz w:val="28"/>
          <w:szCs w:val="28"/>
        </w:rPr>
        <w:t xml:space="preserve">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Згідно </w:t>
      </w:r>
      <w:r w:rsidR="0057560D" w:rsidRPr="00C477AE">
        <w:rPr>
          <w:rFonts w:ascii="Times New Roman" w:hAnsi="Times New Roman" w:cs="Times New Roman"/>
          <w:sz w:val="28"/>
          <w:szCs w:val="28"/>
        </w:rPr>
        <w:t>з</w:t>
      </w:r>
      <w:r w:rsidRPr="00C477AE">
        <w:rPr>
          <w:rFonts w:ascii="Times New Roman" w:hAnsi="Times New Roman" w:cs="Times New Roman"/>
          <w:sz w:val="28"/>
          <w:szCs w:val="28"/>
        </w:rPr>
        <w:t xml:space="preserve"> 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291.6 ст</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 Кодексу платники єдиного податку першої - третьої груп повинні здійснювати розрахунки за відвантажені товари (виконані роботи, надані послуги) виключно в грошовій формі - готівковій або безготівковій (у тому числі з використанням електронних грошей).</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Враховуючи вищевикладене, надання юридичною особою – платником єдиного податку третьої групи користувачам платформи права на отримання знижки, шляхом використання бонусів у межах описаної у зверненні програми </w:t>
      </w:r>
      <w:r w:rsidRPr="00C477AE">
        <w:rPr>
          <w:rFonts w:ascii="Times New Roman" w:hAnsi="Times New Roman" w:cs="Times New Roman"/>
          <w:sz w:val="28"/>
          <w:szCs w:val="28"/>
        </w:rPr>
        <w:lastRenderedPageBreak/>
        <w:t>лояльності є  механізмом розрахунку не у грошовій формі, що не дає права юридичній особі – платнику єдиного податку третьої групи застосовувати спрощену систему оподаткування, обліку та звітності.</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У разі застосування іншого способу розрахунків, ніж зазначені у 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291.6 </w:t>
      </w:r>
      <w:r w:rsidR="0057560D" w:rsidRPr="00C477AE">
        <w:rPr>
          <w:rFonts w:ascii="Times New Roman" w:hAnsi="Times New Roman" w:cs="Times New Roman"/>
          <w:sz w:val="28"/>
          <w:szCs w:val="28"/>
        </w:rPr>
        <w:br/>
      </w:r>
      <w:r w:rsidRPr="00C477AE">
        <w:rPr>
          <w:rFonts w:ascii="Times New Roman" w:hAnsi="Times New Roman" w:cs="Times New Roman"/>
          <w:sz w:val="28"/>
          <w:szCs w:val="28"/>
        </w:rPr>
        <w:t>ст</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 Кодексу (крім платників єдиного податку третьої групи – електронних резидентів (е-резидентів), платники єдиного податку зобов’язані перейти на сплату інших податків і зборів, визначених Кодексом, - з першого числа місяця, наступного за податковим (звітним) періодом, у якому допущено такий спосіб розрахунків (</w:t>
      </w:r>
      <w:proofErr w:type="spellStart"/>
      <w:r w:rsidR="00356954" w:rsidRPr="00C477AE">
        <w:rPr>
          <w:sz w:val="28"/>
          <w:szCs w:val="28"/>
        </w:rPr>
        <w:fldChar w:fldCharType="begin"/>
      </w:r>
      <w:r w:rsidR="00356954" w:rsidRPr="00C477AE">
        <w:rPr>
          <w:sz w:val="28"/>
          <w:szCs w:val="28"/>
        </w:rPr>
        <w:instrText xml:space="preserve"> HYPERLINK "https://docs.dtkt.ua/doc/10</w:instrText>
      </w:r>
      <w:r w:rsidR="00356954" w:rsidRPr="00C477AE">
        <w:rPr>
          <w:sz w:val="28"/>
          <w:szCs w:val="28"/>
        </w:rPr>
        <w:instrText xml:space="preserve">11.47.287?page=62" \l "pn10145" \t "_blank" </w:instrText>
      </w:r>
      <w:r w:rsidR="00356954" w:rsidRPr="00C477AE">
        <w:rPr>
          <w:sz w:val="28"/>
          <w:szCs w:val="28"/>
        </w:rPr>
        <w:fldChar w:fldCharType="separate"/>
      </w:r>
      <w:r w:rsidRPr="00C477AE">
        <w:rPr>
          <w:rFonts w:ascii="Times New Roman" w:hAnsi="Times New Roman" w:cs="Times New Roman"/>
          <w:sz w:val="28"/>
          <w:szCs w:val="28"/>
        </w:rPr>
        <w:t>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п</w:t>
      </w:r>
      <w:proofErr w:type="spellEnd"/>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4 </w:t>
      </w:r>
      <w:proofErr w:type="spellStart"/>
      <w:r w:rsidRPr="00C477AE">
        <w:rPr>
          <w:rFonts w:ascii="Times New Roman" w:hAnsi="Times New Roman" w:cs="Times New Roman"/>
          <w:sz w:val="28"/>
          <w:szCs w:val="28"/>
        </w:rPr>
        <w:t>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п</w:t>
      </w:r>
      <w:proofErr w:type="spellEnd"/>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298.2.3 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298.2 ст</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298 Кодексу</w:t>
      </w:r>
      <w:r w:rsidR="00356954" w:rsidRPr="00C477AE">
        <w:rPr>
          <w:rFonts w:ascii="Times New Roman" w:hAnsi="Times New Roman" w:cs="Times New Roman"/>
          <w:sz w:val="28"/>
          <w:szCs w:val="28"/>
        </w:rPr>
        <w:fldChar w:fldCharType="end"/>
      </w:r>
      <w:r w:rsidRPr="00C477AE">
        <w:rPr>
          <w:rFonts w:ascii="Times New Roman" w:hAnsi="Times New Roman" w:cs="Times New Roman"/>
          <w:sz w:val="28"/>
          <w:szCs w:val="28"/>
        </w:rPr>
        <w:t>).</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Поряд з цим, у разі надання послуг, виконання робіт за агентським договором доходом платника єдиного податку третьої групи буде сума отриманої винагороди. У разі самостійного утримання юридичною особою - платником єдиного податку належної йому винагороди за надані послуги, виконані роботи за агентським договором може розцінюватися як взаємозалік зустрічних грошових зобов’язань та підпадати під поняття негрошової форми розрахунків, що є порушенням вимог перебування на спрощеній системі оподаткування відповідно до п</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291.6 ст</w:t>
      </w:r>
      <w:r w:rsidR="0057560D" w:rsidRPr="00C477AE">
        <w:rPr>
          <w:rFonts w:ascii="Times New Roman" w:hAnsi="Times New Roman" w:cs="Times New Roman"/>
          <w:sz w:val="28"/>
          <w:szCs w:val="28"/>
        </w:rPr>
        <w:t>.</w:t>
      </w:r>
      <w:r w:rsidRPr="00C477AE">
        <w:rPr>
          <w:rFonts w:ascii="Times New Roman" w:hAnsi="Times New Roman" w:cs="Times New Roman"/>
          <w:sz w:val="28"/>
          <w:szCs w:val="28"/>
        </w:rPr>
        <w:t xml:space="preserve"> 291 Кодексу. </w:t>
      </w:r>
    </w:p>
    <w:p w:rsidR="000F614D" w:rsidRPr="00C477AE" w:rsidRDefault="000F614D"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Крім того, зазначаємо, що контролюючий орган не надає висновки щодо правомірності формування платником податку податкових зобов’язань (така оцінка здійснюється під час проведення контрольно-перевірочних заходів).</w:t>
      </w:r>
    </w:p>
    <w:p w:rsidR="00E72FB9" w:rsidRPr="00C477AE" w:rsidRDefault="00E72FB9" w:rsidP="004F7B94">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Щодо питан</w:t>
      </w:r>
      <w:r w:rsidR="00795B90" w:rsidRPr="00C477AE">
        <w:rPr>
          <w:rFonts w:ascii="Times New Roman" w:hAnsi="Times New Roman" w:cs="Times New Roman"/>
          <w:sz w:val="28"/>
          <w:szCs w:val="28"/>
        </w:rPr>
        <w:t>ь</w:t>
      </w:r>
      <w:r w:rsidRPr="00C477AE">
        <w:rPr>
          <w:rFonts w:ascii="Times New Roman" w:hAnsi="Times New Roman" w:cs="Times New Roman"/>
          <w:sz w:val="28"/>
          <w:szCs w:val="28"/>
        </w:rPr>
        <w:t xml:space="preserve"> другого та третього</w:t>
      </w:r>
    </w:p>
    <w:p w:rsidR="008F11B7" w:rsidRPr="00C477AE" w:rsidRDefault="008F11B7" w:rsidP="0057560D">
      <w:pPr>
        <w:widowControl w:val="0"/>
        <w:kinsoku w:val="0"/>
        <w:overflowPunct w:val="0"/>
        <w:spacing w:after="0" w:line="240" w:lineRule="auto"/>
        <w:ind w:firstLine="567"/>
        <w:jc w:val="both"/>
        <w:textAlignment w:val="baseline"/>
        <w:rPr>
          <w:rFonts w:ascii="Times New Roman" w:eastAsia="Times New Roman" w:hAnsi="Times New Roman" w:cs="Times New Roman"/>
          <w:sz w:val="28"/>
          <w:szCs w:val="28"/>
          <w:lang w:eastAsia="uk-UA"/>
        </w:rPr>
      </w:pPr>
      <w:r w:rsidRPr="00C477AE">
        <w:rPr>
          <w:rFonts w:ascii="Times New Roman" w:eastAsia="Times New Roman" w:hAnsi="Times New Roman" w:cs="Times New Roman"/>
          <w:sz w:val="28"/>
          <w:szCs w:val="28"/>
          <w:lang w:eastAsia="uk-UA"/>
        </w:rPr>
        <w:t>Оподаткування доходів фізичних осіб регламентується розділом ІV Кодексу</w:t>
      </w:r>
      <w:r w:rsidR="0057560D" w:rsidRPr="00C477AE">
        <w:rPr>
          <w:rFonts w:ascii="Times New Roman" w:eastAsia="Times New Roman" w:hAnsi="Times New Roman" w:cs="Times New Roman"/>
          <w:sz w:val="28"/>
          <w:szCs w:val="28"/>
          <w:lang w:eastAsia="uk-UA"/>
        </w:rPr>
        <w:t>, в</w:t>
      </w:r>
      <w:r w:rsidRPr="00C477AE">
        <w:rPr>
          <w:rFonts w:ascii="Times New Roman" w:eastAsia="Times New Roman" w:hAnsi="Times New Roman" w:cs="Times New Roman"/>
          <w:sz w:val="28"/>
          <w:szCs w:val="28"/>
          <w:lang w:eastAsia="uk-UA"/>
        </w:rPr>
        <w:t xml:space="preserve">ідповідно до п. 162.1 ст. 162 </w:t>
      </w:r>
      <w:r w:rsidR="0057560D" w:rsidRPr="00C477AE">
        <w:rPr>
          <w:rFonts w:ascii="Times New Roman" w:eastAsia="Times New Roman" w:hAnsi="Times New Roman" w:cs="Times New Roman"/>
          <w:sz w:val="28"/>
          <w:szCs w:val="28"/>
          <w:lang w:eastAsia="uk-UA"/>
        </w:rPr>
        <w:t>якого</w:t>
      </w:r>
      <w:r w:rsidRPr="00C477AE">
        <w:rPr>
          <w:rFonts w:ascii="Times New Roman" w:eastAsia="Times New Roman" w:hAnsi="Times New Roman" w:cs="Times New Roman"/>
          <w:sz w:val="28"/>
          <w:szCs w:val="28"/>
          <w:lang w:eastAsia="uk-UA"/>
        </w:rPr>
        <w:t xml:space="preserve"> платником податку на доходи фізичних осіб є, зокрема, фізична особа – резидент, яка отримує доходи </w:t>
      </w:r>
      <w:r w:rsidRPr="00C477AE">
        <w:rPr>
          <w:rFonts w:ascii="Times New Roman" w:eastAsia="Times New Roman" w:hAnsi="Times New Roman" w:cs="Times New Roman"/>
          <w:sz w:val="28"/>
          <w:szCs w:val="28"/>
          <w:lang w:eastAsia="uk-UA"/>
        </w:rPr>
        <w:br/>
        <w:t>з джерела їх походження в Україні.</w:t>
      </w:r>
    </w:p>
    <w:p w:rsidR="008F11B7" w:rsidRPr="00C477AE" w:rsidRDefault="008F11B7" w:rsidP="004F7B94">
      <w:pPr>
        <w:spacing w:after="0" w:line="240" w:lineRule="auto"/>
        <w:ind w:firstLine="567"/>
        <w:jc w:val="both"/>
        <w:rPr>
          <w:rFonts w:ascii="Times New Roman" w:eastAsia="Times New Roman" w:hAnsi="Times New Roman" w:cs="Times New Roman"/>
          <w:sz w:val="28"/>
          <w:szCs w:val="28"/>
          <w:lang w:eastAsia="uk-UA"/>
        </w:rPr>
      </w:pPr>
      <w:r w:rsidRPr="00C477AE">
        <w:rPr>
          <w:rFonts w:ascii="Times New Roman" w:eastAsia="Times New Roman" w:hAnsi="Times New Roman" w:cs="Times New Roman"/>
          <w:sz w:val="28"/>
          <w:szCs w:val="28"/>
          <w:lang w:eastAsia="uk-UA"/>
        </w:rPr>
        <w:t xml:space="preserve">Згідно з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163.1.1 п. 163.1 ст. 163 Кодексу об’єктом оподаткування резидента є загальний місячний (річний) оподатковуваний дохід.</w:t>
      </w:r>
    </w:p>
    <w:p w:rsidR="008F11B7" w:rsidRPr="00C477AE" w:rsidRDefault="008F11B7" w:rsidP="004F7B94">
      <w:pPr>
        <w:widowControl w:val="0"/>
        <w:spacing w:after="0" w:line="240" w:lineRule="auto"/>
        <w:ind w:firstLine="567"/>
        <w:jc w:val="both"/>
        <w:rPr>
          <w:rFonts w:ascii="Times New Roman" w:eastAsia="Times New Roman" w:hAnsi="Times New Roman" w:cs="Times New Roman"/>
          <w:sz w:val="28"/>
          <w:szCs w:val="28"/>
          <w:lang w:eastAsia="uk-UA"/>
        </w:rPr>
      </w:pPr>
      <w:r w:rsidRPr="00C477AE">
        <w:rPr>
          <w:rFonts w:ascii="Times New Roman" w:eastAsiaTheme="minorEastAsia" w:hAnsi="Times New Roman" w:cs="Times New Roman"/>
          <w:sz w:val="28"/>
          <w:szCs w:val="28"/>
          <w:lang w:eastAsia="uk-UA"/>
        </w:rPr>
        <w:t>Статтею 165 Кодексу встановлено перелік доходів, які не включаються до загального місячного (річного) оподатковуваного доходу платника податку.</w:t>
      </w:r>
    </w:p>
    <w:p w:rsidR="008F11B7" w:rsidRPr="00C477AE" w:rsidRDefault="008F11B7" w:rsidP="004F7B94">
      <w:pPr>
        <w:spacing w:after="0" w:line="240" w:lineRule="auto"/>
        <w:ind w:firstLine="567"/>
        <w:jc w:val="both"/>
        <w:rPr>
          <w:rFonts w:ascii="Times New Roman" w:eastAsia="Calibri" w:hAnsi="Times New Roman" w:cs="Times New Roman"/>
          <w:color w:val="000000"/>
          <w:sz w:val="28"/>
          <w:szCs w:val="28"/>
          <w:lang w:eastAsia="ru-RU"/>
        </w:rPr>
      </w:pPr>
      <w:bookmarkStart w:id="1" w:name="_Hlk198283809"/>
      <w:r w:rsidRPr="00C477AE">
        <w:rPr>
          <w:rFonts w:ascii="Times New Roman" w:eastAsia="Calibri" w:hAnsi="Times New Roman" w:cs="Times New Roman"/>
          <w:color w:val="000000"/>
          <w:sz w:val="28"/>
          <w:szCs w:val="28"/>
          <w:lang w:eastAsia="ru-RU"/>
        </w:rPr>
        <w:t>Підпунктом 1.7 п. 16</w:t>
      </w:r>
      <w:r w:rsidRPr="00C477AE">
        <w:rPr>
          <w:rFonts w:ascii="Times New Roman" w:eastAsia="Calibri" w:hAnsi="Times New Roman" w:cs="Times New Roman"/>
          <w:color w:val="000000"/>
          <w:sz w:val="28"/>
          <w:szCs w:val="28"/>
          <w:vertAlign w:val="superscript"/>
          <w:lang w:eastAsia="ru-RU"/>
        </w:rPr>
        <w:t>1</w:t>
      </w:r>
      <w:r w:rsidRPr="00C477AE">
        <w:rPr>
          <w:rFonts w:ascii="Times New Roman" w:eastAsia="Calibri" w:hAnsi="Times New Roman" w:cs="Times New Roman"/>
          <w:color w:val="000000"/>
          <w:sz w:val="28"/>
          <w:szCs w:val="28"/>
          <w:lang w:eastAsia="ru-RU"/>
        </w:rPr>
        <w:t xml:space="preserve"> підрозділу 10 розділу XX «Перехідні положення» Кодексу передбачено, що звільняються від оподаткування військовим збором доходи, які згідно з розділом IV Кодексу та підрозділом 1 розділу XX «Перехідні положення» Кодексу не включаються до загального оподатковуваного доходу фізичних осіб (не підлягають оподаткуванню, оподатковуються за нульовою ставкою), крім доходів, зазначених у </w:t>
      </w:r>
      <w:proofErr w:type="spellStart"/>
      <w:r w:rsidRPr="00C477AE">
        <w:rPr>
          <w:rFonts w:ascii="Times New Roman" w:eastAsia="Calibri" w:hAnsi="Times New Roman" w:cs="Times New Roman"/>
          <w:sz w:val="28"/>
          <w:szCs w:val="28"/>
          <w:lang w:eastAsia="ru-RU"/>
        </w:rPr>
        <w:t>п.п</w:t>
      </w:r>
      <w:proofErr w:type="spellEnd"/>
      <w:r w:rsidRPr="00C477AE">
        <w:rPr>
          <w:rFonts w:ascii="Times New Roman" w:eastAsia="Calibri" w:hAnsi="Times New Roman" w:cs="Times New Roman"/>
          <w:sz w:val="28"/>
          <w:szCs w:val="28"/>
          <w:lang w:eastAsia="ru-RU"/>
        </w:rPr>
        <w:t>. 165.1.36 п. 165.1 ст. 165,</w:t>
      </w:r>
      <w:r w:rsidRPr="00C477AE">
        <w:rPr>
          <w:rFonts w:ascii="Times New Roman" w:eastAsia="Calibri" w:hAnsi="Times New Roman" w:cs="Times New Roman"/>
          <w:color w:val="000000"/>
          <w:sz w:val="28"/>
          <w:szCs w:val="28"/>
          <w:lang w:eastAsia="ru-RU"/>
        </w:rPr>
        <w:t xml:space="preserve"> </w:t>
      </w:r>
      <w:proofErr w:type="spellStart"/>
      <w:r w:rsidRPr="00C477AE">
        <w:rPr>
          <w:rFonts w:ascii="Times New Roman" w:eastAsia="Calibri" w:hAnsi="Times New Roman" w:cs="Times New Roman"/>
          <w:color w:val="000000"/>
          <w:sz w:val="28"/>
          <w:szCs w:val="28"/>
          <w:lang w:eastAsia="ru-RU"/>
        </w:rPr>
        <w:t>п.п</w:t>
      </w:r>
      <w:proofErr w:type="spellEnd"/>
      <w:r w:rsidRPr="00C477AE">
        <w:rPr>
          <w:rFonts w:ascii="Times New Roman" w:eastAsia="Calibri" w:hAnsi="Times New Roman" w:cs="Times New Roman"/>
          <w:color w:val="000000"/>
          <w:sz w:val="28"/>
          <w:szCs w:val="28"/>
          <w:lang w:eastAsia="ru-RU"/>
        </w:rPr>
        <w:t xml:space="preserve">. 3 і 4 </w:t>
      </w:r>
      <w:r w:rsidRPr="00C477AE">
        <w:rPr>
          <w:rFonts w:ascii="Times New Roman" w:eastAsia="Calibri" w:hAnsi="Times New Roman" w:cs="Times New Roman"/>
          <w:color w:val="000000"/>
          <w:sz w:val="28"/>
          <w:szCs w:val="28"/>
          <w:lang w:eastAsia="ru-RU"/>
        </w:rPr>
        <w:br/>
        <w:t>п. 170.13</w:t>
      </w:r>
      <w:r w:rsidRPr="00C477AE">
        <w:rPr>
          <w:rFonts w:ascii="Times New Roman" w:eastAsia="Calibri" w:hAnsi="Times New Roman" w:cs="Times New Roman"/>
          <w:color w:val="000000"/>
          <w:sz w:val="28"/>
          <w:szCs w:val="28"/>
          <w:vertAlign w:val="superscript"/>
          <w:lang w:eastAsia="ru-RU"/>
        </w:rPr>
        <w:t>1</w:t>
      </w:r>
      <w:r w:rsidRPr="00C477AE">
        <w:rPr>
          <w:rFonts w:ascii="Times New Roman" w:eastAsia="Calibri" w:hAnsi="Times New Roman" w:cs="Times New Roman"/>
          <w:color w:val="000000"/>
          <w:sz w:val="28"/>
          <w:szCs w:val="28"/>
          <w:lang w:eastAsia="ru-RU"/>
        </w:rPr>
        <w:t xml:space="preserve"> ст. 170 Кодексу та п. 14 підрозділу 1 розділу XX «Перехідні положення» Кодексу. </w:t>
      </w:r>
    </w:p>
    <w:bookmarkEnd w:id="1"/>
    <w:p w:rsidR="008F11B7" w:rsidRPr="00C477AE" w:rsidRDefault="008F11B7" w:rsidP="004F7B94">
      <w:pPr>
        <w:widowControl w:val="0"/>
        <w:spacing w:after="0" w:line="240" w:lineRule="auto"/>
        <w:ind w:firstLine="567"/>
        <w:jc w:val="both"/>
        <w:rPr>
          <w:rFonts w:ascii="Times New Roman" w:eastAsiaTheme="minorEastAsia" w:hAnsi="Times New Roman" w:cs="Times New Roman"/>
          <w:sz w:val="28"/>
          <w:szCs w:val="28"/>
          <w:lang w:eastAsia="uk-UA"/>
        </w:rPr>
      </w:pPr>
      <w:r w:rsidRPr="00C477AE">
        <w:rPr>
          <w:rFonts w:ascii="Times New Roman" w:eastAsiaTheme="minorEastAsia" w:hAnsi="Times New Roman" w:cs="Times New Roman"/>
          <w:sz w:val="28"/>
          <w:szCs w:val="28"/>
          <w:lang w:eastAsia="uk-UA"/>
        </w:rPr>
        <w:t>Водночас п. 164.2 ст. 164 Кодексу визначено перелік доходів, що включаються до загального місячного (річного) оподатковуваного доходу платника податку.</w:t>
      </w:r>
    </w:p>
    <w:p w:rsidR="00047605" w:rsidRPr="00C477AE" w:rsidRDefault="008F11B7" w:rsidP="00047605">
      <w:pPr>
        <w:pStyle w:val="a6"/>
        <w:spacing w:after="0" w:line="240" w:lineRule="auto"/>
        <w:ind w:left="0" w:firstLine="567"/>
        <w:jc w:val="both"/>
        <w:rPr>
          <w:rFonts w:ascii="Times New Roman" w:hAnsi="Times New Roman" w:cs="Times New Roman"/>
          <w:sz w:val="28"/>
          <w:szCs w:val="28"/>
        </w:rPr>
      </w:pPr>
      <w:r w:rsidRPr="00C477AE">
        <w:rPr>
          <w:rFonts w:ascii="Times New Roman" w:eastAsia="Times New Roman" w:hAnsi="Times New Roman" w:cs="Times New Roman"/>
          <w:sz w:val="28"/>
          <w:szCs w:val="28"/>
          <w:lang w:eastAsia="uk-UA"/>
        </w:rPr>
        <w:t xml:space="preserve">Так, до загального місячного (річного) оподатковуваного доходу платника податків включається </w:t>
      </w:r>
      <w:r w:rsidR="00047605" w:rsidRPr="00C477AE">
        <w:rPr>
          <w:rFonts w:ascii="Times New Roman" w:hAnsi="Times New Roman" w:cs="Times New Roman"/>
          <w:sz w:val="28"/>
          <w:szCs w:val="28"/>
        </w:rPr>
        <w:t xml:space="preserve">дохід, отриманий платником податку як додаткове благо (крім випадків, передбачених ст. 165 Кодексу) у вигляді суми грошового відшкодування будь-яких витрат або втрат платника податку, крім тих, що </w:t>
      </w:r>
      <w:r w:rsidR="00047605" w:rsidRPr="00C477AE">
        <w:rPr>
          <w:rFonts w:ascii="Times New Roman" w:hAnsi="Times New Roman" w:cs="Times New Roman"/>
          <w:sz w:val="28"/>
          <w:szCs w:val="28"/>
        </w:rPr>
        <w:lastRenderedPageBreak/>
        <w:t>обов’язково відшкодовуються згідно із законом за рахунок бюджету або звільняються від оподаткування згідно з розділом IV Кодексу (</w:t>
      </w:r>
      <w:proofErr w:type="spellStart"/>
      <w:r w:rsidR="00047605" w:rsidRPr="00C477AE">
        <w:rPr>
          <w:rFonts w:ascii="Times New Roman" w:hAnsi="Times New Roman" w:cs="Times New Roman"/>
          <w:sz w:val="28"/>
          <w:szCs w:val="28"/>
        </w:rPr>
        <w:t>п.п</w:t>
      </w:r>
      <w:proofErr w:type="spellEnd"/>
      <w:r w:rsidR="00047605" w:rsidRPr="00C477AE">
        <w:rPr>
          <w:rFonts w:ascii="Times New Roman" w:hAnsi="Times New Roman" w:cs="Times New Roman"/>
          <w:sz w:val="28"/>
          <w:szCs w:val="28"/>
        </w:rPr>
        <w:t xml:space="preserve">. «г» </w:t>
      </w:r>
      <w:proofErr w:type="spellStart"/>
      <w:r w:rsidR="00047605" w:rsidRPr="00C477AE">
        <w:rPr>
          <w:rFonts w:ascii="Times New Roman" w:hAnsi="Times New Roman" w:cs="Times New Roman"/>
          <w:sz w:val="28"/>
          <w:szCs w:val="28"/>
        </w:rPr>
        <w:t>п.п</w:t>
      </w:r>
      <w:proofErr w:type="spellEnd"/>
      <w:r w:rsidR="00047605" w:rsidRPr="00C477AE">
        <w:rPr>
          <w:rFonts w:ascii="Times New Roman" w:hAnsi="Times New Roman" w:cs="Times New Roman"/>
          <w:sz w:val="28"/>
          <w:szCs w:val="28"/>
        </w:rPr>
        <w:t>. 164.2.17 п. 164.2 ст. 164 Кодексу).</w:t>
      </w:r>
    </w:p>
    <w:p w:rsidR="008F11B7" w:rsidRPr="00C477AE" w:rsidRDefault="008F11B7" w:rsidP="00047605">
      <w:pPr>
        <w:widowControl w:val="0"/>
        <w:tabs>
          <w:tab w:val="left" w:pos="567"/>
        </w:tabs>
        <w:spacing w:after="0" w:line="240" w:lineRule="auto"/>
        <w:ind w:firstLine="567"/>
        <w:jc w:val="both"/>
        <w:rPr>
          <w:rFonts w:ascii="Times New Roman" w:eastAsiaTheme="minorEastAsia" w:hAnsi="Times New Roman" w:cs="Times New Roman"/>
          <w:sz w:val="28"/>
          <w:szCs w:val="28"/>
          <w:lang w:eastAsia="uk-UA"/>
        </w:rPr>
      </w:pPr>
      <w:r w:rsidRPr="00C477AE">
        <w:rPr>
          <w:rFonts w:ascii="Times New Roman" w:eastAsiaTheme="minorEastAsia" w:hAnsi="Times New Roman" w:cs="Times New Roman"/>
          <w:sz w:val="28"/>
          <w:szCs w:val="28"/>
          <w:lang w:eastAsia="uk-UA"/>
        </w:rPr>
        <w:t xml:space="preserve">Відповідно до п. 167.1 ст. 167 Кодексу ставка податку становить 18 відсотків бази оподаткування щодо доходів, нарахованих (виплачених, наданих) платнику (крім випадків, визначених у </w:t>
      </w:r>
      <w:proofErr w:type="spellStart"/>
      <w:r w:rsidRPr="00C477AE">
        <w:rPr>
          <w:rFonts w:ascii="Times New Roman" w:eastAsiaTheme="minorEastAsia" w:hAnsi="Times New Roman" w:cs="Times New Roman"/>
          <w:sz w:val="28"/>
          <w:szCs w:val="28"/>
          <w:lang w:eastAsia="uk-UA"/>
        </w:rPr>
        <w:t>п.п</w:t>
      </w:r>
      <w:proofErr w:type="spellEnd"/>
      <w:r w:rsidRPr="00C477AE">
        <w:rPr>
          <w:rFonts w:ascii="Times New Roman" w:eastAsiaTheme="minorEastAsia" w:hAnsi="Times New Roman" w:cs="Times New Roman"/>
          <w:sz w:val="28"/>
          <w:szCs w:val="28"/>
          <w:lang w:eastAsia="uk-UA"/>
        </w:rPr>
        <w:t>. 167.2 – 167.5 ст. 167 Кодексу).</w:t>
      </w:r>
    </w:p>
    <w:p w:rsidR="008F11B7" w:rsidRPr="00C477AE" w:rsidRDefault="008F11B7" w:rsidP="004F7B94">
      <w:pPr>
        <w:widowControl w:val="0"/>
        <w:spacing w:after="0" w:line="240" w:lineRule="auto"/>
        <w:ind w:firstLine="567"/>
        <w:jc w:val="both"/>
        <w:rPr>
          <w:rFonts w:ascii="Times New Roman" w:eastAsia="Calibri" w:hAnsi="Times New Roman" w:cs="Times New Roman"/>
          <w:sz w:val="28"/>
          <w:szCs w:val="28"/>
          <w:lang w:eastAsia="ru-RU"/>
        </w:rPr>
      </w:pPr>
      <w:r w:rsidRPr="00C477AE">
        <w:rPr>
          <w:rFonts w:ascii="Times New Roman" w:eastAsia="Calibri" w:hAnsi="Times New Roman" w:cs="Times New Roman"/>
          <w:sz w:val="28"/>
          <w:szCs w:val="28"/>
          <w:lang w:eastAsia="ru-RU"/>
        </w:rPr>
        <w:t xml:space="preserve">Також вказаний дохід для платників, зазначених у </w:t>
      </w:r>
      <w:proofErr w:type="spellStart"/>
      <w:r w:rsidRPr="00C477AE">
        <w:rPr>
          <w:rFonts w:ascii="Times New Roman" w:eastAsia="Calibri" w:hAnsi="Times New Roman" w:cs="Times New Roman"/>
          <w:sz w:val="28"/>
          <w:szCs w:val="28"/>
          <w:lang w:eastAsia="ru-RU"/>
        </w:rPr>
        <w:t>п.п</w:t>
      </w:r>
      <w:proofErr w:type="spellEnd"/>
      <w:r w:rsidRPr="00C477AE">
        <w:rPr>
          <w:rFonts w:ascii="Times New Roman" w:eastAsia="Calibri" w:hAnsi="Times New Roman" w:cs="Times New Roman"/>
          <w:sz w:val="28"/>
          <w:szCs w:val="28"/>
          <w:lang w:eastAsia="ru-RU"/>
        </w:rPr>
        <w:t xml:space="preserve">. 1 </w:t>
      </w:r>
      <w:proofErr w:type="spellStart"/>
      <w:r w:rsidRPr="00C477AE">
        <w:rPr>
          <w:rFonts w:ascii="Times New Roman" w:eastAsia="Calibri" w:hAnsi="Times New Roman" w:cs="Times New Roman"/>
          <w:sz w:val="28"/>
          <w:szCs w:val="28"/>
          <w:lang w:eastAsia="ru-RU"/>
        </w:rPr>
        <w:t>п.п</w:t>
      </w:r>
      <w:proofErr w:type="spellEnd"/>
      <w:r w:rsidRPr="00C477AE">
        <w:rPr>
          <w:rFonts w:ascii="Times New Roman" w:eastAsia="Calibri" w:hAnsi="Times New Roman" w:cs="Times New Roman"/>
          <w:sz w:val="28"/>
          <w:szCs w:val="28"/>
          <w:lang w:eastAsia="ru-RU"/>
        </w:rPr>
        <w:t>. 1.1 п. 16</w:t>
      </w:r>
      <w:r w:rsidRPr="00C477AE">
        <w:rPr>
          <w:rFonts w:ascii="Times New Roman" w:eastAsia="Calibri" w:hAnsi="Times New Roman" w:cs="Times New Roman"/>
          <w:sz w:val="28"/>
          <w:szCs w:val="28"/>
          <w:vertAlign w:val="superscript"/>
          <w:lang w:eastAsia="ru-RU"/>
        </w:rPr>
        <w:t>1</w:t>
      </w:r>
      <w:r w:rsidRPr="00C477AE">
        <w:rPr>
          <w:rFonts w:ascii="Times New Roman" w:eastAsia="Calibri" w:hAnsi="Times New Roman" w:cs="Times New Roman"/>
          <w:sz w:val="28"/>
          <w:szCs w:val="28"/>
          <w:lang w:eastAsia="ru-RU"/>
        </w:rPr>
        <w:t xml:space="preserve"> підрозділу 10 розділу XX «Перехідні положення» </w:t>
      </w:r>
      <w:r w:rsidRPr="00C477AE">
        <w:rPr>
          <w:rFonts w:ascii="Times New Roman" w:eastAsia="Verdana" w:hAnsi="Times New Roman" w:cs="Times New Roman"/>
          <w:sz w:val="28"/>
          <w:szCs w:val="28"/>
          <w:lang w:eastAsia="ru-RU"/>
        </w:rPr>
        <w:t>Кодексу</w:t>
      </w:r>
      <w:r w:rsidRPr="00C477AE">
        <w:rPr>
          <w:rFonts w:ascii="Times New Roman" w:eastAsia="Calibri" w:hAnsi="Times New Roman" w:cs="Times New Roman"/>
          <w:sz w:val="28"/>
          <w:szCs w:val="28"/>
          <w:lang w:eastAsia="ru-RU"/>
        </w:rPr>
        <w:t xml:space="preserve"> є об’єктом оподаткування військовим збором (</w:t>
      </w:r>
      <w:proofErr w:type="spellStart"/>
      <w:r w:rsidRPr="00C477AE">
        <w:rPr>
          <w:rFonts w:ascii="Times New Roman" w:eastAsia="Calibri" w:hAnsi="Times New Roman" w:cs="Times New Roman"/>
          <w:sz w:val="28"/>
          <w:szCs w:val="28"/>
          <w:lang w:eastAsia="ru-RU"/>
        </w:rPr>
        <w:t>п.п</w:t>
      </w:r>
      <w:proofErr w:type="spellEnd"/>
      <w:r w:rsidRPr="00C477AE">
        <w:rPr>
          <w:rFonts w:ascii="Times New Roman" w:eastAsia="Calibri" w:hAnsi="Times New Roman" w:cs="Times New Roman"/>
          <w:sz w:val="28"/>
          <w:szCs w:val="28"/>
          <w:lang w:eastAsia="ru-RU"/>
        </w:rPr>
        <w:t>. 1.2 п. 16</w:t>
      </w:r>
      <w:r w:rsidRPr="00C477AE">
        <w:rPr>
          <w:rFonts w:ascii="Times New Roman" w:eastAsia="Calibri" w:hAnsi="Times New Roman" w:cs="Times New Roman"/>
          <w:sz w:val="28"/>
          <w:szCs w:val="28"/>
          <w:vertAlign w:val="superscript"/>
          <w:lang w:eastAsia="ru-RU"/>
        </w:rPr>
        <w:t>1</w:t>
      </w:r>
      <w:r w:rsidRPr="00C477AE">
        <w:rPr>
          <w:rFonts w:ascii="Times New Roman" w:eastAsia="Calibri" w:hAnsi="Times New Roman" w:cs="Times New Roman"/>
          <w:sz w:val="28"/>
          <w:szCs w:val="28"/>
          <w:lang w:eastAsia="ru-RU"/>
        </w:rPr>
        <w:t xml:space="preserve"> підрозділу 10 розділу XX «Перехідні положення» Кодексу).</w:t>
      </w:r>
    </w:p>
    <w:p w:rsidR="008F11B7" w:rsidRPr="00C477AE" w:rsidRDefault="008F11B7" w:rsidP="004F7B94">
      <w:pPr>
        <w:widowControl w:val="0"/>
        <w:spacing w:after="0" w:line="240" w:lineRule="auto"/>
        <w:ind w:firstLine="567"/>
        <w:jc w:val="both"/>
        <w:rPr>
          <w:rFonts w:ascii="Times New Roman" w:eastAsia="Times New Roman" w:hAnsi="Times New Roman" w:cs="Times New Roman"/>
          <w:sz w:val="28"/>
          <w:szCs w:val="28"/>
          <w:lang w:eastAsia="uk-UA"/>
        </w:rPr>
      </w:pPr>
      <w:r w:rsidRPr="00C477AE">
        <w:rPr>
          <w:rFonts w:ascii="Times New Roman" w:eastAsia="Times New Roman" w:hAnsi="Times New Roman" w:cs="Times New Roman"/>
          <w:sz w:val="28"/>
          <w:szCs w:val="28"/>
          <w:lang w:eastAsia="uk-UA"/>
        </w:rPr>
        <w:t xml:space="preserve">Ставка військового збору становить, зокрема, для платників, зазначених у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xml:space="preserve">. 1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1.1 п. 16</w:t>
      </w:r>
      <w:r w:rsidRPr="00C477AE">
        <w:rPr>
          <w:rFonts w:ascii="Times New Roman" w:eastAsia="Times New Roman" w:hAnsi="Times New Roman" w:cs="Times New Roman"/>
          <w:sz w:val="28"/>
          <w:szCs w:val="28"/>
          <w:vertAlign w:val="superscript"/>
          <w:lang w:eastAsia="uk-UA"/>
        </w:rPr>
        <w:t>1</w:t>
      </w:r>
      <w:r w:rsidRPr="00C477AE">
        <w:rPr>
          <w:rFonts w:ascii="Times New Roman" w:eastAsia="Times New Roman" w:hAnsi="Times New Roman" w:cs="Times New Roman"/>
          <w:sz w:val="28"/>
          <w:szCs w:val="28"/>
          <w:lang w:eastAsia="uk-UA"/>
        </w:rPr>
        <w:t xml:space="preserve"> підрозділу 10 розділу XX «Перехідні положення» </w:t>
      </w:r>
      <w:r w:rsidRPr="00C477AE">
        <w:rPr>
          <w:rFonts w:ascii="Times New Roman" w:eastAsia="Times New Roman" w:hAnsi="Times New Roman" w:cs="Times New Roman"/>
          <w:sz w:val="28"/>
          <w:szCs w:val="28"/>
          <w:lang w:eastAsia="uk-UA"/>
        </w:rPr>
        <w:br/>
      </w:r>
      <w:r w:rsidRPr="00C477AE">
        <w:rPr>
          <w:rFonts w:ascii="Times New Roman" w:eastAsia="Verdana" w:hAnsi="Times New Roman" w:cs="Times New Roman"/>
          <w:sz w:val="28"/>
          <w:szCs w:val="28"/>
          <w:lang w:eastAsia="uk-UA"/>
        </w:rPr>
        <w:t>Кодексу</w:t>
      </w:r>
      <w:r w:rsidRPr="00C477AE">
        <w:rPr>
          <w:rFonts w:ascii="Times New Roman" w:eastAsia="Times New Roman" w:hAnsi="Times New Roman" w:cs="Times New Roman"/>
          <w:sz w:val="28"/>
          <w:szCs w:val="28"/>
          <w:lang w:eastAsia="uk-UA"/>
        </w:rPr>
        <w:t xml:space="preserve">, </w:t>
      </w:r>
      <w:r w:rsidRPr="00C477AE">
        <w:rPr>
          <w:rFonts w:ascii="Times New Roman" w:eastAsia="Verdana" w:hAnsi="Times New Roman" w:cs="Times New Roman"/>
          <w:sz w:val="28"/>
          <w:szCs w:val="28"/>
          <w:lang w:eastAsia="uk-UA"/>
        </w:rPr>
        <w:t>–</w:t>
      </w:r>
      <w:r w:rsidRPr="00C477AE">
        <w:rPr>
          <w:rFonts w:ascii="Times New Roman" w:eastAsia="Times New Roman" w:hAnsi="Times New Roman" w:cs="Times New Roman"/>
          <w:sz w:val="28"/>
          <w:szCs w:val="28"/>
          <w:lang w:eastAsia="uk-UA"/>
        </w:rPr>
        <w:t xml:space="preserve"> 5 відсотків від об’єкта оподаткування, визначеного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xml:space="preserve">. 1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xml:space="preserve">. 1.2 </w:t>
      </w:r>
      <w:r w:rsidRPr="00C477AE">
        <w:rPr>
          <w:rFonts w:ascii="Times New Roman" w:eastAsia="Times New Roman" w:hAnsi="Times New Roman" w:cs="Times New Roman"/>
          <w:sz w:val="28"/>
          <w:szCs w:val="28"/>
          <w:lang w:eastAsia="uk-UA"/>
        </w:rPr>
        <w:br/>
        <w:t>п. 16</w:t>
      </w:r>
      <w:r w:rsidRPr="00C477AE">
        <w:rPr>
          <w:rFonts w:ascii="Times New Roman" w:eastAsia="Times New Roman" w:hAnsi="Times New Roman" w:cs="Times New Roman"/>
          <w:sz w:val="28"/>
          <w:szCs w:val="28"/>
          <w:vertAlign w:val="superscript"/>
          <w:lang w:eastAsia="uk-UA"/>
        </w:rPr>
        <w:t>1</w:t>
      </w:r>
      <w:r w:rsidRPr="00C477AE">
        <w:rPr>
          <w:rFonts w:ascii="Times New Roman" w:eastAsia="Times New Roman" w:hAnsi="Times New Roman" w:cs="Times New Roman"/>
          <w:sz w:val="28"/>
          <w:szCs w:val="28"/>
          <w:lang w:eastAsia="uk-UA"/>
        </w:rPr>
        <w:t xml:space="preserve"> підрозділу 10 розділу XX «Перехідні положення» </w:t>
      </w:r>
      <w:r w:rsidRPr="00C477AE">
        <w:rPr>
          <w:rFonts w:ascii="Times New Roman" w:eastAsia="Verdana" w:hAnsi="Times New Roman" w:cs="Times New Roman"/>
          <w:sz w:val="28"/>
          <w:szCs w:val="28"/>
          <w:lang w:eastAsia="uk-UA"/>
        </w:rPr>
        <w:t xml:space="preserve">Кодексу, крім доходів, які оподатковуються за ставкою, визначеною </w:t>
      </w:r>
      <w:proofErr w:type="spellStart"/>
      <w:r w:rsidRPr="00C477AE">
        <w:rPr>
          <w:rFonts w:ascii="Times New Roman" w:eastAsia="Verdana" w:hAnsi="Times New Roman" w:cs="Times New Roman"/>
          <w:sz w:val="28"/>
          <w:szCs w:val="28"/>
          <w:lang w:eastAsia="uk-UA"/>
        </w:rPr>
        <w:t>п.п</w:t>
      </w:r>
      <w:proofErr w:type="spellEnd"/>
      <w:r w:rsidRPr="00C477AE">
        <w:rPr>
          <w:rFonts w:ascii="Times New Roman" w:eastAsia="Verdana" w:hAnsi="Times New Roman" w:cs="Times New Roman"/>
          <w:sz w:val="28"/>
          <w:szCs w:val="28"/>
          <w:lang w:eastAsia="uk-UA"/>
        </w:rPr>
        <w:t xml:space="preserve">. 4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1.3 п. 16</w:t>
      </w:r>
      <w:r w:rsidRPr="00C477AE">
        <w:rPr>
          <w:rFonts w:ascii="Times New Roman" w:eastAsia="Times New Roman" w:hAnsi="Times New Roman" w:cs="Times New Roman"/>
          <w:sz w:val="28"/>
          <w:szCs w:val="28"/>
          <w:vertAlign w:val="superscript"/>
          <w:lang w:eastAsia="uk-UA"/>
        </w:rPr>
        <w:t>1</w:t>
      </w:r>
      <w:r w:rsidRPr="00C477AE">
        <w:rPr>
          <w:rFonts w:ascii="Times New Roman" w:eastAsia="Times New Roman" w:hAnsi="Times New Roman" w:cs="Times New Roman"/>
          <w:sz w:val="28"/>
          <w:szCs w:val="28"/>
          <w:lang w:eastAsia="uk-UA"/>
        </w:rPr>
        <w:t xml:space="preserve"> підрозділу 10 розділу XX «Перехідні положення» </w:t>
      </w:r>
      <w:r w:rsidRPr="00C477AE">
        <w:rPr>
          <w:rFonts w:ascii="Times New Roman" w:eastAsia="Verdana" w:hAnsi="Times New Roman" w:cs="Times New Roman"/>
          <w:sz w:val="28"/>
          <w:szCs w:val="28"/>
          <w:lang w:eastAsia="uk-UA"/>
        </w:rPr>
        <w:t>Кодексу</w:t>
      </w:r>
      <w:r w:rsidRPr="00C477AE">
        <w:rPr>
          <w:rFonts w:ascii="Times New Roman" w:eastAsia="Times New Roman" w:hAnsi="Times New Roman" w:cs="Times New Roman"/>
          <w:sz w:val="28"/>
          <w:szCs w:val="28"/>
          <w:lang w:eastAsia="uk-UA"/>
        </w:rPr>
        <w:t xml:space="preserve">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xml:space="preserve">. 1 </w:t>
      </w:r>
      <w:proofErr w:type="spellStart"/>
      <w:r w:rsidRPr="00C477AE">
        <w:rPr>
          <w:rFonts w:ascii="Times New Roman" w:eastAsia="Times New Roman" w:hAnsi="Times New Roman" w:cs="Times New Roman"/>
          <w:sz w:val="28"/>
          <w:szCs w:val="28"/>
          <w:lang w:eastAsia="uk-UA"/>
        </w:rPr>
        <w:t>п.п</w:t>
      </w:r>
      <w:proofErr w:type="spellEnd"/>
      <w:r w:rsidRPr="00C477AE">
        <w:rPr>
          <w:rFonts w:ascii="Times New Roman" w:eastAsia="Times New Roman" w:hAnsi="Times New Roman" w:cs="Times New Roman"/>
          <w:sz w:val="28"/>
          <w:szCs w:val="28"/>
          <w:lang w:eastAsia="uk-UA"/>
        </w:rPr>
        <w:t>. 1.3 п. 16</w:t>
      </w:r>
      <w:r w:rsidRPr="00C477AE">
        <w:rPr>
          <w:rFonts w:ascii="Times New Roman" w:eastAsia="Times New Roman" w:hAnsi="Times New Roman" w:cs="Times New Roman"/>
          <w:sz w:val="28"/>
          <w:szCs w:val="28"/>
          <w:vertAlign w:val="superscript"/>
          <w:lang w:eastAsia="uk-UA"/>
        </w:rPr>
        <w:t>1</w:t>
      </w:r>
      <w:r w:rsidRPr="00C477AE">
        <w:rPr>
          <w:rFonts w:ascii="Times New Roman" w:eastAsia="Times New Roman" w:hAnsi="Times New Roman" w:cs="Times New Roman"/>
          <w:sz w:val="28"/>
          <w:szCs w:val="28"/>
          <w:lang w:eastAsia="uk-UA"/>
        </w:rPr>
        <w:t xml:space="preserve"> підрозділу 10 розділу XX «Перехідні положення» </w:t>
      </w:r>
      <w:r w:rsidRPr="00C477AE">
        <w:rPr>
          <w:rFonts w:ascii="Times New Roman" w:eastAsia="Verdana" w:hAnsi="Times New Roman" w:cs="Times New Roman"/>
          <w:sz w:val="28"/>
          <w:szCs w:val="28"/>
          <w:lang w:eastAsia="uk-UA"/>
        </w:rPr>
        <w:t>Кодексу).</w:t>
      </w:r>
    </w:p>
    <w:p w:rsidR="008F11B7" w:rsidRPr="00C477AE" w:rsidRDefault="008F11B7" w:rsidP="00171563">
      <w:pPr>
        <w:widowControl w:val="0"/>
        <w:spacing w:after="0" w:line="240" w:lineRule="auto"/>
        <w:ind w:firstLine="567"/>
        <w:jc w:val="both"/>
        <w:rPr>
          <w:rFonts w:ascii="Times New Roman" w:eastAsiaTheme="minorEastAsia" w:hAnsi="Times New Roman" w:cs="Times New Roman"/>
          <w:sz w:val="28"/>
          <w:szCs w:val="28"/>
          <w:lang w:eastAsia="uk-UA"/>
        </w:rPr>
      </w:pPr>
      <w:r w:rsidRPr="00C477AE">
        <w:rPr>
          <w:rFonts w:ascii="Times New Roman" w:eastAsiaTheme="minorEastAsia" w:hAnsi="Times New Roman" w:cs="Times New Roman"/>
          <w:sz w:val="28"/>
          <w:szCs w:val="28"/>
          <w:lang w:eastAsia="uk-UA"/>
        </w:rPr>
        <w:t xml:space="preserve">Нарахування, утримання та сплата (перерахування) податку на доходи фізичних осіб та військового збору до бюджету здійснюється у порядку, встановленому ст. 168 Кодексу та </w:t>
      </w:r>
      <w:proofErr w:type="spellStart"/>
      <w:r w:rsidRPr="00C477AE">
        <w:rPr>
          <w:rFonts w:ascii="Times New Roman" w:eastAsiaTheme="minorEastAsia" w:hAnsi="Times New Roman" w:cs="Times New Roman"/>
          <w:sz w:val="28"/>
          <w:szCs w:val="28"/>
          <w:lang w:eastAsia="uk-UA"/>
        </w:rPr>
        <w:t>п.п</w:t>
      </w:r>
      <w:proofErr w:type="spellEnd"/>
      <w:r w:rsidRPr="00C477AE">
        <w:rPr>
          <w:rFonts w:ascii="Times New Roman" w:eastAsiaTheme="minorEastAsia" w:hAnsi="Times New Roman" w:cs="Times New Roman"/>
          <w:sz w:val="28"/>
          <w:szCs w:val="28"/>
          <w:lang w:eastAsia="uk-UA"/>
        </w:rPr>
        <w:t xml:space="preserve">. 1.4 </w:t>
      </w:r>
      <w:bookmarkStart w:id="2" w:name="_Hlk222135142"/>
      <w:r w:rsidRPr="00C477AE">
        <w:rPr>
          <w:rFonts w:ascii="Times New Roman" w:eastAsiaTheme="minorEastAsia" w:hAnsi="Times New Roman" w:cs="Times New Roman"/>
          <w:sz w:val="28"/>
          <w:szCs w:val="28"/>
          <w:lang w:eastAsia="uk-UA"/>
        </w:rPr>
        <w:t>п. 16</w:t>
      </w:r>
      <w:r w:rsidRPr="00C477AE">
        <w:rPr>
          <w:rFonts w:ascii="Times New Roman" w:eastAsiaTheme="minorEastAsia" w:hAnsi="Times New Roman" w:cs="Times New Roman"/>
          <w:sz w:val="28"/>
          <w:szCs w:val="28"/>
          <w:vertAlign w:val="superscript"/>
          <w:lang w:eastAsia="uk-UA"/>
        </w:rPr>
        <w:t>1</w:t>
      </w:r>
      <w:r w:rsidRPr="00C477AE">
        <w:rPr>
          <w:rFonts w:ascii="Times New Roman" w:eastAsiaTheme="minorEastAsia" w:hAnsi="Times New Roman" w:cs="Times New Roman"/>
          <w:sz w:val="28"/>
          <w:szCs w:val="28"/>
          <w:lang w:eastAsia="uk-UA"/>
        </w:rPr>
        <w:t xml:space="preserve"> підрозділу 10 розділу XX «Перехідні положення» Кодексу</w:t>
      </w:r>
      <w:bookmarkEnd w:id="2"/>
      <w:r w:rsidRPr="00C477AE">
        <w:rPr>
          <w:rFonts w:ascii="Times New Roman" w:eastAsiaTheme="minorEastAsia" w:hAnsi="Times New Roman" w:cs="Times New Roman"/>
          <w:sz w:val="28"/>
          <w:szCs w:val="28"/>
          <w:lang w:eastAsia="uk-UA"/>
        </w:rPr>
        <w:t>.</w:t>
      </w:r>
    </w:p>
    <w:p w:rsidR="00171563" w:rsidRPr="00C477AE" w:rsidRDefault="00171563" w:rsidP="00171563">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Таким чином, у разі якщо юридична особа (Товариство), яка надає послуги фізичній особі – користувачу платформи (учаснику </w:t>
      </w:r>
      <w:proofErr w:type="spellStart"/>
      <w:r w:rsidRPr="00C477AE">
        <w:rPr>
          <w:rFonts w:ascii="Times New Roman" w:hAnsi="Times New Roman" w:cs="Times New Roman"/>
          <w:sz w:val="28"/>
          <w:szCs w:val="28"/>
        </w:rPr>
        <w:t>бонусної</w:t>
      </w:r>
      <w:proofErr w:type="spellEnd"/>
      <w:r w:rsidRPr="00C477AE">
        <w:rPr>
          <w:rFonts w:ascii="Times New Roman" w:hAnsi="Times New Roman" w:cs="Times New Roman"/>
          <w:sz w:val="28"/>
          <w:szCs w:val="28"/>
        </w:rPr>
        <w:t xml:space="preserve"> програми лояльності), при зарахуванні бонусів в рахунок оплати вартості (частини вартості) послуг бронювання помешкання та інших послуг Товариства, фактично не зменшує вартість таких послуг (у бухгалтерському обліку постачання таких послуг відображається за вартістю, що дорівнює сумі коштів, сплачених безпосередньо користувачем та сумі бонусів (перерахованих у грошове вираження), зарахованих в оплату вартості (частини вартості) таких послуг), то об’єкта оподаткування податком на доходи фізичних осіб і військовим збором не виникає.</w:t>
      </w:r>
    </w:p>
    <w:p w:rsidR="001C145C" w:rsidRPr="00C477AE" w:rsidRDefault="00171563" w:rsidP="00171563">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 xml:space="preserve">Разом з тим, якщо при оплаті фізичною особою – користувачем платформи, </w:t>
      </w:r>
      <w:r w:rsidR="001C145C" w:rsidRPr="00C477AE">
        <w:rPr>
          <w:rFonts w:ascii="Times New Roman" w:hAnsi="Times New Roman" w:cs="Times New Roman"/>
          <w:sz w:val="28"/>
          <w:szCs w:val="28"/>
        </w:rPr>
        <w:t xml:space="preserve">зазначених </w:t>
      </w:r>
      <w:r w:rsidRPr="00C477AE">
        <w:rPr>
          <w:rFonts w:ascii="Times New Roman" w:hAnsi="Times New Roman" w:cs="Times New Roman"/>
          <w:sz w:val="28"/>
          <w:szCs w:val="28"/>
        </w:rPr>
        <w:t xml:space="preserve">послуг Товариства договірна вартість таких послуг зменшується на суму бонусів, нарахованих такому учаснику </w:t>
      </w:r>
      <w:proofErr w:type="spellStart"/>
      <w:r w:rsidRPr="00C477AE">
        <w:rPr>
          <w:rFonts w:ascii="Times New Roman" w:hAnsi="Times New Roman" w:cs="Times New Roman"/>
          <w:sz w:val="28"/>
          <w:szCs w:val="28"/>
        </w:rPr>
        <w:t>бонусної</w:t>
      </w:r>
      <w:proofErr w:type="spellEnd"/>
      <w:r w:rsidRPr="00C477AE">
        <w:rPr>
          <w:rFonts w:ascii="Times New Roman" w:hAnsi="Times New Roman" w:cs="Times New Roman"/>
          <w:sz w:val="28"/>
          <w:szCs w:val="28"/>
        </w:rPr>
        <w:t xml:space="preserve"> програми лояльності (у бухгалтерському обліку постачання таких послуг відображається за вартістю, що дорівнює сумі коштів, сплачених безпосередньо користувачем цих послуг), то дохід у вигляді знижки включається до загального місячного (річного) оподатковуваного доходу платника податків як додаткове благо з відповідним оподаткуванням.  </w:t>
      </w:r>
    </w:p>
    <w:p w:rsidR="00171563" w:rsidRPr="00C477AE" w:rsidRDefault="001C145C" w:rsidP="00171563">
      <w:pPr>
        <w:spacing w:after="0" w:line="240" w:lineRule="auto"/>
        <w:ind w:firstLine="567"/>
        <w:jc w:val="both"/>
        <w:rPr>
          <w:rFonts w:ascii="Times New Roman" w:hAnsi="Times New Roman" w:cs="Times New Roman"/>
          <w:sz w:val="28"/>
          <w:szCs w:val="28"/>
        </w:rPr>
      </w:pPr>
      <w:r w:rsidRPr="00C477AE">
        <w:rPr>
          <w:rFonts w:ascii="Times New Roman" w:hAnsi="Times New Roman" w:cs="Times New Roman"/>
          <w:sz w:val="28"/>
          <w:szCs w:val="28"/>
        </w:rPr>
        <w:t>При цьому</w:t>
      </w:r>
      <w:r w:rsidR="00171563" w:rsidRPr="00C477AE">
        <w:rPr>
          <w:rFonts w:ascii="Times New Roman" w:hAnsi="Times New Roman" w:cs="Times New Roman"/>
          <w:sz w:val="28"/>
          <w:szCs w:val="28"/>
        </w:rPr>
        <w:t xml:space="preserve"> </w:t>
      </w:r>
      <w:r w:rsidRPr="00C477AE">
        <w:rPr>
          <w:rFonts w:ascii="Times New Roman" w:hAnsi="Times New Roman" w:cs="Times New Roman"/>
          <w:sz w:val="28"/>
          <w:szCs w:val="28"/>
        </w:rPr>
        <w:t xml:space="preserve">слід зазначити, оскільки </w:t>
      </w:r>
      <w:proofErr w:type="spellStart"/>
      <w:r w:rsidRPr="00C477AE">
        <w:rPr>
          <w:rFonts w:ascii="Times New Roman" w:hAnsi="Times New Roman" w:cs="Times New Roman"/>
          <w:sz w:val="28"/>
          <w:szCs w:val="28"/>
        </w:rPr>
        <w:t>бонусну</w:t>
      </w:r>
      <w:proofErr w:type="spellEnd"/>
      <w:r w:rsidRPr="00C477AE">
        <w:rPr>
          <w:rFonts w:ascii="Times New Roman" w:hAnsi="Times New Roman" w:cs="Times New Roman"/>
          <w:sz w:val="28"/>
          <w:szCs w:val="28"/>
        </w:rPr>
        <w:t xml:space="preserve"> програму лояльності запроваджується Товариством, а не власниками нерухомого майна, то</w:t>
      </w:r>
      <w:r w:rsidR="00171563" w:rsidRPr="00C477AE">
        <w:rPr>
          <w:rFonts w:ascii="Times New Roman" w:hAnsi="Times New Roman" w:cs="Times New Roman"/>
          <w:sz w:val="28"/>
          <w:szCs w:val="28"/>
        </w:rPr>
        <w:t xml:space="preserve"> </w:t>
      </w:r>
      <w:r w:rsidRPr="00C477AE">
        <w:rPr>
          <w:rFonts w:ascii="Times New Roman" w:hAnsi="Times New Roman" w:cs="Times New Roman"/>
          <w:sz w:val="28"/>
          <w:szCs w:val="28"/>
        </w:rPr>
        <w:t xml:space="preserve">обов’язок щодо виконання функцій податкового </w:t>
      </w:r>
      <w:proofErr w:type="spellStart"/>
      <w:r w:rsidRPr="00C477AE">
        <w:rPr>
          <w:rFonts w:ascii="Times New Roman" w:hAnsi="Times New Roman" w:cs="Times New Roman"/>
          <w:sz w:val="28"/>
          <w:szCs w:val="28"/>
        </w:rPr>
        <w:t>агента</w:t>
      </w:r>
      <w:proofErr w:type="spellEnd"/>
      <w:r w:rsidRPr="00C477AE">
        <w:rPr>
          <w:rFonts w:ascii="Times New Roman" w:hAnsi="Times New Roman" w:cs="Times New Roman"/>
          <w:sz w:val="28"/>
          <w:szCs w:val="28"/>
        </w:rPr>
        <w:t xml:space="preserve"> виникає саме у Товариства.</w:t>
      </w:r>
    </w:p>
    <w:p w:rsidR="00171563" w:rsidRPr="00C477AE" w:rsidRDefault="00171563" w:rsidP="00171563">
      <w:pPr>
        <w:tabs>
          <w:tab w:val="left" w:pos="851"/>
        </w:tabs>
        <w:spacing w:after="0" w:line="240" w:lineRule="auto"/>
        <w:ind w:firstLine="567"/>
        <w:jc w:val="both"/>
        <w:rPr>
          <w:rFonts w:ascii="Times New Roman" w:hAnsi="Times New Roman" w:cs="Times New Roman"/>
          <w:color w:val="000000"/>
          <w:sz w:val="28"/>
          <w:szCs w:val="28"/>
        </w:rPr>
      </w:pPr>
      <w:r w:rsidRPr="00C477AE">
        <w:rPr>
          <w:rFonts w:ascii="Times New Roman" w:hAnsi="Times New Roman" w:cs="Times New Roman"/>
          <w:sz w:val="28"/>
          <w:szCs w:val="28"/>
          <w:lang w:eastAsia="uk-UA"/>
        </w:rPr>
        <w:t xml:space="preserve">Водночас </w:t>
      </w:r>
      <w:r w:rsidRPr="00C477AE">
        <w:rPr>
          <w:rFonts w:ascii="Times New Roman" w:hAnsi="Times New Roman" w:cs="Times New Roman"/>
          <w:color w:val="000000"/>
          <w:sz w:val="28"/>
          <w:szCs w:val="28"/>
        </w:rPr>
        <w:t xml:space="preserve">наголошуємо, що будь-які висновки щодо </w:t>
      </w:r>
      <w:r w:rsidRPr="00C477AE">
        <w:rPr>
          <w:rFonts w:ascii="Times New Roman" w:hAnsi="Times New Roman" w:cs="Times New Roman"/>
          <w:bCs/>
          <w:color w:val="000000"/>
          <w:sz w:val="28"/>
          <w:szCs w:val="28"/>
        </w:rPr>
        <w:t xml:space="preserve">порядку оподаткування податком на доходи фізичних осіб та військовим збором </w:t>
      </w:r>
      <w:r w:rsidRPr="00C477AE">
        <w:rPr>
          <w:rFonts w:ascii="Times New Roman" w:hAnsi="Times New Roman" w:cs="Times New Roman"/>
          <w:color w:val="000000"/>
          <w:sz w:val="28"/>
          <w:szCs w:val="28"/>
        </w:rPr>
        <w:t xml:space="preserve">можуть надаватися за </w:t>
      </w:r>
      <w:r w:rsidRPr="00C477AE">
        <w:rPr>
          <w:rFonts w:ascii="Times New Roman" w:hAnsi="Times New Roman" w:cs="Times New Roman"/>
          <w:color w:val="000000"/>
          <w:sz w:val="28"/>
          <w:szCs w:val="28"/>
        </w:rPr>
        <w:lastRenderedPageBreak/>
        <w:t>результатами перевірки умов, суттєвих обставин здійснення відповідних господарських операцій та всіх первинних документів, оформленням яких вони супроводжувались.</w:t>
      </w:r>
    </w:p>
    <w:p w:rsidR="000F268D" w:rsidRPr="00C477AE" w:rsidRDefault="000F268D" w:rsidP="00171563">
      <w:pPr>
        <w:tabs>
          <w:tab w:val="left" w:pos="4253"/>
        </w:tabs>
        <w:spacing w:after="0" w:line="240" w:lineRule="auto"/>
        <w:ind w:firstLine="567"/>
        <w:jc w:val="both"/>
        <w:rPr>
          <w:rFonts w:ascii="Times New Roman" w:eastAsia="Times New Roman" w:hAnsi="Times New Roman" w:cs="Times New Roman"/>
          <w:sz w:val="28"/>
          <w:szCs w:val="28"/>
          <w:lang w:eastAsia="ru-RU"/>
        </w:rPr>
      </w:pPr>
      <w:r w:rsidRPr="00C477AE">
        <w:rPr>
          <w:rFonts w:ascii="Times New Roman" w:eastAsia="Times New Roman" w:hAnsi="Times New Roman" w:cs="Times New Roman"/>
          <w:sz w:val="28"/>
          <w:szCs w:val="28"/>
          <w:lang w:eastAsia="ar-SA"/>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r w:rsidRPr="00C477AE">
        <w:rPr>
          <w:rFonts w:ascii="Times New Roman" w:eastAsia="Times New Roman" w:hAnsi="Times New Roman" w:cs="Times New Roman"/>
          <w:sz w:val="28"/>
          <w:szCs w:val="28"/>
          <w:lang w:eastAsia="ru-RU"/>
        </w:rPr>
        <w:t>.</w:t>
      </w:r>
    </w:p>
    <w:p w:rsidR="000F268D" w:rsidRPr="00C477AE" w:rsidRDefault="000F268D" w:rsidP="007400CF">
      <w:pPr>
        <w:spacing w:after="0" w:line="240" w:lineRule="auto"/>
        <w:ind w:firstLine="567"/>
        <w:jc w:val="both"/>
        <w:rPr>
          <w:rFonts w:ascii="Times New Roman" w:eastAsia="Times New Roman" w:hAnsi="Times New Roman" w:cs="Times New Roman"/>
          <w:sz w:val="28"/>
          <w:szCs w:val="28"/>
          <w:lang w:eastAsia="ru-RU"/>
        </w:rPr>
      </w:pPr>
    </w:p>
    <w:sectPr w:rsidR="000F268D" w:rsidRPr="00C477AE" w:rsidSect="00B90F1A">
      <w:headerReference w:type="default" r:id="rId9"/>
      <w:pgSz w:w="11906" w:h="16838"/>
      <w:pgMar w:top="851"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954" w:rsidRDefault="00356954">
      <w:pPr>
        <w:spacing w:after="0" w:line="240" w:lineRule="auto"/>
      </w:pPr>
      <w:r>
        <w:separator/>
      </w:r>
    </w:p>
  </w:endnote>
  <w:endnote w:type="continuationSeparator" w:id="0">
    <w:p w:rsidR="00356954" w:rsidRDefault="00356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954" w:rsidRDefault="00356954">
      <w:pPr>
        <w:spacing w:after="0" w:line="240" w:lineRule="auto"/>
      </w:pPr>
      <w:r>
        <w:separator/>
      </w:r>
    </w:p>
  </w:footnote>
  <w:footnote w:type="continuationSeparator" w:id="0">
    <w:p w:rsidR="00356954" w:rsidRDefault="00356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821541"/>
      <w:docPartObj>
        <w:docPartGallery w:val="Page Numbers (Top of Page)"/>
        <w:docPartUnique/>
      </w:docPartObj>
    </w:sdtPr>
    <w:sdtEndPr>
      <w:rPr>
        <w:rFonts w:ascii="Times New Roman" w:hAnsi="Times New Roman" w:cs="Times New Roman"/>
        <w:sz w:val="24"/>
        <w:szCs w:val="24"/>
      </w:rPr>
    </w:sdtEndPr>
    <w:sdtContent>
      <w:p w:rsidR="00B90F1A" w:rsidRPr="00B90F1A" w:rsidRDefault="00565CB7">
        <w:pPr>
          <w:pStyle w:val="a4"/>
          <w:jc w:val="center"/>
          <w:rPr>
            <w:rFonts w:ascii="Times New Roman" w:hAnsi="Times New Roman" w:cs="Times New Roman"/>
            <w:sz w:val="24"/>
            <w:szCs w:val="24"/>
          </w:rPr>
        </w:pPr>
        <w:r w:rsidRPr="00B90F1A">
          <w:rPr>
            <w:rFonts w:ascii="Times New Roman" w:hAnsi="Times New Roman" w:cs="Times New Roman"/>
            <w:sz w:val="24"/>
            <w:szCs w:val="24"/>
          </w:rPr>
          <w:fldChar w:fldCharType="begin"/>
        </w:r>
        <w:r w:rsidRPr="00B90F1A">
          <w:rPr>
            <w:rFonts w:ascii="Times New Roman" w:hAnsi="Times New Roman" w:cs="Times New Roman"/>
            <w:sz w:val="24"/>
            <w:szCs w:val="24"/>
          </w:rPr>
          <w:instrText>PAGE   \* MERGEFORMAT</w:instrText>
        </w:r>
        <w:r w:rsidRPr="00B90F1A">
          <w:rPr>
            <w:rFonts w:ascii="Times New Roman" w:hAnsi="Times New Roman" w:cs="Times New Roman"/>
            <w:sz w:val="24"/>
            <w:szCs w:val="24"/>
          </w:rPr>
          <w:fldChar w:fldCharType="separate"/>
        </w:r>
        <w:r w:rsidR="00C477AE">
          <w:rPr>
            <w:rFonts w:ascii="Times New Roman" w:hAnsi="Times New Roman" w:cs="Times New Roman"/>
            <w:noProof/>
            <w:sz w:val="24"/>
            <w:szCs w:val="24"/>
          </w:rPr>
          <w:t>5</w:t>
        </w:r>
        <w:r w:rsidRPr="00B90F1A">
          <w:rPr>
            <w:rFonts w:ascii="Times New Roman" w:hAnsi="Times New Roman" w:cs="Times New Roman"/>
            <w:sz w:val="24"/>
            <w:szCs w:val="24"/>
          </w:rPr>
          <w:fldChar w:fldCharType="end"/>
        </w:r>
      </w:p>
    </w:sdtContent>
  </w:sdt>
  <w:p w:rsidR="00B90F1A" w:rsidRDefault="0035695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96699"/>
    <w:multiLevelType w:val="hybridMultilevel"/>
    <w:tmpl w:val="E328F6A8"/>
    <w:lvl w:ilvl="0" w:tplc="080865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8D"/>
    <w:rsid w:val="00037A03"/>
    <w:rsid w:val="00047605"/>
    <w:rsid w:val="000C5311"/>
    <w:rsid w:val="000E24DF"/>
    <w:rsid w:val="000F268D"/>
    <w:rsid w:val="000F614D"/>
    <w:rsid w:val="00171563"/>
    <w:rsid w:val="00196670"/>
    <w:rsid w:val="001A3E82"/>
    <w:rsid w:val="001C145C"/>
    <w:rsid w:val="001D174C"/>
    <w:rsid w:val="001F27E3"/>
    <w:rsid w:val="00212DED"/>
    <w:rsid w:val="002139FA"/>
    <w:rsid w:val="0023493A"/>
    <w:rsid w:val="002602DB"/>
    <w:rsid w:val="00264351"/>
    <w:rsid w:val="00277EDD"/>
    <w:rsid w:val="00285BD2"/>
    <w:rsid w:val="002D5596"/>
    <w:rsid w:val="00303E3A"/>
    <w:rsid w:val="00356954"/>
    <w:rsid w:val="003571CC"/>
    <w:rsid w:val="00391627"/>
    <w:rsid w:val="003D3A50"/>
    <w:rsid w:val="003F4CE5"/>
    <w:rsid w:val="003F52F8"/>
    <w:rsid w:val="003F6CF6"/>
    <w:rsid w:val="00406234"/>
    <w:rsid w:val="00433EA5"/>
    <w:rsid w:val="004B7607"/>
    <w:rsid w:val="004C4CD1"/>
    <w:rsid w:val="004E3DCB"/>
    <w:rsid w:val="004F7B94"/>
    <w:rsid w:val="00501D50"/>
    <w:rsid w:val="00504097"/>
    <w:rsid w:val="00530824"/>
    <w:rsid w:val="00540006"/>
    <w:rsid w:val="00545738"/>
    <w:rsid w:val="00556614"/>
    <w:rsid w:val="00560296"/>
    <w:rsid w:val="00565CB7"/>
    <w:rsid w:val="0057560D"/>
    <w:rsid w:val="00585369"/>
    <w:rsid w:val="006041B2"/>
    <w:rsid w:val="00610F91"/>
    <w:rsid w:val="006242C7"/>
    <w:rsid w:val="0065355C"/>
    <w:rsid w:val="00695ECA"/>
    <w:rsid w:val="006C7C94"/>
    <w:rsid w:val="006E17AA"/>
    <w:rsid w:val="006E5A2A"/>
    <w:rsid w:val="006E7349"/>
    <w:rsid w:val="007400CF"/>
    <w:rsid w:val="00787437"/>
    <w:rsid w:val="00795B90"/>
    <w:rsid w:val="007A40C1"/>
    <w:rsid w:val="007B4FE3"/>
    <w:rsid w:val="00874CE9"/>
    <w:rsid w:val="008A46C6"/>
    <w:rsid w:val="008A4AF0"/>
    <w:rsid w:val="008C2264"/>
    <w:rsid w:val="008E1E67"/>
    <w:rsid w:val="008F11B7"/>
    <w:rsid w:val="00906DDF"/>
    <w:rsid w:val="009329AC"/>
    <w:rsid w:val="0093572A"/>
    <w:rsid w:val="0095633A"/>
    <w:rsid w:val="009632BC"/>
    <w:rsid w:val="00A37EF2"/>
    <w:rsid w:val="00A75119"/>
    <w:rsid w:val="00A85815"/>
    <w:rsid w:val="00A939B2"/>
    <w:rsid w:val="00A94D1F"/>
    <w:rsid w:val="00AE7A2E"/>
    <w:rsid w:val="00B140F8"/>
    <w:rsid w:val="00B153A4"/>
    <w:rsid w:val="00B206C1"/>
    <w:rsid w:val="00B33D25"/>
    <w:rsid w:val="00B621E4"/>
    <w:rsid w:val="00B81906"/>
    <w:rsid w:val="00BC5695"/>
    <w:rsid w:val="00BE5DE2"/>
    <w:rsid w:val="00C477AE"/>
    <w:rsid w:val="00C666C3"/>
    <w:rsid w:val="00C74A97"/>
    <w:rsid w:val="00C82315"/>
    <w:rsid w:val="00CB0C82"/>
    <w:rsid w:val="00CE4730"/>
    <w:rsid w:val="00D005D2"/>
    <w:rsid w:val="00D75685"/>
    <w:rsid w:val="00DC0041"/>
    <w:rsid w:val="00DE0BCD"/>
    <w:rsid w:val="00E06E5F"/>
    <w:rsid w:val="00E61FDD"/>
    <w:rsid w:val="00E6213A"/>
    <w:rsid w:val="00E63578"/>
    <w:rsid w:val="00E65E21"/>
    <w:rsid w:val="00E70715"/>
    <w:rsid w:val="00E72FB9"/>
    <w:rsid w:val="00E83E3B"/>
    <w:rsid w:val="00E86E9D"/>
    <w:rsid w:val="00E902E3"/>
    <w:rsid w:val="00EC40D1"/>
    <w:rsid w:val="00ED7B34"/>
    <w:rsid w:val="00F21B4D"/>
    <w:rsid w:val="00FE19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42571"/>
  <w15:chartTrackingRefBased/>
  <w15:docId w15:val="{77CA8902-C0FB-4B64-838C-C4F6A6C3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6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0F268D"/>
    <w:pPr>
      <w:spacing w:after="0" w:line="240" w:lineRule="auto"/>
    </w:pPr>
    <w:rPr>
      <w:rFonts w:ascii="Times New Roman" w:eastAsia="Times New Roman" w:hAnsi="Times New Roman" w:cs="Times New Roman"/>
      <w:sz w:val="24"/>
      <w:szCs w:val="20"/>
      <w:lang w:eastAsia="uk-UA"/>
    </w:rPr>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0"/>
    <w:uiPriority w:val="99"/>
    <w:qFormat/>
    <w:rsid w:val="000F268D"/>
    <w:pPr>
      <w:spacing w:before="100" w:beforeAutospacing="1" w:after="100" w:afterAutospacing="1"/>
    </w:pPr>
    <w:rPr>
      <w:rFonts w:eastAsia="Times New Roman" w:cs="Times New Roman"/>
    </w:rPr>
  </w:style>
  <w:style w:type="character" w:customStyle="1" w:styleId="10">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rsid w:val="000F268D"/>
    <w:rPr>
      <w:rFonts w:eastAsia="Times New Roman" w:cs="Times New Roman"/>
    </w:rPr>
  </w:style>
  <w:style w:type="paragraph" w:styleId="a4">
    <w:name w:val="header"/>
    <w:basedOn w:val="a"/>
    <w:link w:val="a5"/>
    <w:uiPriority w:val="99"/>
    <w:unhideWhenUsed/>
    <w:rsid w:val="000F268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F268D"/>
  </w:style>
  <w:style w:type="paragraph" w:customStyle="1" w:styleId="CharChar">
    <w:name w:val="Char Знак Знак Char Знак Знак Знак Знак Знак Знак Знак Знак Знак Знак Знак Знак Знак Знак"/>
    <w:basedOn w:val="a"/>
    <w:rsid w:val="00B153A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B153A4"/>
    <w:pPr>
      <w:ind w:left="720"/>
      <w:contextualSpacing/>
    </w:pPr>
  </w:style>
  <w:style w:type="paragraph" w:styleId="a7">
    <w:name w:val="No Spacing"/>
    <w:link w:val="a8"/>
    <w:qFormat/>
    <w:rsid w:val="00F21B4D"/>
    <w:pPr>
      <w:spacing w:after="0" w:line="240" w:lineRule="auto"/>
    </w:pPr>
    <w:rPr>
      <w:rFonts w:ascii="Calibri" w:eastAsia="Calibri" w:hAnsi="Calibri" w:cs="Times New Roman"/>
    </w:rPr>
  </w:style>
  <w:style w:type="character" w:customStyle="1" w:styleId="a8">
    <w:name w:val="Без интервала Знак"/>
    <w:link w:val="a7"/>
    <w:rsid w:val="00F21B4D"/>
    <w:rPr>
      <w:rFonts w:ascii="Calibri" w:eastAsia="Calibri" w:hAnsi="Calibri" w:cs="Times New Roman"/>
    </w:rPr>
  </w:style>
  <w:style w:type="character" w:customStyle="1" w:styleId="11">
    <w:name w:val="Основной шрифт абзаца1"/>
    <w:link w:val="CharCharCharChar"/>
    <w:locked/>
    <w:rsid w:val="008C2264"/>
    <w:rPr>
      <w:rFonts w:ascii="Verdana" w:eastAsia="Verdana" w:hAnsi="Verdana" w:cs="Times New Roman"/>
      <w:sz w:val="20"/>
      <w:szCs w:val="20"/>
      <w:lang w:eastAsia="uk-UA"/>
    </w:rPr>
  </w:style>
  <w:style w:type="paragraph" w:customStyle="1" w:styleId="CharCharCharChar">
    <w:name w:val="Char Знак Знак Char Знак Знак Char Знак Знак Char Знак Знак Знак"/>
    <w:basedOn w:val="1"/>
    <w:link w:val="11"/>
    <w:qFormat/>
    <w:rsid w:val="008C2264"/>
    <w:rPr>
      <w:rFonts w:ascii="Verdana" w:eastAsia="Verdana" w:hAnsi="Verdana"/>
      <w:sz w:val="20"/>
    </w:rPr>
  </w:style>
  <w:style w:type="paragraph" w:customStyle="1" w:styleId="StyleZakonu">
    <w:name w:val="StyleZakonu"/>
    <w:basedOn w:val="a"/>
    <w:uiPriority w:val="99"/>
    <w:qFormat/>
    <w:rsid w:val="008F11B7"/>
    <w:pPr>
      <w:spacing w:after="60" w:line="220" w:lineRule="exact"/>
      <w:ind w:firstLine="284"/>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36525">
      <w:bodyDiv w:val="1"/>
      <w:marLeft w:val="0"/>
      <w:marRight w:val="0"/>
      <w:marTop w:val="0"/>
      <w:marBottom w:val="0"/>
      <w:divBdr>
        <w:top w:val="none" w:sz="0" w:space="0" w:color="auto"/>
        <w:left w:val="none" w:sz="0" w:space="0" w:color="auto"/>
        <w:bottom w:val="none" w:sz="0" w:space="0" w:color="auto"/>
        <w:right w:val="none" w:sz="0" w:space="0" w:color="auto"/>
      </w:divBdr>
    </w:div>
    <w:div w:id="1140343984">
      <w:bodyDiv w:val="1"/>
      <w:marLeft w:val="0"/>
      <w:marRight w:val="0"/>
      <w:marTop w:val="0"/>
      <w:marBottom w:val="0"/>
      <w:divBdr>
        <w:top w:val="none" w:sz="0" w:space="0" w:color="auto"/>
        <w:left w:val="none" w:sz="0" w:space="0" w:color="auto"/>
        <w:bottom w:val="none" w:sz="0" w:space="0" w:color="auto"/>
        <w:right w:val="none" w:sz="0" w:space="0" w:color="auto"/>
      </w:divBdr>
    </w:div>
    <w:div w:id="1438676658">
      <w:bodyDiv w:val="1"/>
      <w:marLeft w:val="0"/>
      <w:marRight w:val="0"/>
      <w:marTop w:val="0"/>
      <w:marBottom w:val="0"/>
      <w:divBdr>
        <w:top w:val="none" w:sz="0" w:space="0" w:color="auto"/>
        <w:left w:val="none" w:sz="0" w:space="0" w:color="auto"/>
        <w:bottom w:val="none" w:sz="0" w:space="0" w:color="auto"/>
        <w:right w:val="none" w:sz="0" w:space="0" w:color="auto"/>
      </w:divBdr>
    </w:div>
    <w:div w:id="1831749005">
      <w:bodyDiv w:val="1"/>
      <w:marLeft w:val="0"/>
      <w:marRight w:val="0"/>
      <w:marTop w:val="0"/>
      <w:marBottom w:val="0"/>
      <w:divBdr>
        <w:top w:val="none" w:sz="0" w:space="0" w:color="auto"/>
        <w:left w:val="none" w:sz="0" w:space="0" w:color="auto"/>
        <w:bottom w:val="none" w:sz="0" w:space="0" w:color="auto"/>
        <w:right w:val="none" w:sz="0" w:space="0" w:color="auto"/>
      </w:divBdr>
    </w:div>
    <w:div w:id="184269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9E995-FEDD-407E-AD56-597AD548D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1406</Words>
  <Characters>10693</Characters>
  <Application>Microsoft Office Word</Application>
  <DocSecurity>0</DocSecurity>
  <Lines>198</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TAX</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НЕВГАД ЛЮДМИЛА ФЕДОРІВНА</dc:creator>
  <cp:keywords/>
  <dc:description/>
  <cp:lastModifiedBy>Admin</cp:lastModifiedBy>
  <cp:revision>3</cp:revision>
  <dcterms:created xsi:type="dcterms:W3CDTF">2026-07-20T07:36:00Z</dcterms:created>
  <dcterms:modified xsi:type="dcterms:W3CDTF">2026-07-20T10:16:00Z</dcterms:modified>
</cp:coreProperties>
</file>