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9FB" w:rsidRPr="004007A5" w:rsidRDefault="000409FB" w:rsidP="000409FB">
      <w:pPr>
        <w:spacing w:after="0" w:line="240" w:lineRule="auto"/>
        <w:jc w:val="center"/>
        <w:rPr>
          <w:rFonts w:ascii="Times New Roman" w:hAnsi="Times New Roman" w:cs="Times New Roman"/>
          <w:sz w:val="28"/>
          <w:szCs w:val="28"/>
        </w:rPr>
      </w:pPr>
      <w:r w:rsidRPr="004007A5">
        <w:rPr>
          <w:rFonts w:ascii="Times New Roman" w:hAnsi="Times New Roman" w:cs="Times New Roman"/>
          <w:sz w:val="28"/>
          <w:szCs w:val="28"/>
        </w:rPr>
        <w:t>Індивідуальна податкова консультація</w:t>
      </w:r>
    </w:p>
    <w:p w:rsidR="000409FB" w:rsidRPr="004007A5" w:rsidRDefault="000409FB" w:rsidP="000409FB">
      <w:pPr>
        <w:spacing w:after="0" w:line="240" w:lineRule="auto"/>
        <w:ind w:firstLine="567"/>
        <w:jc w:val="center"/>
        <w:rPr>
          <w:rFonts w:ascii="Times New Roman" w:hAnsi="Times New Roman" w:cs="Times New Roman"/>
          <w:sz w:val="28"/>
          <w:szCs w:val="28"/>
        </w:rPr>
      </w:pPr>
    </w:p>
    <w:p w:rsidR="000409FB" w:rsidRPr="004007A5" w:rsidRDefault="000409FB" w:rsidP="00BE051A">
      <w:pPr>
        <w:spacing w:after="0" w:line="240" w:lineRule="auto"/>
        <w:ind w:firstLine="567"/>
        <w:jc w:val="both"/>
        <w:rPr>
          <w:rFonts w:ascii="Times New Roman" w:hAnsi="Times New Roman" w:cs="Times New Roman"/>
          <w:b/>
          <w:noProof/>
          <w:sz w:val="28"/>
          <w:szCs w:val="28"/>
          <w:lang w:eastAsia="ar-SA"/>
        </w:rPr>
      </w:pPr>
      <w:r w:rsidRPr="004007A5">
        <w:rPr>
          <w:rFonts w:ascii="Times New Roman" w:hAnsi="Times New Roman" w:cs="Times New Roman"/>
          <w:sz w:val="28"/>
          <w:szCs w:val="28"/>
        </w:rPr>
        <w:t xml:space="preserve">Державна податкова служба України, керуючись ст. 52 Податкового кодексу України (далі – Кодекс), розглянула </w:t>
      </w:r>
      <w:r w:rsidRPr="004007A5">
        <w:rPr>
          <w:rFonts w:ascii="Times New Roman" w:hAnsi="Times New Roman" w:cs="Times New Roman"/>
          <w:noProof/>
          <w:sz w:val="28"/>
          <w:szCs w:val="28"/>
          <w:lang w:eastAsia="ar-SA"/>
        </w:rPr>
        <w:t xml:space="preserve">звернення </w:t>
      </w:r>
      <w:r w:rsidR="00B469AC" w:rsidRPr="00B469AC">
        <w:rPr>
          <w:rFonts w:ascii="Times New Roman" w:hAnsi="Times New Roman" w:cs="Times New Roman"/>
          <w:noProof/>
          <w:sz w:val="28"/>
          <w:szCs w:val="28"/>
          <w:lang w:val="ru-RU" w:eastAsia="ar-SA"/>
        </w:rPr>
        <w:t>(</w:t>
      </w:r>
      <w:r w:rsidR="00B469AC">
        <w:rPr>
          <w:rFonts w:ascii="Times New Roman" w:hAnsi="Times New Roman" w:cs="Times New Roman"/>
          <w:noProof/>
          <w:sz w:val="28"/>
          <w:szCs w:val="28"/>
          <w:lang w:val="ru-RU" w:eastAsia="ar-SA"/>
        </w:rPr>
        <w:t>…</w:t>
      </w:r>
      <w:r w:rsidR="00B469AC" w:rsidRPr="00B469AC">
        <w:rPr>
          <w:rFonts w:ascii="Times New Roman" w:hAnsi="Times New Roman" w:cs="Times New Roman"/>
          <w:noProof/>
          <w:sz w:val="28"/>
          <w:szCs w:val="28"/>
          <w:lang w:val="ru-RU" w:eastAsia="ar-SA"/>
        </w:rPr>
        <w:t>)</w:t>
      </w:r>
      <w:r w:rsidRPr="004007A5">
        <w:rPr>
          <w:rFonts w:ascii="Times New Roman" w:hAnsi="Times New Roman" w:cs="Times New Roman"/>
          <w:sz w:val="28"/>
          <w:szCs w:val="28"/>
        </w:rPr>
        <w:t xml:space="preserve"> </w:t>
      </w:r>
      <w:r w:rsidRPr="004007A5">
        <w:rPr>
          <w:rFonts w:ascii="Times New Roman" w:hAnsi="Times New Roman" w:cs="Times New Roman"/>
          <w:noProof/>
          <w:sz w:val="28"/>
          <w:szCs w:val="28"/>
          <w:lang w:eastAsia="ar-SA"/>
        </w:rPr>
        <w:t xml:space="preserve">щодо </w:t>
      </w:r>
      <w:r w:rsidRPr="004007A5">
        <w:rPr>
          <w:rFonts w:ascii="Times New Roman" w:hAnsi="Times New Roman" w:cs="Times New Roman"/>
          <w:sz w:val="28"/>
          <w:szCs w:val="28"/>
        </w:rPr>
        <w:t xml:space="preserve">окремих норм податкового законодавства </w:t>
      </w:r>
      <w:r w:rsidRPr="004007A5">
        <w:rPr>
          <w:rFonts w:ascii="Times New Roman" w:hAnsi="Times New Roman" w:cs="Times New Roman"/>
          <w:sz w:val="28"/>
          <w:szCs w:val="28"/>
          <w:lang w:eastAsia="uk-UA"/>
        </w:rPr>
        <w:t>та</w:t>
      </w:r>
      <w:r w:rsidRPr="004007A5">
        <w:rPr>
          <w:rFonts w:ascii="Times New Roman" w:hAnsi="Times New Roman" w:cs="Times New Roman"/>
          <w:noProof/>
          <w:sz w:val="28"/>
          <w:szCs w:val="28"/>
          <w:lang w:eastAsia="ar-SA"/>
        </w:rPr>
        <w:t xml:space="preserve"> в межах компетенції повідомляє.</w:t>
      </w:r>
    </w:p>
    <w:p w:rsidR="00085022" w:rsidRDefault="000409FB" w:rsidP="00BE051A">
      <w:pPr>
        <w:spacing w:after="0" w:line="240" w:lineRule="auto"/>
        <w:ind w:firstLine="567"/>
        <w:jc w:val="both"/>
        <w:rPr>
          <w:rFonts w:ascii="Times New Roman" w:hAnsi="Times New Roman" w:cs="Times New Roman"/>
          <w:sz w:val="28"/>
          <w:szCs w:val="28"/>
        </w:rPr>
      </w:pPr>
      <w:r w:rsidRPr="004007A5">
        <w:rPr>
          <w:rFonts w:ascii="Times New Roman" w:hAnsi="Times New Roman" w:cs="Times New Roman"/>
          <w:sz w:val="28"/>
          <w:szCs w:val="28"/>
        </w:rPr>
        <w:t xml:space="preserve">У своєму зверненні платник податку повідомив, що </w:t>
      </w:r>
      <w:r w:rsidR="00085022">
        <w:rPr>
          <w:rFonts w:ascii="Times New Roman" w:hAnsi="Times New Roman" w:cs="Times New Roman"/>
          <w:sz w:val="28"/>
          <w:szCs w:val="28"/>
        </w:rPr>
        <w:t>є</w:t>
      </w:r>
      <w:r w:rsidRPr="004007A5">
        <w:rPr>
          <w:rFonts w:ascii="Times New Roman" w:hAnsi="Times New Roman" w:cs="Times New Roman"/>
          <w:sz w:val="28"/>
          <w:szCs w:val="28"/>
        </w:rPr>
        <w:t xml:space="preserve"> фізичн</w:t>
      </w:r>
      <w:r w:rsidR="00085022">
        <w:rPr>
          <w:rFonts w:ascii="Times New Roman" w:hAnsi="Times New Roman" w:cs="Times New Roman"/>
          <w:sz w:val="28"/>
          <w:szCs w:val="28"/>
        </w:rPr>
        <w:t>ою</w:t>
      </w:r>
      <w:r w:rsidRPr="004007A5">
        <w:rPr>
          <w:rFonts w:ascii="Times New Roman" w:hAnsi="Times New Roman" w:cs="Times New Roman"/>
          <w:sz w:val="28"/>
          <w:szCs w:val="28"/>
        </w:rPr>
        <w:t xml:space="preserve"> особ</w:t>
      </w:r>
      <w:r w:rsidR="00085022">
        <w:rPr>
          <w:rFonts w:ascii="Times New Roman" w:hAnsi="Times New Roman" w:cs="Times New Roman"/>
          <w:sz w:val="28"/>
          <w:szCs w:val="28"/>
        </w:rPr>
        <w:t>ою</w:t>
      </w:r>
      <w:r w:rsidRPr="004007A5">
        <w:rPr>
          <w:rFonts w:ascii="Times New Roman" w:hAnsi="Times New Roman" w:cs="Times New Roman"/>
          <w:sz w:val="28"/>
          <w:szCs w:val="28"/>
        </w:rPr>
        <w:t xml:space="preserve"> – підприємц</w:t>
      </w:r>
      <w:r w:rsidR="00085022">
        <w:rPr>
          <w:rFonts w:ascii="Times New Roman" w:hAnsi="Times New Roman" w:cs="Times New Roman"/>
          <w:sz w:val="28"/>
          <w:szCs w:val="28"/>
        </w:rPr>
        <w:t>ем</w:t>
      </w:r>
      <w:r w:rsidRPr="004007A5">
        <w:rPr>
          <w:rFonts w:ascii="Times New Roman" w:hAnsi="Times New Roman" w:cs="Times New Roman"/>
          <w:sz w:val="28"/>
          <w:szCs w:val="28"/>
        </w:rPr>
        <w:t xml:space="preserve"> – платник</w:t>
      </w:r>
      <w:r w:rsidR="00085022">
        <w:rPr>
          <w:rFonts w:ascii="Times New Roman" w:hAnsi="Times New Roman" w:cs="Times New Roman"/>
          <w:sz w:val="28"/>
          <w:szCs w:val="28"/>
        </w:rPr>
        <w:t>ом</w:t>
      </w:r>
      <w:r w:rsidRPr="004007A5">
        <w:rPr>
          <w:rFonts w:ascii="Times New Roman" w:hAnsi="Times New Roman" w:cs="Times New Roman"/>
          <w:sz w:val="28"/>
          <w:szCs w:val="28"/>
        </w:rPr>
        <w:t xml:space="preserve"> єдиного податку третьої групи</w:t>
      </w:r>
      <w:r w:rsidR="00085022">
        <w:rPr>
          <w:rFonts w:ascii="Times New Roman" w:hAnsi="Times New Roman" w:cs="Times New Roman"/>
          <w:sz w:val="28"/>
          <w:szCs w:val="28"/>
        </w:rPr>
        <w:t xml:space="preserve">. У поточному році </w:t>
      </w:r>
      <w:r w:rsidR="00085022" w:rsidRPr="00085022">
        <w:rPr>
          <w:rFonts w:ascii="Times New Roman" w:hAnsi="Times New Roman" w:cs="Times New Roman"/>
          <w:sz w:val="28"/>
          <w:szCs w:val="28"/>
        </w:rPr>
        <w:t xml:space="preserve">за рішенням суду на користь </w:t>
      </w:r>
      <w:r w:rsidR="00085022">
        <w:rPr>
          <w:rFonts w:ascii="Times New Roman" w:hAnsi="Times New Roman" w:cs="Times New Roman"/>
          <w:sz w:val="28"/>
          <w:szCs w:val="28"/>
        </w:rPr>
        <w:t xml:space="preserve">платника </w:t>
      </w:r>
      <w:r w:rsidR="00085022" w:rsidRPr="00085022">
        <w:rPr>
          <w:rFonts w:ascii="Times New Roman" w:hAnsi="Times New Roman" w:cs="Times New Roman"/>
          <w:sz w:val="28"/>
          <w:szCs w:val="28"/>
        </w:rPr>
        <w:t>стягнуто</w:t>
      </w:r>
      <w:r w:rsidR="00085022">
        <w:rPr>
          <w:rFonts w:ascii="Times New Roman" w:hAnsi="Times New Roman" w:cs="Times New Roman"/>
          <w:sz w:val="28"/>
          <w:szCs w:val="28"/>
        </w:rPr>
        <w:t xml:space="preserve">: а) 3 відсотки річних по </w:t>
      </w:r>
      <w:r w:rsidR="00085022" w:rsidRPr="00085022">
        <w:rPr>
          <w:rFonts w:ascii="Times New Roman" w:hAnsi="Times New Roman" w:cs="Times New Roman"/>
          <w:sz w:val="28"/>
          <w:szCs w:val="28"/>
        </w:rPr>
        <w:t>дебіторській заборгованості за користування коштами</w:t>
      </w:r>
      <w:r w:rsidR="00085022">
        <w:rPr>
          <w:rFonts w:ascii="Times New Roman" w:hAnsi="Times New Roman" w:cs="Times New Roman"/>
          <w:sz w:val="28"/>
          <w:szCs w:val="28"/>
        </w:rPr>
        <w:t>; б)</w:t>
      </w:r>
      <w:r w:rsidR="00085022" w:rsidRPr="00085022">
        <w:rPr>
          <w:rFonts w:ascii="Times New Roman" w:hAnsi="Times New Roman" w:cs="Times New Roman"/>
          <w:sz w:val="28"/>
          <w:szCs w:val="28"/>
        </w:rPr>
        <w:t xml:space="preserve"> </w:t>
      </w:r>
      <w:r w:rsidR="00085022">
        <w:rPr>
          <w:rFonts w:ascii="Times New Roman" w:hAnsi="Times New Roman" w:cs="Times New Roman"/>
          <w:sz w:val="28"/>
          <w:szCs w:val="28"/>
        </w:rPr>
        <w:t>к</w:t>
      </w:r>
      <w:r w:rsidR="00085022" w:rsidRPr="00085022">
        <w:rPr>
          <w:rFonts w:ascii="Times New Roman" w:hAnsi="Times New Roman" w:cs="Times New Roman"/>
          <w:sz w:val="28"/>
          <w:szCs w:val="28"/>
        </w:rPr>
        <w:t>омпенсацію втрат від інфляції</w:t>
      </w:r>
      <w:r w:rsidR="00085022">
        <w:rPr>
          <w:rFonts w:ascii="Times New Roman" w:hAnsi="Times New Roman" w:cs="Times New Roman"/>
          <w:sz w:val="28"/>
          <w:szCs w:val="28"/>
        </w:rPr>
        <w:t xml:space="preserve">. Зазначені суми є </w:t>
      </w:r>
      <w:r w:rsidR="00085022" w:rsidRPr="00085022">
        <w:rPr>
          <w:rFonts w:ascii="Times New Roman" w:hAnsi="Times New Roman" w:cs="Times New Roman"/>
          <w:sz w:val="28"/>
          <w:szCs w:val="28"/>
        </w:rPr>
        <w:t>компенсаці</w:t>
      </w:r>
      <w:r w:rsidR="00A172F8">
        <w:rPr>
          <w:rFonts w:ascii="Times New Roman" w:hAnsi="Times New Roman" w:cs="Times New Roman"/>
          <w:sz w:val="28"/>
          <w:szCs w:val="28"/>
        </w:rPr>
        <w:t>є</w:t>
      </w:r>
      <w:r w:rsidR="00085022" w:rsidRPr="00085022">
        <w:rPr>
          <w:rFonts w:ascii="Times New Roman" w:hAnsi="Times New Roman" w:cs="Times New Roman"/>
          <w:sz w:val="28"/>
          <w:szCs w:val="28"/>
        </w:rPr>
        <w:t>ю (відшкодуванням) за попередній податковий період, а саме за 2020 рік</w:t>
      </w:r>
      <w:r w:rsidR="00A172F8">
        <w:rPr>
          <w:rFonts w:ascii="Times New Roman" w:hAnsi="Times New Roman" w:cs="Times New Roman"/>
          <w:sz w:val="28"/>
          <w:szCs w:val="28"/>
        </w:rPr>
        <w:t xml:space="preserve">, коли контрагент не </w:t>
      </w:r>
      <w:r w:rsidR="00A172F8" w:rsidRPr="00085022">
        <w:rPr>
          <w:rFonts w:ascii="Times New Roman" w:hAnsi="Times New Roman" w:cs="Times New Roman"/>
          <w:sz w:val="28"/>
          <w:szCs w:val="28"/>
        </w:rPr>
        <w:t>здійснив сво</w:t>
      </w:r>
      <w:r w:rsidR="00A172F8">
        <w:rPr>
          <w:rFonts w:ascii="Times New Roman" w:hAnsi="Times New Roman" w:cs="Times New Roman"/>
          <w:sz w:val="28"/>
          <w:szCs w:val="28"/>
        </w:rPr>
        <w:t>є</w:t>
      </w:r>
      <w:r w:rsidR="00A172F8" w:rsidRPr="00085022">
        <w:rPr>
          <w:rFonts w:ascii="Times New Roman" w:hAnsi="Times New Roman" w:cs="Times New Roman"/>
          <w:sz w:val="28"/>
          <w:szCs w:val="28"/>
        </w:rPr>
        <w:t>часно оплату за поставлені товари/надані послуги</w:t>
      </w:r>
      <w:r w:rsidR="00A172F8">
        <w:rPr>
          <w:rFonts w:ascii="Times New Roman" w:hAnsi="Times New Roman" w:cs="Times New Roman"/>
          <w:sz w:val="28"/>
          <w:szCs w:val="28"/>
        </w:rPr>
        <w:t>.</w:t>
      </w:r>
    </w:p>
    <w:p w:rsidR="00A172F8" w:rsidRDefault="00A172F8" w:rsidP="00A172F8">
      <w:pPr>
        <w:spacing w:after="0" w:line="240" w:lineRule="auto"/>
        <w:ind w:firstLine="567"/>
        <w:jc w:val="both"/>
        <w:rPr>
          <w:rFonts w:ascii="Times New Roman" w:hAnsi="Times New Roman" w:cs="Times New Roman"/>
          <w:sz w:val="28"/>
          <w:szCs w:val="28"/>
        </w:rPr>
      </w:pPr>
      <w:r w:rsidRPr="004007A5">
        <w:rPr>
          <w:rFonts w:ascii="Times New Roman" w:hAnsi="Times New Roman" w:cs="Times New Roman"/>
          <w:sz w:val="28"/>
          <w:szCs w:val="28"/>
        </w:rPr>
        <w:t xml:space="preserve">У зв’язку з чим фізична особа – підприємець – платник єдиного податку третьої групи просить надати індивідуальну податкову консультацію з </w:t>
      </w:r>
      <w:r>
        <w:rPr>
          <w:rFonts w:ascii="Times New Roman" w:hAnsi="Times New Roman" w:cs="Times New Roman"/>
          <w:sz w:val="28"/>
          <w:szCs w:val="28"/>
        </w:rPr>
        <w:t>наступних питань</w:t>
      </w:r>
      <w:r w:rsidRPr="004007A5">
        <w:rPr>
          <w:rFonts w:ascii="Times New Roman" w:hAnsi="Times New Roman" w:cs="Times New Roman"/>
          <w:sz w:val="28"/>
          <w:szCs w:val="28"/>
        </w:rPr>
        <w:t>:</w:t>
      </w:r>
    </w:p>
    <w:p w:rsidR="00A172F8" w:rsidRDefault="00A172F8" w:rsidP="00A172F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A172F8">
        <w:rPr>
          <w:rFonts w:ascii="Times New Roman" w:hAnsi="Times New Roman" w:cs="Times New Roman"/>
          <w:sz w:val="28"/>
          <w:szCs w:val="28"/>
        </w:rPr>
        <w:t xml:space="preserve">Чи підлягають включенню до доходу платника </w:t>
      </w:r>
      <w:r>
        <w:rPr>
          <w:rFonts w:ascii="Times New Roman" w:hAnsi="Times New Roman" w:cs="Times New Roman"/>
          <w:sz w:val="28"/>
          <w:szCs w:val="28"/>
        </w:rPr>
        <w:t>є</w:t>
      </w:r>
      <w:r w:rsidRPr="00A172F8">
        <w:rPr>
          <w:rFonts w:ascii="Times New Roman" w:hAnsi="Times New Roman" w:cs="Times New Roman"/>
          <w:sz w:val="28"/>
          <w:szCs w:val="28"/>
        </w:rPr>
        <w:t xml:space="preserve">диного податку </w:t>
      </w:r>
      <w:r>
        <w:rPr>
          <w:rFonts w:ascii="Times New Roman" w:hAnsi="Times New Roman" w:cs="Times New Roman"/>
          <w:sz w:val="28"/>
          <w:szCs w:val="28"/>
        </w:rPr>
        <w:t>третьої</w:t>
      </w:r>
      <w:r w:rsidRPr="00A172F8">
        <w:rPr>
          <w:rFonts w:ascii="Times New Roman" w:hAnsi="Times New Roman" w:cs="Times New Roman"/>
          <w:sz w:val="28"/>
          <w:szCs w:val="28"/>
        </w:rPr>
        <w:t xml:space="preserve"> групи суми 3</w:t>
      </w:r>
      <w:r>
        <w:rPr>
          <w:rFonts w:ascii="Times New Roman" w:hAnsi="Times New Roman" w:cs="Times New Roman"/>
          <w:sz w:val="28"/>
          <w:szCs w:val="28"/>
        </w:rPr>
        <w:t xml:space="preserve"> відсотки</w:t>
      </w:r>
      <w:r w:rsidRPr="00A172F8">
        <w:rPr>
          <w:rFonts w:ascii="Times New Roman" w:hAnsi="Times New Roman" w:cs="Times New Roman"/>
          <w:sz w:val="28"/>
          <w:szCs w:val="28"/>
        </w:rPr>
        <w:t xml:space="preserve"> </w:t>
      </w:r>
      <w:r>
        <w:rPr>
          <w:rFonts w:ascii="Times New Roman" w:hAnsi="Times New Roman" w:cs="Times New Roman"/>
          <w:sz w:val="28"/>
          <w:szCs w:val="28"/>
        </w:rPr>
        <w:t xml:space="preserve">за користування </w:t>
      </w:r>
      <w:r w:rsidRPr="00A172F8">
        <w:rPr>
          <w:rFonts w:ascii="Times New Roman" w:hAnsi="Times New Roman" w:cs="Times New Roman"/>
          <w:sz w:val="28"/>
          <w:szCs w:val="28"/>
        </w:rPr>
        <w:t>чужими коштами, отримані за рі</w:t>
      </w:r>
      <w:r>
        <w:rPr>
          <w:rFonts w:ascii="Times New Roman" w:hAnsi="Times New Roman" w:cs="Times New Roman"/>
          <w:sz w:val="28"/>
          <w:szCs w:val="28"/>
        </w:rPr>
        <w:t>ш</w:t>
      </w:r>
      <w:r w:rsidRPr="00A172F8">
        <w:rPr>
          <w:rFonts w:ascii="Times New Roman" w:hAnsi="Times New Roman" w:cs="Times New Roman"/>
          <w:sz w:val="28"/>
          <w:szCs w:val="28"/>
        </w:rPr>
        <w:t>енням суду як компенсація за 2020 рік?</w:t>
      </w:r>
    </w:p>
    <w:p w:rsidR="00A172F8" w:rsidRDefault="00A172F8" w:rsidP="00A172F8">
      <w:pPr>
        <w:spacing w:after="0" w:line="240" w:lineRule="auto"/>
        <w:ind w:firstLine="567"/>
        <w:jc w:val="both"/>
        <w:rPr>
          <w:rFonts w:ascii="Times New Roman" w:hAnsi="Times New Roman" w:cs="Times New Roman"/>
          <w:sz w:val="28"/>
          <w:szCs w:val="28"/>
        </w:rPr>
      </w:pPr>
      <w:r w:rsidRPr="00A172F8">
        <w:rPr>
          <w:rFonts w:ascii="Times New Roman" w:hAnsi="Times New Roman" w:cs="Times New Roman"/>
          <w:sz w:val="28"/>
          <w:szCs w:val="28"/>
        </w:rPr>
        <w:t xml:space="preserve">2. Чи підлягають </w:t>
      </w:r>
      <w:r>
        <w:rPr>
          <w:rFonts w:ascii="Times New Roman" w:hAnsi="Times New Roman" w:cs="Times New Roman"/>
          <w:sz w:val="28"/>
          <w:szCs w:val="28"/>
        </w:rPr>
        <w:t xml:space="preserve">включенню до </w:t>
      </w:r>
      <w:r w:rsidRPr="00A172F8">
        <w:rPr>
          <w:rFonts w:ascii="Times New Roman" w:hAnsi="Times New Roman" w:cs="Times New Roman"/>
          <w:sz w:val="28"/>
          <w:szCs w:val="28"/>
        </w:rPr>
        <w:t xml:space="preserve">доходу платника </w:t>
      </w:r>
      <w:r>
        <w:rPr>
          <w:rFonts w:ascii="Times New Roman" w:hAnsi="Times New Roman" w:cs="Times New Roman"/>
          <w:sz w:val="28"/>
          <w:szCs w:val="28"/>
        </w:rPr>
        <w:t>є</w:t>
      </w:r>
      <w:r w:rsidRPr="00A172F8">
        <w:rPr>
          <w:rFonts w:ascii="Times New Roman" w:hAnsi="Times New Roman" w:cs="Times New Roman"/>
          <w:sz w:val="28"/>
          <w:szCs w:val="28"/>
        </w:rPr>
        <w:t xml:space="preserve">диного податку </w:t>
      </w:r>
      <w:r>
        <w:rPr>
          <w:rFonts w:ascii="Times New Roman" w:hAnsi="Times New Roman" w:cs="Times New Roman"/>
          <w:sz w:val="28"/>
          <w:szCs w:val="28"/>
        </w:rPr>
        <w:t>третьої</w:t>
      </w:r>
      <w:r w:rsidRPr="00A172F8">
        <w:rPr>
          <w:rFonts w:ascii="Times New Roman" w:hAnsi="Times New Roman" w:cs="Times New Roman"/>
          <w:sz w:val="28"/>
          <w:szCs w:val="28"/>
        </w:rPr>
        <w:t xml:space="preserve"> групи суми компенсації втрат від інфляції, отримані </w:t>
      </w:r>
      <w:r>
        <w:rPr>
          <w:rFonts w:ascii="Times New Roman" w:hAnsi="Times New Roman" w:cs="Times New Roman"/>
          <w:sz w:val="28"/>
          <w:szCs w:val="28"/>
        </w:rPr>
        <w:t xml:space="preserve">за рішенням </w:t>
      </w:r>
      <w:r w:rsidRPr="00A172F8">
        <w:rPr>
          <w:rFonts w:ascii="Times New Roman" w:hAnsi="Times New Roman" w:cs="Times New Roman"/>
          <w:sz w:val="28"/>
          <w:szCs w:val="28"/>
        </w:rPr>
        <w:t xml:space="preserve">суду </w:t>
      </w:r>
      <w:r>
        <w:rPr>
          <w:rFonts w:ascii="Times New Roman" w:hAnsi="Times New Roman" w:cs="Times New Roman"/>
          <w:sz w:val="28"/>
          <w:szCs w:val="28"/>
        </w:rPr>
        <w:br/>
      </w:r>
      <w:r w:rsidRPr="00A172F8">
        <w:rPr>
          <w:rFonts w:ascii="Times New Roman" w:hAnsi="Times New Roman" w:cs="Times New Roman"/>
          <w:sz w:val="28"/>
          <w:szCs w:val="28"/>
        </w:rPr>
        <w:t xml:space="preserve">за 2020 рік? </w:t>
      </w:r>
    </w:p>
    <w:p w:rsidR="00A172F8" w:rsidRPr="004007A5" w:rsidRDefault="00A172F8" w:rsidP="00A172F8">
      <w:pPr>
        <w:spacing w:after="0" w:line="240" w:lineRule="auto"/>
        <w:ind w:firstLine="567"/>
        <w:jc w:val="both"/>
        <w:rPr>
          <w:rFonts w:ascii="Times New Roman" w:hAnsi="Times New Roman" w:cs="Times New Roman"/>
          <w:sz w:val="28"/>
          <w:szCs w:val="28"/>
        </w:rPr>
      </w:pPr>
      <w:r w:rsidRPr="00A172F8">
        <w:rPr>
          <w:rFonts w:ascii="Times New Roman" w:hAnsi="Times New Roman" w:cs="Times New Roman"/>
          <w:sz w:val="28"/>
          <w:szCs w:val="28"/>
        </w:rPr>
        <w:t xml:space="preserve">3. Якщо такі суми підлягають включенню до доходу, то чи враховуються </w:t>
      </w:r>
      <w:r>
        <w:rPr>
          <w:rFonts w:ascii="Times New Roman" w:hAnsi="Times New Roman" w:cs="Times New Roman"/>
          <w:sz w:val="28"/>
          <w:szCs w:val="28"/>
        </w:rPr>
        <w:t xml:space="preserve">вони при </w:t>
      </w:r>
      <w:r w:rsidRPr="00A172F8">
        <w:rPr>
          <w:rFonts w:ascii="Times New Roman" w:hAnsi="Times New Roman" w:cs="Times New Roman"/>
          <w:sz w:val="28"/>
          <w:szCs w:val="28"/>
        </w:rPr>
        <w:t>визначенні обсягу доходу, що да</w:t>
      </w:r>
      <w:r>
        <w:rPr>
          <w:rFonts w:ascii="Times New Roman" w:hAnsi="Times New Roman" w:cs="Times New Roman"/>
          <w:sz w:val="28"/>
          <w:szCs w:val="28"/>
        </w:rPr>
        <w:t>є</w:t>
      </w:r>
      <w:r w:rsidRPr="00A172F8">
        <w:rPr>
          <w:rFonts w:ascii="Times New Roman" w:hAnsi="Times New Roman" w:cs="Times New Roman"/>
          <w:sz w:val="28"/>
          <w:szCs w:val="28"/>
        </w:rPr>
        <w:t xml:space="preserve"> право на перебування на спрощеній системі </w:t>
      </w:r>
      <w:r>
        <w:rPr>
          <w:rFonts w:ascii="Times New Roman" w:hAnsi="Times New Roman" w:cs="Times New Roman"/>
          <w:sz w:val="28"/>
          <w:szCs w:val="28"/>
        </w:rPr>
        <w:t xml:space="preserve">оподаткування у </w:t>
      </w:r>
      <w:r w:rsidRPr="00A172F8">
        <w:rPr>
          <w:rFonts w:ascii="Times New Roman" w:hAnsi="Times New Roman" w:cs="Times New Roman"/>
          <w:sz w:val="28"/>
          <w:szCs w:val="28"/>
        </w:rPr>
        <w:t>наступному податковому періоді</w:t>
      </w:r>
      <w:r>
        <w:rPr>
          <w:rFonts w:ascii="Times New Roman" w:hAnsi="Times New Roman" w:cs="Times New Roman"/>
          <w:sz w:val="28"/>
          <w:szCs w:val="28"/>
        </w:rPr>
        <w:t>?</w:t>
      </w:r>
    </w:p>
    <w:p w:rsidR="00085022" w:rsidRPr="00A172F8" w:rsidRDefault="00DA5BAF" w:rsidP="00BC2AFF">
      <w:pPr>
        <w:pStyle w:val="af5"/>
        <w:spacing w:after="0" w:line="240" w:lineRule="auto"/>
        <w:ind w:left="927" w:hanging="360"/>
        <w:jc w:val="both"/>
        <w:rPr>
          <w:rFonts w:ascii="Times New Roman" w:hAnsi="Times New Roman" w:cs="Times New Roman"/>
          <w:sz w:val="28"/>
          <w:szCs w:val="28"/>
        </w:rPr>
      </w:pPr>
      <w:r>
        <w:rPr>
          <w:rFonts w:ascii="Times New Roman" w:hAnsi="Times New Roman" w:cs="Times New Roman"/>
          <w:sz w:val="28"/>
          <w:szCs w:val="28"/>
        </w:rPr>
        <w:t>Щодо першого – третього питань</w:t>
      </w:r>
    </w:p>
    <w:p w:rsidR="00DA5BAF" w:rsidRP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Правові засади застосування спрощеної системи оподаткування, обліку та звітності, а також справляння єдиного податку визначено главою 1 розділу XIV Кодексу.</w:t>
      </w:r>
    </w:p>
    <w:p w:rsidR="00DA5BAF" w:rsidRP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 xml:space="preserve">Відповідно до </w:t>
      </w:r>
      <w:proofErr w:type="spellStart"/>
      <w:r w:rsidRPr="00DA5BAF">
        <w:rPr>
          <w:rFonts w:ascii="Times New Roman" w:hAnsi="Times New Roman" w:cs="Times New Roman"/>
          <w:sz w:val="28"/>
          <w:szCs w:val="28"/>
        </w:rPr>
        <w:t>п.п</w:t>
      </w:r>
      <w:proofErr w:type="spellEnd"/>
      <w:r w:rsidRPr="00DA5BAF">
        <w:rPr>
          <w:rFonts w:ascii="Times New Roman" w:hAnsi="Times New Roman" w:cs="Times New Roman"/>
          <w:sz w:val="28"/>
          <w:szCs w:val="28"/>
        </w:rPr>
        <w:t>. 3 п. 291.4 ст. 291 Кодексу до платників єдиного податку, які відносяться до третьої групи, належать фізичні особи – підприємці, які не використовують працю найманих осіб або кількість осіб, які перебувають з ними у трудових відносинах, не обмежена, та юридичні особи – суб’єкти господарювання будь-якої організаційно-правової форми, у яких протягом календарного року обсяг доходу не перевищує 1167 розмірів мінімальної заробітної плати, встановленої законом на 01 січня податкового (звітного) року.</w:t>
      </w:r>
    </w:p>
    <w:p w:rsid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 xml:space="preserve">Згідно зі ст. 292 Кодексу для фізичної особи – підприємця – платника єдиного податку доходом є дохід, отриманий протягом податкового (звітного) періоду в грошовій формі (готівковій та/або безготівковій); матеріальній або нематеріальній формі, визначеній п. 292.3 ст. 292 Кодексу. При цьому до доходу не включаються отримані такою фізичною особою пасивні доходи у вигляді процентів, дивідендів, роялті, страхові виплати і відшкодування, доходи у вигляді бюджетних грантів, а також доходи, отримані від продажу рухомого та </w:t>
      </w:r>
      <w:r w:rsidRPr="00DA5BAF">
        <w:rPr>
          <w:rFonts w:ascii="Times New Roman" w:hAnsi="Times New Roman" w:cs="Times New Roman"/>
          <w:sz w:val="28"/>
          <w:szCs w:val="28"/>
        </w:rPr>
        <w:lastRenderedPageBreak/>
        <w:t>нерухомого майна, яке належить на праві власності фізичній особі та використовується в її господарській діяльності.</w:t>
      </w:r>
    </w:p>
    <w:p w:rsidR="00DA5BAF" w:rsidRP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Згідно з п. 291.6 ст. 291 Кодексу платники єдиного податку першої – третьої груп повинні здійснювати розрахунки за відвантажені товари (виконані роботи, надані послуги) виключно в грошовій формі – готівковій або безготівковій (у тому числі з використанням електронних грошей).</w:t>
      </w:r>
    </w:p>
    <w:p w:rsidR="00DA5BAF" w:rsidRP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Дохід визначається на підставі даних обліку, який ведеться відповідно до ст. 296 Кодексу (п. 292.13 ст. 292 Кодексу).</w:t>
      </w:r>
    </w:p>
    <w:p w:rsidR="00DA5BAF" w:rsidRPr="00DA5BAF"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 xml:space="preserve">Датою отримання доходу платника єдиного податку є дата надходження коштів платнику єдиного податку у грошовій (готівковій або безготівковій) формі, дата підписання платником єдиного податку </w:t>
      </w:r>
      <w:proofErr w:type="spellStart"/>
      <w:r w:rsidRPr="00DA5BAF">
        <w:rPr>
          <w:rFonts w:ascii="Times New Roman" w:hAnsi="Times New Roman" w:cs="Times New Roman"/>
          <w:sz w:val="28"/>
          <w:szCs w:val="28"/>
        </w:rPr>
        <w:t>акта</w:t>
      </w:r>
      <w:proofErr w:type="spellEnd"/>
      <w:r w:rsidRPr="00DA5BAF">
        <w:rPr>
          <w:rFonts w:ascii="Times New Roman" w:hAnsi="Times New Roman" w:cs="Times New Roman"/>
          <w:sz w:val="28"/>
          <w:szCs w:val="28"/>
        </w:rPr>
        <w:t xml:space="preserve"> приймання-передачі безоплатно отриманих товарів (робіт, послуг) (п. 292.6 ст. 292 Кодексу).</w:t>
      </w:r>
    </w:p>
    <w:p w:rsidR="00DA5BAF" w:rsidRPr="00DA5BAF" w:rsidRDefault="00DA5BAF" w:rsidP="00DA5BAF">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Pr="00DA5BAF">
        <w:rPr>
          <w:rFonts w:ascii="Times New Roman" w:hAnsi="Times New Roman" w:cs="Times New Roman"/>
          <w:sz w:val="28"/>
          <w:szCs w:val="28"/>
        </w:rPr>
        <w:t>ерелік доходів, які не включаються до складу доходу платника єдиного податку, визначено п. 292.11 ст. 292 Кодексу.</w:t>
      </w:r>
    </w:p>
    <w:p w:rsidR="00085022" w:rsidRDefault="00DA5BAF" w:rsidP="00DA5BAF">
      <w:pPr>
        <w:spacing w:after="0" w:line="240" w:lineRule="auto"/>
        <w:ind w:firstLine="567"/>
        <w:jc w:val="both"/>
        <w:rPr>
          <w:rFonts w:ascii="Times New Roman" w:hAnsi="Times New Roman" w:cs="Times New Roman"/>
          <w:sz w:val="28"/>
          <w:szCs w:val="28"/>
        </w:rPr>
      </w:pPr>
      <w:r w:rsidRPr="00DA5BAF">
        <w:rPr>
          <w:rFonts w:ascii="Times New Roman" w:hAnsi="Times New Roman" w:cs="Times New Roman"/>
          <w:sz w:val="28"/>
          <w:szCs w:val="28"/>
        </w:rPr>
        <w:t>Разом з цим п. 292.15 ст. 292 Кодексу встановлено, що при визначенні обсягу доходу, що дає право суб'єкту господарювання зареєструватися платником єдиного податку та/або перебувати на спрощеній системі оподаткування в наступному податковому (звітному) періоді, не включається дохід, отриманий як компенсація (відшкодування) за рішенням суду за будь-які попередні (звітні) періоди.</w:t>
      </w:r>
    </w:p>
    <w:p w:rsidR="00085022" w:rsidRDefault="00DA5BAF" w:rsidP="00BE051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Враховуючи викладене, </w:t>
      </w:r>
      <w:r w:rsidRPr="00DA5BAF">
        <w:rPr>
          <w:rFonts w:ascii="Times New Roman" w:hAnsi="Times New Roman" w:cs="Times New Roman"/>
          <w:sz w:val="28"/>
          <w:szCs w:val="28"/>
        </w:rPr>
        <w:t xml:space="preserve">виплати у вигляді </w:t>
      </w:r>
      <w:r w:rsidR="00BC2AFF">
        <w:rPr>
          <w:rFonts w:ascii="Times New Roman" w:hAnsi="Times New Roman" w:cs="Times New Roman"/>
          <w:sz w:val="28"/>
          <w:szCs w:val="28"/>
        </w:rPr>
        <w:t xml:space="preserve">компенсаційних виплат та </w:t>
      </w:r>
      <w:r w:rsidRPr="00DA5BAF">
        <w:rPr>
          <w:rFonts w:ascii="Times New Roman" w:hAnsi="Times New Roman" w:cs="Times New Roman"/>
          <w:sz w:val="28"/>
          <w:szCs w:val="28"/>
        </w:rPr>
        <w:t>інфляційних втрат</w:t>
      </w:r>
      <w:r w:rsidR="00BC2AFF">
        <w:rPr>
          <w:rFonts w:ascii="Times New Roman" w:hAnsi="Times New Roman" w:cs="Times New Roman"/>
          <w:sz w:val="28"/>
          <w:szCs w:val="28"/>
        </w:rPr>
        <w:t>, які нараховані за рішення</w:t>
      </w:r>
      <w:r w:rsidR="008D60B1">
        <w:rPr>
          <w:rFonts w:ascii="Times New Roman" w:hAnsi="Times New Roman" w:cs="Times New Roman"/>
          <w:sz w:val="28"/>
          <w:szCs w:val="28"/>
        </w:rPr>
        <w:t>м</w:t>
      </w:r>
      <w:bookmarkStart w:id="0" w:name="_GoBack"/>
      <w:bookmarkEnd w:id="0"/>
      <w:r w:rsidR="00BC2AFF">
        <w:rPr>
          <w:rFonts w:ascii="Times New Roman" w:hAnsi="Times New Roman" w:cs="Times New Roman"/>
          <w:sz w:val="28"/>
          <w:szCs w:val="28"/>
        </w:rPr>
        <w:t xml:space="preserve"> суду </w:t>
      </w:r>
      <w:r w:rsidR="00BC2AFF" w:rsidRPr="00DA5BAF">
        <w:rPr>
          <w:rFonts w:ascii="Times New Roman" w:hAnsi="Times New Roman" w:cs="Times New Roman"/>
          <w:sz w:val="28"/>
          <w:szCs w:val="28"/>
        </w:rPr>
        <w:t>за будь-які попередні (звітні) періоди</w:t>
      </w:r>
      <w:r w:rsidR="00BC2AFF">
        <w:rPr>
          <w:rFonts w:ascii="Times New Roman" w:hAnsi="Times New Roman" w:cs="Times New Roman"/>
          <w:sz w:val="28"/>
          <w:szCs w:val="28"/>
        </w:rPr>
        <w:t>, у Вашому випадку 2020 рік</w:t>
      </w:r>
      <w:r w:rsidR="007E1BC9">
        <w:rPr>
          <w:rFonts w:ascii="Times New Roman" w:hAnsi="Times New Roman" w:cs="Times New Roman"/>
          <w:sz w:val="28"/>
          <w:szCs w:val="28"/>
        </w:rPr>
        <w:t>,</w:t>
      </w:r>
      <w:r w:rsidR="00BC2AFF">
        <w:rPr>
          <w:rFonts w:ascii="Times New Roman" w:hAnsi="Times New Roman" w:cs="Times New Roman"/>
          <w:sz w:val="28"/>
          <w:szCs w:val="28"/>
        </w:rPr>
        <w:t xml:space="preserve"> </w:t>
      </w:r>
      <w:r w:rsidRPr="00DA5BAF">
        <w:rPr>
          <w:rFonts w:ascii="Times New Roman" w:hAnsi="Times New Roman" w:cs="Times New Roman"/>
          <w:sz w:val="28"/>
          <w:szCs w:val="28"/>
        </w:rPr>
        <w:t xml:space="preserve">не включаються до доходу фізичної </w:t>
      </w:r>
      <w:r w:rsidR="007E1BC9">
        <w:rPr>
          <w:rFonts w:ascii="Times New Roman" w:hAnsi="Times New Roman" w:cs="Times New Roman"/>
          <w:sz w:val="28"/>
          <w:szCs w:val="28"/>
        </w:rPr>
        <w:br/>
      </w:r>
      <w:r w:rsidRPr="00DA5BAF">
        <w:rPr>
          <w:rFonts w:ascii="Times New Roman" w:hAnsi="Times New Roman" w:cs="Times New Roman"/>
          <w:sz w:val="28"/>
          <w:szCs w:val="28"/>
        </w:rPr>
        <w:t>особи – підприємця – платника єдиного податку.</w:t>
      </w:r>
    </w:p>
    <w:p w:rsidR="00924E32" w:rsidRPr="00924E32" w:rsidRDefault="00924E32" w:rsidP="00BE051A">
      <w:pPr>
        <w:pStyle w:val="af1"/>
        <w:ind w:firstLine="567"/>
        <w:jc w:val="both"/>
        <w:rPr>
          <w:rFonts w:ascii="Times New Roman" w:hAnsi="Times New Roman" w:cs="Times New Roman"/>
          <w:sz w:val="28"/>
          <w:szCs w:val="28"/>
          <w:lang w:val="uk-UA"/>
        </w:rPr>
      </w:pPr>
      <w:r w:rsidRPr="00924E32">
        <w:rPr>
          <w:rFonts w:ascii="Times New Roman" w:hAnsi="Times New Roman" w:cs="Times New Roman"/>
          <w:sz w:val="28"/>
          <w:szCs w:val="28"/>
          <w:lang w:val="uk-UA"/>
        </w:rPr>
        <w:t>Відповідно до п. 52.2 ст. 52 Кодексу індивідуальна податкова консультація має індивідуальний характер і може використовуватися виключно платником податків, якому надано таку консультацію.</w:t>
      </w:r>
    </w:p>
    <w:p w:rsidR="00924E32" w:rsidRPr="00924E32" w:rsidRDefault="00924E32" w:rsidP="00924E32">
      <w:pPr>
        <w:pStyle w:val="af1"/>
        <w:jc w:val="both"/>
        <w:rPr>
          <w:rFonts w:ascii="Times New Roman" w:hAnsi="Times New Roman" w:cs="Times New Roman"/>
          <w:lang w:val="uk-UA"/>
        </w:rPr>
      </w:pPr>
      <w:r w:rsidRPr="00924E32">
        <w:rPr>
          <w:rFonts w:ascii="Times New Roman" w:hAnsi="Times New Roman" w:cs="Times New Roman"/>
          <w:lang w:val="uk-UA"/>
        </w:rPr>
        <w:t>___________________________________________________________________________________________</w:t>
      </w:r>
    </w:p>
    <w:p w:rsidR="00111891" w:rsidRPr="00924E32" w:rsidRDefault="00924E32" w:rsidP="0049546B">
      <w:pPr>
        <w:pStyle w:val="af1"/>
        <w:jc w:val="both"/>
        <w:rPr>
          <w:rFonts w:ascii="Times New Roman" w:hAnsi="Times New Roman" w:cs="Times New Roman"/>
          <w:lang w:val="uk-UA"/>
        </w:rPr>
      </w:pPr>
      <w:r w:rsidRPr="00924E32">
        <w:rPr>
          <w:rFonts w:ascii="Times New Roman" w:hAnsi="Times New Roman" w:cs="Times New Roman"/>
          <w:lang w:val="uk-UA"/>
        </w:rPr>
        <w:t>Дана індивідуальна податкова консультація діє до зміни/втрати чинності норм законодавства, щодо яких надано індивідуальну податкову консультацію.</w:t>
      </w:r>
    </w:p>
    <w:p w:rsidR="00111891" w:rsidRPr="00924E32" w:rsidRDefault="00111891" w:rsidP="00924E32">
      <w:pPr>
        <w:pStyle w:val="a7"/>
        <w:spacing w:before="0" w:beforeAutospacing="0" w:after="0" w:afterAutospacing="0"/>
        <w:rPr>
          <w:rFonts w:ascii="Times New Roman" w:hAnsi="Times New Roman" w:cs="Times New Roman"/>
          <w:sz w:val="20"/>
          <w:szCs w:val="20"/>
          <w:lang w:val="uk-UA"/>
        </w:rPr>
      </w:pPr>
    </w:p>
    <w:sectPr w:rsidR="00111891" w:rsidRPr="00924E32" w:rsidSect="00521F0B">
      <w:headerReference w:type="even" r:id="rId8"/>
      <w:headerReference w:type="default" r:id="rId9"/>
      <w:pgSz w:w="11906" w:h="16838"/>
      <w:pgMar w:top="1134" w:right="567" w:bottom="1985" w:left="1701"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A6B" w:rsidRDefault="000D0A6B">
      <w:pPr>
        <w:spacing w:after="0" w:line="240" w:lineRule="auto"/>
      </w:pPr>
      <w:r>
        <w:separator/>
      </w:r>
    </w:p>
  </w:endnote>
  <w:endnote w:type="continuationSeparator" w:id="0">
    <w:p w:rsidR="000D0A6B" w:rsidRDefault="000D0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no Pro">
    <w:altName w:val="Times New Roman"/>
    <w:panose1 w:val="00000000000000000000"/>
    <w:charset w:val="00"/>
    <w:family w:val="roman"/>
    <w:notTrueType/>
    <w:pitch w:val="variable"/>
    <w:sig w:usb0="00000001" w:usb1="00000001"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A6B" w:rsidRDefault="000D0A6B">
      <w:pPr>
        <w:spacing w:after="0" w:line="240" w:lineRule="auto"/>
      </w:pPr>
      <w:r>
        <w:separator/>
      </w:r>
    </w:p>
  </w:footnote>
  <w:footnote w:type="continuationSeparator" w:id="0">
    <w:p w:rsidR="000D0A6B" w:rsidRDefault="000D0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75D" w:rsidRDefault="00366626" w:rsidP="0065375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5375D" w:rsidRDefault="0065375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375D" w:rsidRPr="004923DF" w:rsidRDefault="00366626" w:rsidP="0065375D">
    <w:pPr>
      <w:pStyle w:val="a3"/>
      <w:framePr w:wrap="around" w:vAnchor="text" w:hAnchor="margin" w:xAlign="center" w:y="1"/>
      <w:rPr>
        <w:rStyle w:val="a5"/>
        <w:rFonts w:ascii="Times New Roman" w:hAnsi="Times New Roman" w:cs="Times New Roman"/>
        <w:sz w:val="28"/>
        <w:szCs w:val="28"/>
      </w:rPr>
    </w:pPr>
    <w:r w:rsidRPr="004923DF">
      <w:rPr>
        <w:rStyle w:val="a5"/>
        <w:rFonts w:ascii="Times New Roman" w:hAnsi="Times New Roman" w:cs="Times New Roman"/>
        <w:sz w:val="28"/>
        <w:szCs w:val="28"/>
      </w:rPr>
      <w:fldChar w:fldCharType="begin"/>
    </w:r>
    <w:r w:rsidRPr="004923DF">
      <w:rPr>
        <w:rStyle w:val="a5"/>
        <w:rFonts w:ascii="Times New Roman" w:hAnsi="Times New Roman" w:cs="Times New Roman"/>
        <w:sz w:val="28"/>
        <w:szCs w:val="28"/>
      </w:rPr>
      <w:instrText xml:space="preserve">PAGE  </w:instrText>
    </w:r>
    <w:r w:rsidRPr="004923DF">
      <w:rPr>
        <w:rStyle w:val="a5"/>
        <w:rFonts w:ascii="Times New Roman" w:hAnsi="Times New Roman" w:cs="Times New Roman"/>
        <w:sz w:val="28"/>
        <w:szCs w:val="28"/>
      </w:rPr>
      <w:fldChar w:fldCharType="separate"/>
    </w:r>
    <w:r w:rsidR="004F42EF">
      <w:rPr>
        <w:rStyle w:val="a5"/>
        <w:rFonts w:ascii="Times New Roman" w:hAnsi="Times New Roman" w:cs="Times New Roman"/>
        <w:noProof/>
        <w:sz w:val="28"/>
        <w:szCs w:val="28"/>
      </w:rPr>
      <w:t>3</w:t>
    </w:r>
    <w:r w:rsidRPr="004923DF">
      <w:rPr>
        <w:rStyle w:val="a5"/>
        <w:rFonts w:ascii="Times New Roman" w:hAnsi="Times New Roman" w:cs="Times New Roman"/>
        <w:sz w:val="28"/>
        <w:szCs w:val="28"/>
      </w:rPr>
      <w:fldChar w:fldCharType="end"/>
    </w:r>
  </w:p>
  <w:p w:rsidR="0065375D" w:rsidRDefault="006537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D4B35"/>
    <w:multiLevelType w:val="hybridMultilevel"/>
    <w:tmpl w:val="9BCC518C"/>
    <w:lvl w:ilvl="0" w:tplc="C6E03CB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47636E8B"/>
    <w:multiLevelType w:val="hybridMultilevel"/>
    <w:tmpl w:val="69ECFD6C"/>
    <w:lvl w:ilvl="0" w:tplc="E42887F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2C"/>
    <w:rsid w:val="00000309"/>
    <w:rsid w:val="00013222"/>
    <w:rsid w:val="00021795"/>
    <w:rsid w:val="00022071"/>
    <w:rsid w:val="00035A5B"/>
    <w:rsid w:val="000409FB"/>
    <w:rsid w:val="00061D7F"/>
    <w:rsid w:val="00064B09"/>
    <w:rsid w:val="00074F98"/>
    <w:rsid w:val="00075EC3"/>
    <w:rsid w:val="0008087C"/>
    <w:rsid w:val="00085022"/>
    <w:rsid w:val="00085D24"/>
    <w:rsid w:val="00086B0B"/>
    <w:rsid w:val="000B3EDD"/>
    <w:rsid w:val="000B483E"/>
    <w:rsid w:val="000B4ABA"/>
    <w:rsid w:val="000C2EA7"/>
    <w:rsid w:val="000C348E"/>
    <w:rsid w:val="000C3C4E"/>
    <w:rsid w:val="000C7161"/>
    <w:rsid w:val="000D08BE"/>
    <w:rsid w:val="000D0A6B"/>
    <w:rsid w:val="000E57DA"/>
    <w:rsid w:val="000F3E50"/>
    <w:rsid w:val="000F6255"/>
    <w:rsid w:val="001019B4"/>
    <w:rsid w:val="00102921"/>
    <w:rsid w:val="001078DC"/>
    <w:rsid w:val="00111891"/>
    <w:rsid w:val="00114112"/>
    <w:rsid w:val="0011626C"/>
    <w:rsid w:val="0012043E"/>
    <w:rsid w:val="00137430"/>
    <w:rsid w:val="00144C9B"/>
    <w:rsid w:val="00146318"/>
    <w:rsid w:val="001478CD"/>
    <w:rsid w:val="00170209"/>
    <w:rsid w:val="0017705C"/>
    <w:rsid w:val="0018225D"/>
    <w:rsid w:val="001833E6"/>
    <w:rsid w:val="0018488A"/>
    <w:rsid w:val="001863BD"/>
    <w:rsid w:val="00194B4F"/>
    <w:rsid w:val="00197DB9"/>
    <w:rsid w:val="001B14B1"/>
    <w:rsid w:val="001C2775"/>
    <w:rsid w:val="001D2741"/>
    <w:rsid w:val="001F2B4B"/>
    <w:rsid w:val="001F7DA7"/>
    <w:rsid w:val="00202799"/>
    <w:rsid w:val="002060C7"/>
    <w:rsid w:val="00210338"/>
    <w:rsid w:val="00215C98"/>
    <w:rsid w:val="002166C3"/>
    <w:rsid w:val="00217EC9"/>
    <w:rsid w:val="0023216C"/>
    <w:rsid w:val="002366B9"/>
    <w:rsid w:val="00244002"/>
    <w:rsid w:val="002442F8"/>
    <w:rsid w:val="002463BC"/>
    <w:rsid w:val="00252004"/>
    <w:rsid w:val="00255441"/>
    <w:rsid w:val="00260C8D"/>
    <w:rsid w:val="00262697"/>
    <w:rsid w:val="002714C1"/>
    <w:rsid w:val="00276A4F"/>
    <w:rsid w:val="00277C94"/>
    <w:rsid w:val="002811AD"/>
    <w:rsid w:val="002945AC"/>
    <w:rsid w:val="00296AA3"/>
    <w:rsid w:val="002A00AE"/>
    <w:rsid w:val="002A07D8"/>
    <w:rsid w:val="002A127D"/>
    <w:rsid w:val="002A7005"/>
    <w:rsid w:val="002B0655"/>
    <w:rsid w:val="002B1C85"/>
    <w:rsid w:val="002B2D21"/>
    <w:rsid w:val="002B47C6"/>
    <w:rsid w:val="002B5284"/>
    <w:rsid w:val="002C08BC"/>
    <w:rsid w:val="002C1670"/>
    <w:rsid w:val="002C3CBE"/>
    <w:rsid w:val="002C4EAD"/>
    <w:rsid w:val="002D0293"/>
    <w:rsid w:val="002D1105"/>
    <w:rsid w:val="002D5CD7"/>
    <w:rsid w:val="002E052F"/>
    <w:rsid w:val="002E1150"/>
    <w:rsid w:val="002E6BD8"/>
    <w:rsid w:val="002F19F9"/>
    <w:rsid w:val="002F1E7B"/>
    <w:rsid w:val="00304D25"/>
    <w:rsid w:val="00326261"/>
    <w:rsid w:val="00327BE5"/>
    <w:rsid w:val="00336A57"/>
    <w:rsid w:val="00337E3A"/>
    <w:rsid w:val="00345689"/>
    <w:rsid w:val="00366626"/>
    <w:rsid w:val="00377B3E"/>
    <w:rsid w:val="00381362"/>
    <w:rsid w:val="0039270D"/>
    <w:rsid w:val="0039669C"/>
    <w:rsid w:val="003A45A7"/>
    <w:rsid w:val="003B4465"/>
    <w:rsid w:val="003B60EF"/>
    <w:rsid w:val="003B69EE"/>
    <w:rsid w:val="003C306F"/>
    <w:rsid w:val="003D2166"/>
    <w:rsid w:val="003D4CE8"/>
    <w:rsid w:val="003D5F85"/>
    <w:rsid w:val="003E19AD"/>
    <w:rsid w:val="003E2723"/>
    <w:rsid w:val="003E7DA6"/>
    <w:rsid w:val="003F2ACE"/>
    <w:rsid w:val="004007A5"/>
    <w:rsid w:val="00401484"/>
    <w:rsid w:val="00402CF1"/>
    <w:rsid w:val="004105F2"/>
    <w:rsid w:val="004300AE"/>
    <w:rsid w:val="00431ACB"/>
    <w:rsid w:val="00434A87"/>
    <w:rsid w:val="00444530"/>
    <w:rsid w:val="004530FA"/>
    <w:rsid w:val="00455BE7"/>
    <w:rsid w:val="00477B73"/>
    <w:rsid w:val="0048277B"/>
    <w:rsid w:val="00486BB8"/>
    <w:rsid w:val="004923DF"/>
    <w:rsid w:val="004925CF"/>
    <w:rsid w:val="0049385F"/>
    <w:rsid w:val="00494C4B"/>
    <w:rsid w:val="0049546B"/>
    <w:rsid w:val="0049787A"/>
    <w:rsid w:val="004B1972"/>
    <w:rsid w:val="004E0C7E"/>
    <w:rsid w:val="004E3D17"/>
    <w:rsid w:val="004F1529"/>
    <w:rsid w:val="004F42EF"/>
    <w:rsid w:val="004F4CDB"/>
    <w:rsid w:val="0050553D"/>
    <w:rsid w:val="0051634B"/>
    <w:rsid w:val="00520879"/>
    <w:rsid w:val="00521793"/>
    <w:rsid w:val="00521F0B"/>
    <w:rsid w:val="005227A4"/>
    <w:rsid w:val="00523786"/>
    <w:rsid w:val="005245D1"/>
    <w:rsid w:val="00531895"/>
    <w:rsid w:val="00531EB7"/>
    <w:rsid w:val="0053214D"/>
    <w:rsid w:val="0053605A"/>
    <w:rsid w:val="00546B61"/>
    <w:rsid w:val="005508D9"/>
    <w:rsid w:val="00554115"/>
    <w:rsid w:val="00564BF9"/>
    <w:rsid w:val="0057230C"/>
    <w:rsid w:val="00574F9D"/>
    <w:rsid w:val="005950A0"/>
    <w:rsid w:val="005A66EF"/>
    <w:rsid w:val="005A7078"/>
    <w:rsid w:val="005A74FC"/>
    <w:rsid w:val="005B791D"/>
    <w:rsid w:val="005C2851"/>
    <w:rsid w:val="005D0F56"/>
    <w:rsid w:val="005F2B12"/>
    <w:rsid w:val="005F6560"/>
    <w:rsid w:val="0063495E"/>
    <w:rsid w:val="006425A8"/>
    <w:rsid w:val="00642A09"/>
    <w:rsid w:val="00647036"/>
    <w:rsid w:val="006518EA"/>
    <w:rsid w:val="0065375D"/>
    <w:rsid w:val="00661129"/>
    <w:rsid w:val="00670E7C"/>
    <w:rsid w:val="0067123B"/>
    <w:rsid w:val="006809B5"/>
    <w:rsid w:val="00680ADD"/>
    <w:rsid w:val="006907B8"/>
    <w:rsid w:val="00690E56"/>
    <w:rsid w:val="00695D8A"/>
    <w:rsid w:val="006972B9"/>
    <w:rsid w:val="006A0BEF"/>
    <w:rsid w:val="006A2547"/>
    <w:rsid w:val="006B1D72"/>
    <w:rsid w:val="006B272D"/>
    <w:rsid w:val="006B3A63"/>
    <w:rsid w:val="006B48C2"/>
    <w:rsid w:val="006C4B2A"/>
    <w:rsid w:val="006E775C"/>
    <w:rsid w:val="00702121"/>
    <w:rsid w:val="0070365F"/>
    <w:rsid w:val="007041CF"/>
    <w:rsid w:val="0071291A"/>
    <w:rsid w:val="007154F8"/>
    <w:rsid w:val="00716E56"/>
    <w:rsid w:val="0073034B"/>
    <w:rsid w:val="007411A9"/>
    <w:rsid w:val="0074210C"/>
    <w:rsid w:val="007432AB"/>
    <w:rsid w:val="00743AEC"/>
    <w:rsid w:val="00744881"/>
    <w:rsid w:val="007458FD"/>
    <w:rsid w:val="00747A27"/>
    <w:rsid w:val="00755833"/>
    <w:rsid w:val="00757077"/>
    <w:rsid w:val="007778DA"/>
    <w:rsid w:val="00791B9E"/>
    <w:rsid w:val="00791F26"/>
    <w:rsid w:val="00797BC6"/>
    <w:rsid w:val="007A17D7"/>
    <w:rsid w:val="007A1CA0"/>
    <w:rsid w:val="007A7EE8"/>
    <w:rsid w:val="007B0090"/>
    <w:rsid w:val="007B4C54"/>
    <w:rsid w:val="007B7D43"/>
    <w:rsid w:val="007E1BC9"/>
    <w:rsid w:val="007E7A56"/>
    <w:rsid w:val="007F2201"/>
    <w:rsid w:val="00802BC6"/>
    <w:rsid w:val="00832541"/>
    <w:rsid w:val="008439AA"/>
    <w:rsid w:val="00857B3F"/>
    <w:rsid w:val="00871533"/>
    <w:rsid w:val="0087510D"/>
    <w:rsid w:val="00883F40"/>
    <w:rsid w:val="008A0E45"/>
    <w:rsid w:val="008A2713"/>
    <w:rsid w:val="008B17EA"/>
    <w:rsid w:val="008B1C44"/>
    <w:rsid w:val="008B3E58"/>
    <w:rsid w:val="008B5AAE"/>
    <w:rsid w:val="008C0C72"/>
    <w:rsid w:val="008C5A5D"/>
    <w:rsid w:val="008D0759"/>
    <w:rsid w:val="008D4681"/>
    <w:rsid w:val="008D60B1"/>
    <w:rsid w:val="008E072D"/>
    <w:rsid w:val="008F57A2"/>
    <w:rsid w:val="009058CE"/>
    <w:rsid w:val="0090794D"/>
    <w:rsid w:val="00915EEA"/>
    <w:rsid w:val="00917BEB"/>
    <w:rsid w:val="00917D13"/>
    <w:rsid w:val="00920A27"/>
    <w:rsid w:val="00921607"/>
    <w:rsid w:val="00921F12"/>
    <w:rsid w:val="00924E32"/>
    <w:rsid w:val="00927C86"/>
    <w:rsid w:val="009524E9"/>
    <w:rsid w:val="009572B8"/>
    <w:rsid w:val="009621D6"/>
    <w:rsid w:val="009624A2"/>
    <w:rsid w:val="00972993"/>
    <w:rsid w:val="0097665C"/>
    <w:rsid w:val="009945D7"/>
    <w:rsid w:val="00997D1A"/>
    <w:rsid w:val="009A1B1D"/>
    <w:rsid w:val="009B3F42"/>
    <w:rsid w:val="009B4FAB"/>
    <w:rsid w:val="009C6431"/>
    <w:rsid w:val="009D3084"/>
    <w:rsid w:val="009D7000"/>
    <w:rsid w:val="009E6E4D"/>
    <w:rsid w:val="009F272F"/>
    <w:rsid w:val="00A07D74"/>
    <w:rsid w:val="00A13EC4"/>
    <w:rsid w:val="00A14A82"/>
    <w:rsid w:val="00A172F8"/>
    <w:rsid w:val="00A27B82"/>
    <w:rsid w:val="00A30B4A"/>
    <w:rsid w:val="00A33BE7"/>
    <w:rsid w:val="00A51753"/>
    <w:rsid w:val="00A54599"/>
    <w:rsid w:val="00A63128"/>
    <w:rsid w:val="00A749A8"/>
    <w:rsid w:val="00A85A91"/>
    <w:rsid w:val="00A86D45"/>
    <w:rsid w:val="00A93A0D"/>
    <w:rsid w:val="00AA0834"/>
    <w:rsid w:val="00AB2FD9"/>
    <w:rsid w:val="00AD3349"/>
    <w:rsid w:val="00AD48E5"/>
    <w:rsid w:val="00AE5FD0"/>
    <w:rsid w:val="00B0719D"/>
    <w:rsid w:val="00B072D5"/>
    <w:rsid w:val="00B1027A"/>
    <w:rsid w:val="00B12AD1"/>
    <w:rsid w:val="00B14847"/>
    <w:rsid w:val="00B22753"/>
    <w:rsid w:val="00B23B17"/>
    <w:rsid w:val="00B260CD"/>
    <w:rsid w:val="00B367E9"/>
    <w:rsid w:val="00B42BBB"/>
    <w:rsid w:val="00B469AC"/>
    <w:rsid w:val="00B54861"/>
    <w:rsid w:val="00B66593"/>
    <w:rsid w:val="00B7219B"/>
    <w:rsid w:val="00B76CC6"/>
    <w:rsid w:val="00B84E38"/>
    <w:rsid w:val="00B94C91"/>
    <w:rsid w:val="00BA7F83"/>
    <w:rsid w:val="00BB7B6F"/>
    <w:rsid w:val="00BC2AFF"/>
    <w:rsid w:val="00BC4ECF"/>
    <w:rsid w:val="00BD0EFA"/>
    <w:rsid w:val="00BD2C58"/>
    <w:rsid w:val="00BE051A"/>
    <w:rsid w:val="00BE73A1"/>
    <w:rsid w:val="00C03E83"/>
    <w:rsid w:val="00C11588"/>
    <w:rsid w:val="00C12CB8"/>
    <w:rsid w:val="00C214DB"/>
    <w:rsid w:val="00C45134"/>
    <w:rsid w:val="00C473FA"/>
    <w:rsid w:val="00C5032F"/>
    <w:rsid w:val="00C52160"/>
    <w:rsid w:val="00C64519"/>
    <w:rsid w:val="00C74A53"/>
    <w:rsid w:val="00C82D81"/>
    <w:rsid w:val="00C91937"/>
    <w:rsid w:val="00CA08F6"/>
    <w:rsid w:val="00CA529E"/>
    <w:rsid w:val="00CB0549"/>
    <w:rsid w:val="00CB639E"/>
    <w:rsid w:val="00CC6ADC"/>
    <w:rsid w:val="00CD0BE7"/>
    <w:rsid w:val="00CE53A8"/>
    <w:rsid w:val="00CF6A74"/>
    <w:rsid w:val="00D014F9"/>
    <w:rsid w:val="00D03401"/>
    <w:rsid w:val="00D114C4"/>
    <w:rsid w:val="00D15526"/>
    <w:rsid w:val="00D20C35"/>
    <w:rsid w:val="00D21BCC"/>
    <w:rsid w:val="00D26B0E"/>
    <w:rsid w:val="00D30F27"/>
    <w:rsid w:val="00D37B8E"/>
    <w:rsid w:val="00D43200"/>
    <w:rsid w:val="00D436B1"/>
    <w:rsid w:val="00D460B0"/>
    <w:rsid w:val="00D61834"/>
    <w:rsid w:val="00D63FB4"/>
    <w:rsid w:val="00D73475"/>
    <w:rsid w:val="00D7378D"/>
    <w:rsid w:val="00D85D26"/>
    <w:rsid w:val="00D8662F"/>
    <w:rsid w:val="00DA5BAF"/>
    <w:rsid w:val="00DA6232"/>
    <w:rsid w:val="00DB01E3"/>
    <w:rsid w:val="00DB0821"/>
    <w:rsid w:val="00DC1D09"/>
    <w:rsid w:val="00DC529C"/>
    <w:rsid w:val="00DC67B8"/>
    <w:rsid w:val="00DD1479"/>
    <w:rsid w:val="00DD31A8"/>
    <w:rsid w:val="00DD67CD"/>
    <w:rsid w:val="00DF72DC"/>
    <w:rsid w:val="00E03832"/>
    <w:rsid w:val="00E146BB"/>
    <w:rsid w:val="00E14C43"/>
    <w:rsid w:val="00E3152C"/>
    <w:rsid w:val="00E376E5"/>
    <w:rsid w:val="00E510DF"/>
    <w:rsid w:val="00E52BB3"/>
    <w:rsid w:val="00E64E03"/>
    <w:rsid w:val="00EC3A26"/>
    <w:rsid w:val="00ED5E84"/>
    <w:rsid w:val="00EE1410"/>
    <w:rsid w:val="00EE521F"/>
    <w:rsid w:val="00EE7D56"/>
    <w:rsid w:val="00EF2E38"/>
    <w:rsid w:val="00F071DC"/>
    <w:rsid w:val="00F2050B"/>
    <w:rsid w:val="00F20AD2"/>
    <w:rsid w:val="00F31332"/>
    <w:rsid w:val="00F317C0"/>
    <w:rsid w:val="00F37356"/>
    <w:rsid w:val="00F40A9A"/>
    <w:rsid w:val="00F42714"/>
    <w:rsid w:val="00F50B88"/>
    <w:rsid w:val="00F7360B"/>
    <w:rsid w:val="00F81C62"/>
    <w:rsid w:val="00F95BAA"/>
    <w:rsid w:val="00FA23CB"/>
    <w:rsid w:val="00FA26A6"/>
    <w:rsid w:val="00FA338C"/>
    <w:rsid w:val="00FA52C7"/>
    <w:rsid w:val="00FA5F31"/>
    <w:rsid w:val="00FA7552"/>
    <w:rsid w:val="00FD4046"/>
    <w:rsid w:val="00FF10DC"/>
    <w:rsid w:val="00FF37AB"/>
    <w:rsid w:val="00FF6A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5C9005"/>
  <w15:docId w15:val="{8DC93DEC-0890-4740-9A77-19693EA19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210C"/>
  </w:style>
  <w:style w:type="paragraph" w:styleId="2">
    <w:name w:val="heading 2"/>
    <w:basedOn w:val="a"/>
    <w:link w:val="20"/>
    <w:qFormat/>
    <w:rsid w:val="00E3152C"/>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unhideWhenUsed/>
    <w:qFormat/>
    <w:rsid w:val="00F81C6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3152C"/>
    <w:rPr>
      <w:rFonts w:ascii="Times New Roman" w:eastAsia="Times New Roman" w:hAnsi="Times New Roman" w:cs="Times New Roman"/>
      <w:b/>
      <w:bCs/>
      <w:sz w:val="36"/>
      <w:szCs w:val="36"/>
      <w:lang w:eastAsia="uk-UA"/>
    </w:rPr>
  </w:style>
  <w:style w:type="paragraph" w:styleId="a3">
    <w:name w:val="header"/>
    <w:basedOn w:val="a"/>
    <w:link w:val="a4"/>
    <w:uiPriority w:val="99"/>
    <w:unhideWhenUsed/>
    <w:rsid w:val="00E3152C"/>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3152C"/>
  </w:style>
  <w:style w:type="character" w:styleId="a5">
    <w:name w:val="page number"/>
    <w:basedOn w:val="a0"/>
    <w:rsid w:val="00E3152C"/>
  </w:style>
  <w:style w:type="character" w:customStyle="1" w:styleId="a6">
    <w:name w:val="Звичайний (веб) Знак"/>
    <w:aliases w:val="Обычный (Web) Знак,Обычный (веб) Знак Знак,Знак1 Знак Знак1,Знак1 Знак Знак Знак1,Знак1 Знак Знак Знак Знак Знак Знак Знак Знак,Знак1 Знак Знак Знак Знак,Знак1 Знак1,Обычный (Web) Знак Знак Знак Знак Знак Знак Знак, Знак1 Знак Знак"/>
    <w:link w:val="a7"/>
    <w:locked/>
    <w:rsid w:val="00E3152C"/>
    <w:rPr>
      <w:sz w:val="24"/>
      <w:szCs w:val="24"/>
      <w:lang w:val="ru-RU" w:eastAsia="ru-RU"/>
    </w:rPr>
  </w:style>
  <w:style w:type="paragraph" w:styleId="a7">
    <w:name w:val="Normal (Web)"/>
    <w:aliases w:val="Обычный (Web),Обычный (веб) Знак,Знак1 Знак,Знак1 Знак Знак,Знак1 Знак Знак Знак Знак Знак Знак Знак,Знак1 Знак Знак Знак,Знак1,Обычный (Web) Знак Знак Знак Знак Знак Знак, Знак1 Знак, Знак1,Обычный (веб)1, Знак1 Знак2,Обычный (Web)1,З"/>
    <w:basedOn w:val="a"/>
    <w:link w:val="a6"/>
    <w:qFormat/>
    <w:rsid w:val="00E3152C"/>
    <w:pPr>
      <w:spacing w:before="100" w:beforeAutospacing="1" w:after="100" w:afterAutospacing="1" w:line="240" w:lineRule="auto"/>
    </w:pPr>
    <w:rPr>
      <w:sz w:val="24"/>
      <w:szCs w:val="24"/>
      <w:lang w:val="ru-RU" w:eastAsia="ru-RU"/>
    </w:rPr>
  </w:style>
  <w:style w:type="character" w:styleId="a8">
    <w:name w:val="Strong"/>
    <w:qFormat/>
    <w:rsid w:val="00E3152C"/>
    <w:rPr>
      <w:b/>
      <w:bCs/>
    </w:rPr>
  </w:style>
  <w:style w:type="paragraph" w:customStyle="1" w:styleId="a9">
    <w:name w:val="Знак Знак"/>
    <w:basedOn w:val="a"/>
    <w:link w:val="1"/>
    <w:qFormat/>
    <w:rsid w:val="00871533"/>
    <w:pPr>
      <w:spacing w:after="0" w:line="240" w:lineRule="auto"/>
    </w:pPr>
    <w:rPr>
      <w:rFonts w:ascii="Verdana" w:eastAsia="Calibri" w:hAnsi="Verdana" w:cs="Verdana"/>
      <w:lang w:val="en-US"/>
    </w:rPr>
  </w:style>
  <w:style w:type="character" w:customStyle="1" w:styleId="1">
    <w:name w:val="Знак Знак Знак1"/>
    <w:basedOn w:val="a0"/>
    <w:link w:val="a9"/>
    <w:rsid w:val="00871533"/>
    <w:rPr>
      <w:rFonts w:ascii="Verdana" w:eastAsia="Calibri" w:hAnsi="Verdana" w:cs="Verdana"/>
      <w:lang w:val="en-US"/>
    </w:rPr>
  </w:style>
  <w:style w:type="character" w:customStyle="1" w:styleId="Body">
    <w:name w:val="Body Знак"/>
    <w:link w:val="Body0"/>
    <w:locked/>
    <w:rsid w:val="009E6E4D"/>
    <w:rPr>
      <w:rFonts w:ascii="Arno Pro" w:hAnsi="Arno Pro"/>
      <w:sz w:val="28"/>
      <w:lang w:eastAsia="ru-RU"/>
    </w:rPr>
  </w:style>
  <w:style w:type="paragraph" w:customStyle="1" w:styleId="Body0">
    <w:name w:val="Body"/>
    <w:basedOn w:val="a"/>
    <w:next w:val="a"/>
    <w:link w:val="Body"/>
    <w:qFormat/>
    <w:rsid w:val="009E6E4D"/>
    <w:pPr>
      <w:spacing w:after="0" w:line="360" w:lineRule="auto"/>
      <w:ind w:firstLine="567"/>
      <w:jc w:val="both"/>
    </w:pPr>
    <w:rPr>
      <w:rFonts w:ascii="Arno Pro" w:hAnsi="Arno Pro"/>
      <w:sz w:val="28"/>
      <w:lang w:eastAsia="ru-RU"/>
    </w:rPr>
  </w:style>
  <w:style w:type="paragraph" w:styleId="aa">
    <w:name w:val="Body Text"/>
    <w:basedOn w:val="a"/>
    <w:link w:val="ab"/>
    <w:uiPriority w:val="99"/>
    <w:semiHidden/>
    <w:unhideWhenUsed/>
    <w:rsid w:val="009E6E4D"/>
    <w:pPr>
      <w:spacing w:after="120"/>
    </w:pPr>
  </w:style>
  <w:style w:type="character" w:customStyle="1" w:styleId="ab">
    <w:name w:val="Основний текст Знак"/>
    <w:basedOn w:val="a0"/>
    <w:link w:val="aa"/>
    <w:uiPriority w:val="99"/>
    <w:semiHidden/>
    <w:rsid w:val="009E6E4D"/>
  </w:style>
  <w:style w:type="paragraph" w:styleId="ac">
    <w:name w:val="footer"/>
    <w:basedOn w:val="a"/>
    <w:link w:val="ad"/>
    <w:uiPriority w:val="99"/>
    <w:unhideWhenUsed/>
    <w:rsid w:val="00DB0821"/>
    <w:pPr>
      <w:tabs>
        <w:tab w:val="center" w:pos="4819"/>
        <w:tab w:val="right" w:pos="9639"/>
      </w:tabs>
      <w:spacing w:after="0" w:line="240" w:lineRule="auto"/>
    </w:pPr>
  </w:style>
  <w:style w:type="character" w:customStyle="1" w:styleId="ad">
    <w:name w:val="Нижній колонтитул Знак"/>
    <w:basedOn w:val="a0"/>
    <w:link w:val="ac"/>
    <w:uiPriority w:val="99"/>
    <w:rsid w:val="00DB0821"/>
  </w:style>
  <w:style w:type="character" w:customStyle="1" w:styleId="30">
    <w:name w:val="Заголовок 3 Знак"/>
    <w:basedOn w:val="a0"/>
    <w:link w:val="3"/>
    <w:uiPriority w:val="9"/>
    <w:rsid w:val="00F81C62"/>
    <w:rPr>
      <w:rFonts w:asciiTheme="majorHAnsi" w:eastAsiaTheme="majorEastAsia" w:hAnsiTheme="majorHAnsi" w:cstheme="majorBidi"/>
      <w:b/>
      <w:bCs/>
      <w:color w:val="4F81BD" w:themeColor="accent1"/>
    </w:rPr>
  </w:style>
  <w:style w:type="paragraph" w:styleId="ae">
    <w:name w:val="Balloon Text"/>
    <w:basedOn w:val="a"/>
    <w:link w:val="af"/>
    <w:uiPriority w:val="99"/>
    <w:semiHidden/>
    <w:unhideWhenUsed/>
    <w:rsid w:val="00802BC6"/>
    <w:pPr>
      <w:spacing w:after="0" w:line="240" w:lineRule="auto"/>
    </w:pPr>
    <w:rPr>
      <w:rFonts w:ascii="Tahoma" w:hAnsi="Tahoma" w:cs="Tahoma"/>
      <w:sz w:val="16"/>
      <w:szCs w:val="16"/>
    </w:rPr>
  </w:style>
  <w:style w:type="character" w:customStyle="1" w:styleId="af">
    <w:name w:val="Текст у виносці Знак"/>
    <w:basedOn w:val="a0"/>
    <w:link w:val="ae"/>
    <w:uiPriority w:val="99"/>
    <w:semiHidden/>
    <w:rsid w:val="00802BC6"/>
    <w:rPr>
      <w:rFonts w:ascii="Tahoma" w:hAnsi="Tahoma" w:cs="Tahoma"/>
      <w:sz w:val="16"/>
      <w:szCs w:val="16"/>
    </w:rPr>
  </w:style>
  <w:style w:type="paragraph" w:customStyle="1" w:styleId="af0">
    <w:name w:val="Знак"/>
    <w:basedOn w:val="a"/>
    <w:rsid w:val="001019B4"/>
    <w:pPr>
      <w:spacing w:after="0" w:line="240" w:lineRule="auto"/>
    </w:pPr>
    <w:rPr>
      <w:rFonts w:ascii="Verdana" w:eastAsia="Times New Roman" w:hAnsi="Verdana" w:cs="Verdana"/>
      <w:sz w:val="20"/>
      <w:szCs w:val="20"/>
      <w:lang w:val="en-US"/>
    </w:rPr>
  </w:style>
  <w:style w:type="paragraph" w:customStyle="1" w:styleId="af1">
    <w:name w:val="Знак Знак"/>
    <w:basedOn w:val="a"/>
    <w:link w:val="10"/>
    <w:qFormat/>
    <w:rsid w:val="001019B4"/>
    <w:pPr>
      <w:spacing w:after="0" w:line="240" w:lineRule="auto"/>
    </w:pPr>
    <w:rPr>
      <w:rFonts w:ascii="Verdana" w:eastAsia="Times New Roman" w:hAnsi="Verdana" w:cs="Verdana"/>
      <w:sz w:val="20"/>
      <w:szCs w:val="20"/>
      <w:lang w:val="en-US"/>
    </w:rPr>
  </w:style>
  <w:style w:type="character" w:customStyle="1" w:styleId="10">
    <w:name w:val="Знак Знак Знак1"/>
    <w:link w:val="af1"/>
    <w:rsid w:val="001019B4"/>
    <w:rPr>
      <w:rFonts w:ascii="Verdana" w:eastAsia="Times New Roman" w:hAnsi="Verdana" w:cs="Verdana"/>
      <w:sz w:val="20"/>
      <w:szCs w:val="20"/>
      <w:lang w:val="en-US"/>
    </w:rPr>
  </w:style>
  <w:style w:type="character" w:customStyle="1" w:styleId="rvts0">
    <w:name w:val="rvts0"/>
    <w:basedOn w:val="a0"/>
    <w:rsid w:val="001863BD"/>
  </w:style>
  <w:style w:type="character" w:styleId="af2">
    <w:name w:val="Hyperlink"/>
    <w:basedOn w:val="a0"/>
    <w:uiPriority w:val="99"/>
    <w:semiHidden/>
    <w:unhideWhenUsed/>
    <w:rsid w:val="001863BD"/>
    <w:rPr>
      <w:color w:val="0000FF"/>
      <w:u w:val="single"/>
    </w:rPr>
  </w:style>
  <w:style w:type="paragraph" w:customStyle="1" w:styleId="rvps2">
    <w:name w:val="rvps2"/>
    <w:basedOn w:val="a"/>
    <w:rsid w:val="002A700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af3">
    <w:name w:val="Знак Знак Знак Знак Знак Знак Знак Знак Знак"/>
    <w:basedOn w:val="a"/>
    <w:rsid w:val="002B0655"/>
    <w:pPr>
      <w:spacing w:after="0" w:line="240" w:lineRule="auto"/>
    </w:pPr>
    <w:rPr>
      <w:rFonts w:ascii="Verdana" w:eastAsia="Times New Roman" w:hAnsi="Verdana" w:cs="Verdana"/>
      <w:sz w:val="20"/>
      <w:szCs w:val="20"/>
      <w:lang w:val="en-US"/>
    </w:rPr>
  </w:style>
  <w:style w:type="character" w:customStyle="1" w:styleId="z-label">
    <w:name w:val="z-label"/>
    <w:basedOn w:val="a0"/>
    <w:rsid w:val="0074210C"/>
  </w:style>
  <w:style w:type="paragraph" w:customStyle="1" w:styleId="af4">
    <w:name w:val="Знак Знак Знак Знак Знак Знак Знак Знак Знак Знак Знак Знак Знак Знак Знак Знак Знак Знак Знак Знак"/>
    <w:basedOn w:val="a"/>
    <w:rsid w:val="00B94C91"/>
    <w:pPr>
      <w:spacing w:after="0" w:line="240" w:lineRule="auto"/>
    </w:pPr>
    <w:rPr>
      <w:rFonts w:ascii="Verdana" w:eastAsia="Times New Roman" w:hAnsi="Verdana" w:cs="Verdana"/>
      <w:sz w:val="20"/>
      <w:szCs w:val="20"/>
      <w:lang w:val="en-US"/>
    </w:rPr>
  </w:style>
  <w:style w:type="paragraph" w:customStyle="1" w:styleId="11">
    <w:name w:val="Обычный1"/>
    <w:qFormat/>
    <w:rsid w:val="0090794D"/>
    <w:pPr>
      <w:spacing w:after="0" w:line="240" w:lineRule="auto"/>
    </w:pPr>
    <w:rPr>
      <w:rFonts w:ascii="Times New Roman" w:eastAsia="Times New Roman" w:hAnsi="Times New Roman" w:cs="Times New Roman"/>
      <w:sz w:val="24"/>
      <w:szCs w:val="20"/>
      <w:lang w:eastAsia="uk-UA"/>
    </w:rPr>
  </w:style>
  <w:style w:type="paragraph" w:customStyle="1" w:styleId="CharCharCharChar">
    <w:name w:val="Char Знак Знак Char Знак Знак Char Знак Знак Char Знак Знак Знак"/>
    <w:basedOn w:val="11"/>
    <w:link w:val="12"/>
    <w:rsid w:val="0090794D"/>
    <w:rPr>
      <w:rFonts w:ascii="Verdana" w:eastAsia="Verdana" w:hAnsi="Verdana"/>
      <w:sz w:val="20"/>
    </w:rPr>
  </w:style>
  <w:style w:type="character" w:customStyle="1" w:styleId="12">
    <w:name w:val="Основной шрифт абзаца1"/>
    <w:link w:val="CharCharCharChar"/>
    <w:rsid w:val="0090794D"/>
    <w:rPr>
      <w:rFonts w:ascii="Verdana" w:eastAsia="Verdana" w:hAnsi="Verdana" w:cs="Times New Roman"/>
      <w:sz w:val="20"/>
      <w:szCs w:val="20"/>
      <w:lang w:eastAsia="uk-UA"/>
    </w:rPr>
  </w:style>
  <w:style w:type="paragraph" w:styleId="af5">
    <w:name w:val="List Paragraph"/>
    <w:basedOn w:val="a"/>
    <w:uiPriority w:val="34"/>
    <w:qFormat/>
    <w:rsid w:val="000850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09144">
      <w:bodyDiv w:val="1"/>
      <w:marLeft w:val="0"/>
      <w:marRight w:val="0"/>
      <w:marTop w:val="0"/>
      <w:marBottom w:val="0"/>
      <w:divBdr>
        <w:top w:val="none" w:sz="0" w:space="0" w:color="auto"/>
        <w:left w:val="none" w:sz="0" w:space="0" w:color="auto"/>
        <w:bottom w:val="none" w:sz="0" w:space="0" w:color="auto"/>
        <w:right w:val="none" w:sz="0" w:space="0" w:color="auto"/>
      </w:divBdr>
    </w:div>
    <w:div w:id="686563414">
      <w:bodyDiv w:val="1"/>
      <w:marLeft w:val="0"/>
      <w:marRight w:val="0"/>
      <w:marTop w:val="0"/>
      <w:marBottom w:val="0"/>
      <w:divBdr>
        <w:top w:val="none" w:sz="0" w:space="0" w:color="auto"/>
        <w:left w:val="none" w:sz="0" w:space="0" w:color="auto"/>
        <w:bottom w:val="none" w:sz="0" w:space="0" w:color="auto"/>
        <w:right w:val="none" w:sz="0" w:space="0" w:color="auto"/>
      </w:divBdr>
    </w:div>
    <w:div w:id="1107848680">
      <w:bodyDiv w:val="1"/>
      <w:marLeft w:val="0"/>
      <w:marRight w:val="0"/>
      <w:marTop w:val="0"/>
      <w:marBottom w:val="0"/>
      <w:divBdr>
        <w:top w:val="none" w:sz="0" w:space="0" w:color="auto"/>
        <w:left w:val="none" w:sz="0" w:space="0" w:color="auto"/>
        <w:bottom w:val="none" w:sz="0" w:space="0" w:color="auto"/>
        <w:right w:val="none" w:sz="0" w:space="0" w:color="auto"/>
      </w:divBdr>
    </w:div>
    <w:div w:id="1182357138">
      <w:bodyDiv w:val="1"/>
      <w:marLeft w:val="0"/>
      <w:marRight w:val="0"/>
      <w:marTop w:val="0"/>
      <w:marBottom w:val="0"/>
      <w:divBdr>
        <w:top w:val="none" w:sz="0" w:space="0" w:color="auto"/>
        <w:left w:val="none" w:sz="0" w:space="0" w:color="auto"/>
        <w:bottom w:val="none" w:sz="0" w:space="0" w:color="auto"/>
        <w:right w:val="none" w:sz="0" w:space="0" w:color="auto"/>
      </w:divBdr>
    </w:div>
    <w:div w:id="1324964606">
      <w:bodyDiv w:val="1"/>
      <w:marLeft w:val="0"/>
      <w:marRight w:val="0"/>
      <w:marTop w:val="0"/>
      <w:marBottom w:val="0"/>
      <w:divBdr>
        <w:top w:val="none" w:sz="0" w:space="0" w:color="auto"/>
        <w:left w:val="none" w:sz="0" w:space="0" w:color="auto"/>
        <w:bottom w:val="none" w:sz="0" w:space="0" w:color="auto"/>
        <w:right w:val="none" w:sz="0" w:space="0" w:color="auto"/>
      </w:divBdr>
    </w:div>
    <w:div w:id="1446995985">
      <w:bodyDiv w:val="1"/>
      <w:marLeft w:val="0"/>
      <w:marRight w:val="0"/>
      <w:marTop w:val="0"/>
      <w:marBottom w:val="0"/>
      <w:divBdr>
        <w:top w:val="none" w:sz="0" w:space="0" w:color="auto"/>
        <w:left w:val="none" w:sz="0" w:space="0" w:color="auto"/>
        <w:bottom w:val="none" w:sz="0" w:space="0" w:color="auto"/>
        <w:right w:val="none" w:sz="0" w:space="0" w:color="auto"/>
      </w:divBdr>
    </w:div>
    <w:div w:id="1545556083">
      <w:bodyDiv w:val="1"/>
      <w:marLeft w:val="0"/>
      <w:marRight w:val="0"/>
      <w:marTop w:val="0"/>
      <w:marBottom w:val="0"/>
      <w:divBdr>
        <w:top w:val="none" w:sz="0" w:space="0" w:color="auto"/>
        <w:left w:val="none" w:sz="0" w:space="0" w:color="auto"/>
        <w:bottom w:val="none" w:sz="0" w:space="0" w:color="auto"/>
        <w:right w:val="none" w:sz="0" w:space="0" w:color="auto"/>
      </w:divBdr>
    </w:div>
    <w:div w:id="1703046992">
      <w:bodyDiv w:val="1"/>
      <w:marLeft w:val="0"/>
      <w:marRight w:val="0"/>
      <w:marTop w:val="0"/>
      <w:marBottom w:val="0"/>
      <w:divBdr>
        <w:top w:val="none" w:sz="0" w:space="0" w:color="auto"/>
        <w:left w:val="none" w:sz="0" w:space="0" w:color="auto"/>
        <w:bottom w:val="none" w:sz="0" w:space="0" w:color="auto"/>
        <w:right w:val="none" w:sz="0" w:space="0" w:color="auto"/>
      </w:divBdr>
    </w:div>
    <w:div w:id="1791167779">
      <w:bodyDiv w:val="1"/>
      <w:marLeft w:val="0"/>
      <w:marRight w:val="0"/>
      <w:marTop w:val="0"/>
      <w:marBottom w:val="0"/>
      <w:divBdr>
        <w:top w:val="none" w:sz="0" w:space="0" w:color="auto"/>
        <w:left w:val="none" w:sz="0" w:space="0" w:color="auto"/>
        <w:bottom w:val="none" w:sz="0" w:space="0" w:color="auto"/>
        <w:right w:val="none" w:sz="0" w:space="0" w:color="auto"/>
      </w:divBdr>
    </w:div>
    <w:div w:id="197632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B3EB6-CA21-435E-995D-9AB8A9C95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2945</Words>
  <Characters>1679</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НЕВГАД ЛЮДМИЛА ФЕДОРІВНА</dc:creator>
  <cp:lastModifiedBy>СІЧЕВА ЛЮДМИЛА ВАСИЛІВНА</cp:lastModifiedBy>
  <cp:revision>3</cp:revision>
  <cp:lastPrinted>2025-06-13T12:49:00Z</cp:lastPrinted>
  <dcterms:created xsi:type="dcterms:W3CDTF">2025-06-13T12:51:00Z</dcterms:created>
  <dcterms:modified xsi:type="dcterms:W3CDTF">2025-06-17T05:47:00Z</dcterms:modified>
</cp:coreProperties>
</file>