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92D5C3" w14:textId="6FD9AC49" w:rsidR="00231FBC" w:rsidRDefault="002A1D85" w:rsidP="001737C2">
      <w:pPr>
        <w:tabs>
          <w:tab w:val="left" w:pos="5245"/>
          <w:tab w:val="left" w:pos="5954"/>
          <w:tab w:val="left" w:pos="6521"/>
        </w:tabs>
        <w:rPr>
          <w:rFonts w:cs="Times New Roman"/>
          <w:lang w:val="ru-RU"/>
        </w:rPr>
      </w:pPr>
      <w:r>
        <w:t xml:space="preserve">                                                                                </w:t>
      </w:r>
    </w:p>
    <w:p w14:paraId="4C4796DA" w14:textId="1D4CC79F" w:rsidR="001E2ADF" w:rsidRDefault="0093375B" w:rsidP="00B46759">
      <w:pPr>
        <w:tabs>
          <w:tab w:val="left" w:pos="567"/>
          <w:tab w:val="left" w:pos="5245"/>
          <w:tab w:val="left" w:pos="5954"/>
          <w:tab w:val="left" w:pos="6521"/>
          <w:tab w:val="left" w:pos="6663"/>
          <w:tab w:val="left" w:pos="6804"/>
        </w:tabs>
        <w:ind w:firstLine="2268"/>
        <w:rPr>
          <w:rFonts w:cs="Times New Roman"/>
        </w:rPr>
      </w:pPr>
      <w:bookmarkStart w:id="0" w:name="_GoBack"/>
      <w:bookmarkEnd w:id="0"/>
      <w:r>
        <w:rPr>
          <w:rFonts w:cs="Times New Roman"/>
        </w:rPr>
        <w:t xml:space="preserve"> </w:t>
      </w:r>
      <w:r w:rsidR="002336D6">
        <w:rPr>
          <w:rFonts w:cs="Times New Roman"/>
        </w:rPr>
        <w:t xml:space="preserve">                      </w:t>
      </w:r>
    </w:p>
    <w:p w14:paraId="3C7D061E" w14:textId="77777777" w:rsidR="00AC44A7" w:rsidRPr="00AC44A7" w:rsidRDefault="00AC44A7" w:rsidP="00AC44A7">
      <w:pPr>
        <w:ind w:firstLine="567"/>
        <w:jc w:val="both"/>
        <w:rPr>
          <w:rFonts w:cs="Times New Roman"/>
          <w:b/>
          <w:sz w:val="32"/>
          <w:szCs w:val="32"/>
        </w:rPr>
      </w:pPr>
      <w:r w:rsidRPr="00AC44A7">
        <w:rPr>
          <w:rFonts w:cs="Times New Roman"/>
          <w:b/>
          <w:sz w:val="32"/>
          <w:szCs w:val="32"/>
        </w:rPr>
        <w:t xml:space="preserve">Державна податкова служба України </w:t>
      </w:r>
    </w:p>
    <w:p w14:paraId="30AEBF49" w14:textId="1DB1F014" w:rsidR="00AC44A7" w:rsidRPr="00AC44A7" w:rsidRDefault="00AC44A7" w:rsidP="00AC44A7">
      <w:pPr>
        <w:ind w:firstLine="567"/>
        <w:jc w:val="both"/>
        <w:rPr>
          <w:rFonts w:cs="Times New Roman"/>
          <w:b/>
          <w:sz w:val="32"/>
          <w:szCs w:val="32"/>
        </w:rPr>
      </w:pPr>
      <w:r w:rsidRPr="00AC44A7">
        <w:rPr>
          <w:rFonts w:cs="Times New Roman"/>
          <w:b/>
          <w:sz w:val="32"/>
          <w:szCs w:val="32"/>
        </w:rPr>
        <w:t xml:space="preserve">ІПК </w:t>
      </w:r>
      <w:r w:rsidRPr="00AC44A7">
        <w:rPr>
          <w:rFonts w:cs="Times New Roman"/>
          <w:b/>
          <w:sz w:val="32"/>
          <w:szCs w:val="32"/>
        </w:rPr>
        <w:t xml:space="preserve">від 17.07.2026 р. </w:t>
      </w:r>
      <w:r w:rsidRPr="00AC44A7">
        <w:rPr>
          <w:rFonts w:cs="Times New Roman"/>
          <w:b/>
          <w:sz w:val="32"/>
          <w:szCs w:val="32"/>
        </w:rPr>
        <w:t>№4128/ІПК/99-00-21-02-02</w:t>
      </w:r>
    </w:p>
    <w:p w14:paraId="13582BD1" w14:textId="77777777" w:rsidR="00AC44A7" w:rsidRDefault="00AC44A7" w:rsidP="00AC44A7">
      <w:pPr>
        <w:ind w:firstLine="567"/>
        <w:jc w:val="both"/>
        <w:rPr>
          <w:rFonts w:cs="Times New Roman"/>
        </w:rPr>
      </w:pPr>
    </w:p>
    <w:p w14:paraId="615C9ADF" w14:textId="707D55F9" w:rsidR="00DD6C63" w:rsidRPr="00B46759" w:rsidRDefault="00F91D94" w:rsidP="00AC44A7">
      <w:pPr>
        <w:ind w:firstLine="567"/>
        <w:jc w:val="both"/>
        <w:rPr>
          <w:rFonts w:cs="Times New Roman"/>
          <w:sz w:val="27"/>
          <w:szCs w:val="27"/>
        </w:rPr>
      </w:pPr>
      <w:r w:rsidRPr="00B46759">
        <w:rPr>
          <w:rFonts w:cs="Times New Roman"/>
          <w:sz w:val="27"/>
          <w:szCs w:val="27"/>
        </w:rPr>
        <w:t xml:space="preserve">Державна податкова служба України </w:t>
      </w:r>
      <w:r w:rsidR="006727B6" w:rsidRPr="00B46759">
        <w:rPr>
          <w:rFonts w:cs="Times New Roman"/>
          <w:sz w:val="27"/>
          <w:szCs w:val="27"/>
        </w:rPr>
        <w:t xml:space="preserve">за результатами розгляду </w:t>
      </w:r>
      <w:r w:rsidRPr="00B46759">
        <w:rPr>
          <w:rFonts w:cs="Times New Roman"/>
          <w:sz w:val="27"/>
          <w:szCs w:val="27"/>
        </w:rPr>
        <w:t xml:space="preserve">звернення                             </w:t>
      </w:r>
      <w:r w:rsidR="00F11C90" w:rsidRPr="00B46759">
        <w:rPr>
          <w:rFonts w:cs="Times New Roman"/>
          <w:sz w:val="27"/>
          <w:szCs w:val="27"/>
        </w:rPr>
        <w:t>ДП «»</w:t>
      </w:r>
      <w:r w:rsidR="007565FC" w:rsidRPr="00B46759">
        <w:rPr>
          <w:rFonts w:cs="Times New Roman"/>
          <w:sz w:val="27"/>
          <w:szCs w:val="27"/>
        </w:rPr>
        <w:t xml:space="preserve"> </w:t>
      </w:r>
      <w:r w:rsidRPr="00B46759">
        <w:rPr>
          <w:rFonts w:cs="Times New Roman"/>
          <w:sz w:val="27"/>
          <w:szCs w:val="27"/>
        </w:rPr>
        <w:t xml:space="preserve">(далі – </w:t>
      </w:r>
      <w:bookmarkStart w:id="1" w:name="_Hlk200008943"/>
      <w:r w:rsidR="00F11C90" w:rsidRPr="00B46759">
        <w:rPr>
          <w:rFonts w:cs="Times New Roman"/>
          <w:sz w:val="27"/>
          <w:szCs w:val="27"/>
        </w:rPr>
        <w:t>ДП</w:t>
      </w:r>
      <w:bookmarkEnd w:id="1"/>
      <w:r w:rsidR="005415C8" w:rsidRPr="00B46759">
        <w:rPr>
          <w:rFonts w:cs="Times New Roman"/>
          <w:sz w:val="27"/>
          <w:szCs w:val="27"/>
        </w:rPr>
        <w:t>)</w:t>
      </w:r>
      <w:r w:rsidRPr="00B46759">
        <w:rPr>
          <w:rFonts w:cs="Times New Roman"/>
          <w:sz w:val="27"/>
          <w:szCs w:val="27"/>
        </w:rPr>
        <w:t xml:space="preserve"> </w:t>
      </w:r>
      <w:r w:rsidR="008734DC" w:rsidRPr="00B46759">
        <w:rPr>
          <w:rFonts w:cs="Times New Roman"/>
          <w:sz w:val="27"/>
          <w:szCs w:val="27"/>
        </w:rPr>
        <w:t>щодо</w:t>
      </w:r>
      <w:r w:rsidR="00DC3CE5" w:rsidRPr="00B46759">
        <w:rPr>
          <w:rFonts w:cs="Times New Roman"/>
          <w:sz w:val="27"/>
          <w:szCs w:val="27"/>
        </w:rPr>
        <w:t xml:space="preserve"> </w:t>
      </w:r>
      <w:r w:rsidR="006076FC" w:rsidRPr="00B46759">
        <w:rPr>
          <w:rFonts w:cs="Times New Roman"/>
          <w:sz w:val="27"/>
          <w:szCs w:val="27"/>
        </w:rPr>
        <w:t>застосування норм податкового законодавства</w:t>
      </w:r>
      <w:r w:rsidR="003E2340" w:rsidRPr="00B46759">
        <w:rPr>
          <w:rFonts w:cs="Times New Roman"/>
          <w:sz w:val="27"/>
          <w:szCs w:val="27"/>
        </w:rPr>
        <w:t>, та,</w:t>
      </w:r>
      <w:r w:rsidR="00420314" w:rsidRPr="00B46759">
        <w:rPr>
          <w:rFonts w:cs="Times New Roman"/>
          <w:sz w:val="27"/>
          <w:szCs w:val="27"/>
        </w:rPr>
        <w:t xml:space="preserve"> </w:t>
      </w:r>
      <w:r w:rsidR="00DD6C63" w:rsidRPr="00B46759">
        <w:rPr>
          <w:rFonts w:cs="Times New Roman"/>
          <w:sz w:val="27"/>
          <w:szCs w:val="27"/>
        </w:rPr>
        <w:t>керуючись ст. 52 Податкового кодексу України (далі – Кодекс), в межах компетенції повідомляє.</w:t>
      </w:r>
    </w:p>
    <w:p w14:paraId="78D1F7D6" w14:textId="39A1CF5E" w:rsidR="00430A28" w:rsidRPr="00B46759" w:rsidRDefault="00E63189" w:rsidP="00F72D36">
      <w:pPr>
        <w:ind w:firstLine="567"/>
        <w:jc w:val="both"/>
        <w:rPr>
          <w:rFonts w:cs="Times New Roman"/>
          <w:sz w:val="27"/>
          <w:szCs w:val="27"/>
        </w:rPr>
      </w:pPr>
      <w:r w:rsidRPr="00B46759">
        <w:rPr>
          <w:rFonts w:cs="Times New Roman"/>
          <w:sz w:val="27"/>
          <w:szCs w:val="27"/>
        </w:rPr>
        <w:t>Як зазначено у зверненні,</w:t>
      </w:r>
      <w:r w:rsidR="00AA0063" w:rsidRPr="00B46759">
        <w:rPr>
          <w:rFonts w:cs="Times New Roman"/>
          <w:sz w:val="27"/>
          <w:szCs w:val="27"/>
        </w:rPr>
        <w:t xml:space="preserve"> </w:t>
      </w:r>
      <w:r w:rsidR="00F11C90" w:rsidRPr="00B46759">
        <w:rPr>
          <w:rFonts w:cs="Times New Roman"/>
          <w:sz w:val="27"/>
          <w:szCs w:val="27"/>
        </w:rPr>
        <w:t>ДП є правонаступником майна державного підприємства, припиненого шляхом реорганізації.</w:t>
      </w:r>
    </w:p>
    <w:p w14:paraId="78DB1FF7" w14:textId="77777777" w:rsidR="00F27964" w:rsidRPr="00B46759" w:rsidRDefault="00F11C90" w:rsidP="00F72D36">
      <w:pPr>
        <w:ind w:firstLine="567"/>
        <w:jc w:val="both"/>
        <w:rPr>
          <w:rFonts w:cs="Times New Roman"/>
          <w:sz w:val="27"/>
          <w:szCs w:val="27"/>
        </w:rPr>
      </w:pPr>
      <w:r w:rsidRPr="00B46759">
        <w:rPr>
          <w:rFonts w:cs="Times New Roman"/>
          <w:sz w:val="27"/>
          <w:szCs w:val="27"/>
        </w:rPr>
        <w:t>Відповідно до передавального акту да додатку до нього об’єкт нерухомого майна</w:t>
      </w:r>
      <w:r w:rsidR="00F27964" w:rsidRPr="00B46759">
        <w:rPr>
          <w:rFonts w:cs="Times New Roman"/>
          <w:sz w:val="27"/>
          <w:szCs w:val="27"/>
        </w:rPr>
        <w:t xml:space="preserve"> прийнято на баланс підприємства за первісною вартістю.</w:t>
      </w:r>
    </w:p>
    <w:p w14:paraId="1A6F6817" w14:textId="77777777" w:rsidR="00A63FCF" w:rsidRPr="00B46759" w:rsidRDefault="00F27964" w:rsidP="00F72D36">
      <w:pPr>
        <w:ind w:firstLine="567"/>
        <w:jc w:val="both"/>
        <w:rPr>
          <w:rFonts w:cs="Times New Roman"/>
          <w:sz w:val="27"/>
          <w:szCs w:val="27"/>
        </w:rPr>
      </w:pPr>
      <w:r w:rsidRPr="00B46759">
        <w:rPr>
          <w:rFonts w:cs="Times New Roman"/>
          <w:sz w:val="27"/>
          <w:szCs w:val="27"/>
        </w:rPr>
        <w:t xml:space="preserve">Після державної реєстрації права власності на зазначений об’єкт за ДП у </w:t>
      </w:r>
      <w:bookmarkStart w:id="2" w:name="_Hlk234843307"/>
      <w:r w:rsidRPr="00B46759">
        <w:rPr>
          <w:rFonts w:cs="Times New Roman"/>
          <w:sz w:val="27"/>
          <w:szCs w:val="27"/>
        </w:rPr>
        <w:t xml:space="preserve">витязі з Державного реєстру речових прав на нерухоме майно </w:t>
      </w:r>
      <w:bookmarkEnd w:id="2"/>
      <w:r w:rsidRPr="00B46759">
        <w:rPr>
          <w:rFonts w:cs="Times New Roman"/>
          <w:sz w:val="27"/>
          <w:szCs w:val="27"/>
        </w:rPr>
        <w:t>зазначено вартість (ціну нерухомого майна), яка відрізняється від вартості, визначеної передавальним актом.</w:t>
      </w:r>
    </w:p>
    <w:p w14:paraId="18FEC8C4" w14:textId="60E805B2" w:rsidR="00AC3481" w:rsidRPr="00B46759" w:rsidRDefault="00A63FCF" w:rsidP="00F72D36">
      <w:pPr>
        <w:ind w:firstLine="567"/>
        <w:jc w:val="both"/>
        <w:rPr>
          <w:rFonts w:cs="Times New Roman"/>
          <w:sz w:val="27"/>
          <w:szCs w:val="27"/>
        </w:rPr>
      </w:pPr>
      <w:r w:rsidRPr="00B46759">
        <w:rPr>
          <w:rFonts w:cs="Times New Roman"/>
          <w:sz w:val="27"/>
          <w:szCs w:val="27"/>
        </w:rPr>
        <w:t>ДП</w:t>
      </w:r>
      <w:r w:rsidR="00AC3481" w:rsidRPr="00B46759">
        <w:rPr>
          <w:rFonts w:cs="Times New Roman"/>
          <w:sz w:val="27"/>
          <w:szCs w:val="27"/>
        </w:rPr>
        <w:t xml:space="preserve"> </w:t>
      </w:r>
      <w:r w:rsidR="00A12C10" w:rsidRPr="00B46759">
        <w:rPr>
          <w:rFonts w:cs="Times New Roman"/>
          <w:sz w:val="27"/>
          <w:szCs w:val="27"/>
        </w:rPr>
        <w:t xml:space="preserve">просить надати індивідуальну податкову консультацію </w:t>
      </w:r>
      <w:r w:rsidR="00AC3481" w:rsidRPr="00B46759">
        <w:rPr>
          <w:rFonts w:cs="Times New Roman"/>
          <w:sz w:val="27"/>
          <w:szCs w:val="27"/>
        </w:rPr>
        <w:t>з таких питань:</w:t>
      </w:r>
    </w:p>
    <w:p w14:paraId="68528089" w14:textId="357A501A" w:rsidR="00C9132A" w:rsidRPr="00B46759" w:rsidRDefault="00A63FCF" w:rsidP="00AC3481">
      <w:pPr>
        <w:pStyle w:val="aa"/>
        <w:numPr>
          <w:ilvl w:val="0"/>
          <w:numId w:val="12"/>
        </w:numPr>
        <w:jc w:val="both"/>
        <w:rPr>
          <w:rFonts w:cs="Times New Roman"/>
          <w:sz w:val="27"/>
          <w:szCs w:val="27"/>
        </w:rPr>
      </w:pPr>
      <w:r w:rsidRPr="00B46759">
        <w:rPr>
          <w:rFonts w:cs="Times New Roman"/>
          <w:sz w:val="27"/>
          <w:szCs w:val="27"/>
        </w:rPr>
        <w:t xml:space="preserve">Чи є вартість (ціна) нерухомого майна, зазначена у </w:t>
      </w:r>
      <w:bookmarkStart w:id="3" w:name="_Hlk234844845"/>
      <w:r w:rsidRPr="00B46759">
        <w:rPr>
          <w:rFonts w:cs="Times New Roman"/>
          <w:sz w:val="27"/>
          <w:szCs w:val="27"/>
        </w:rPr>
        <w:t>витязі з Державного реєстру речових прав на нерухоме майно</w:t>
      </w:r>
      <w:bookmarkEnd w:id="3"/>
      <w:r w:rsidRPr="00B46759">
        <w:rPr>
          <w:rFonts w:cs="Times New Roman"/>
          <w:sz w:val="27"/>
          <w:szCs w:val="27"/>
        </w:rPr>
        <w:t xml:space="preserve">, підставою для зміни первісної вартості об’єкта основних засобів, прийнятого на баланс правонаступника відповідно до передавального акту при реорганізації?  </w:t>
      </w:r>
    </w:p>
    <w:p w14:paraId="78CEE245" w14:textId="49720074" w:rsidR="00C9132A" w:rsidRPr="00B46759" w:rsidRDefault="00A63FCF" w:rsidP="00AC3481">
      <w:pPr>
        <w:pStyle w:val="aa"/>
        <w:numPr>
          <w:ilvl w:val="0"/>
          <w:numId w:val="12"/>
        </w:numPr>
        <w:jc w:val="both"/>
        <w:rPr>
          <w:rFonts w:cs="Times New Roman"/>
          <w:sz w:val="27"/>
          <w:szCs w:val="27"/>
        </w:rPr>
      </w:pPr>
      <w:r w:rsidRPr="00B46759">
        <w:rPr>
          <w:rFonts w:cs="Times New Roman"/>
          <w:sz w:val="27"/>
          <w:szCs w:val="27"/>
        </w:rPr>
        <w:t xml:space="preserve">Якими документами повинен керуватися правонаступник при визначенні первісної вартості </w:t>
      </w:r>
      <w:r w:rsidR="00B37A96" w:rsidRPr="00B46759">
        <w:rPr>
          <w:rFonts w:cs="Times New Roman"/>
          <w:sz w:val="27"/>
          <w:szCs w:val="27"/>
        </w:rPr>
        <w:t>об’єкта</w:t>
      </w:r>
      <w:r w:rsidRPr="00B46759">
        <w:rPr>
          <w:rFonts w:cs="Times New Roman"/>
          <w:sz w:val="27"/>
          <w:szCs w:val="27"/>
        </w:rPr>
        <w:t xml:space="preserve"> основних засобів для цілей податкового обліку: передавальним актом та даними бухгалтерського обліку підприємства, що реорганізується, чи вартістю (ціною), зазначеною у витязі з Державного реєстру речових прав на нерухоме майно</w:t>
      </w:r>
      <w:r w:rsidR="00C9132A" w:rsidRPr="00B46759">
        <w:rPr>
          <w:rFonts w:cs="Times New Roman"/>
          <w:sz w:val="27"/>
          <w:szCs w:val="27"/>
        </w:rPr>
        <w:t>?</w:t>
      </w:r>
    </w:p>
    <w:p w14:paraId="6AE02CC0" w14:textId="3FCB8A29" w:rsidR="00900040" w:rsidRPr="00B46759" w:rsidRDefault="00412E5B" w:rsidP="00AC3481">
      <w:pPr>
        <w:pStyle w:val="aa"/>
        <w:numPr>
          <w:ilvl w:val="0"/>
          <w:numId w:val="12"/>
        </w:numPr>
        <w:jc w:val="both"/>
        <w:rPr>
          <w:rFonts w:cs="Times New Roman"/>
          <w:sz w:val="27"/>
          <w:szCs w:val="27"/>
        </w:rPr>
      </w:pPr>
      <w:bookmarkStart w:id="4" w:name="_Hlk234843491"/>
      <w:r w:rsidRPr="00B46759">
        <w:rPr>
          <w:rFonts w:cs="Times New Roman"/>
          <w:sz w:val="27"/>
          <w:szCs w:val="27"/>
        </w:rPr>
        <w:t xml:space="preserve">Чи виникають </w:t>
      </w:r>
      <w:r w:rsidR="00900040" w:rsidRPr="00B46759">
        <w:rPr>
          <w:rFonts w:cs="Times New Roman"/>
          <w:sz w:val="27"/>
          <w:szCs w:val="27"/>
        </w:rPr>
        <w:t xml:space="preserve">у платника податку на прибуток підприємств підстави для коригування податкових показників та зміни податкової вартості основного засобу у разі, якщо вартість об’єкта нерухомого майна, зазначена у витязі з Державного реєстру речових прав на нерухоме майно, відрізняється від вартості, за якою такий </w:t>
      </w:r>
      <w:r w:rsidR="0095480B" w:rsidRPr="00B46759">
        <w:rPr>
          <w:rFonts w:cs="Times New Roman"/>
          <w:sz w:val="27"/>
          <w:szCs w:val="27"/>
        </w:rPr>
        <w:t>об’єкт</w:t>
      </w:r>
      <w:r w:rsidR="00900040" w:rsidRPr="00B46759">
        <w:rPr>
          <w:rFonts w:cs="Times New Roman"/>
          <w:sz w:val="27"/>
          <w:szCs w:val="27"/>
        </w:rPr>
        <w:t xml:space="preserve"> прийнято на баланс відповідно до передавального акту?</w:t>
      </w:r>
    </w:p>
    <w:p w14:paraId="76CE7163" w14:textId="77777777" w:rsidR="00900040" w:rsidRPr="00B46759" w:rsidRDefault="00900040" w:rsidP="00AC3481">
      <w:pPr>
        <w:pStyle w:val="aa"/>
        <w:numPr>
          <w:ilvl w:val="0"/>
          <w:numId w:val="12"/>
        </w:numPr>
        <w:jc w:val="both"/>
        <w:rPr>
          <w:rFonts w:cs="Times New Roman"/>
          <w:sz w:val="27"/>
          <w:szCs w:val="27"/>
        </w:rPr>
      </w:pPr>
      <w:r w:rsidRPr="00B46759">
        <w:rPr>
          <w:rFonts w:cs="Times New Roman"/>
          <w:sz w:val="27"/>
          <w:szCs w:val="27"/>
        </w:rPr>
        <w:t>Чи впливає така різниця на розрахунок амортизації основних засобів та визначення податкових різниць відповідно до ст. 138 Кодексу?</w:t>
      </w:r>
    </w:p>
    <w:p w14:paraId="6165920B" w14:textId="5AA4D384" w:rsidR="00900040" w:rsidRPr="00B46759" w:rsidRDefault="00900040" w:rsidP="00AC3481">
      <w:pPr>
        <w:pStyle w:val="aa"/>
        <w:numPr>
          <w:ilvl w:val="0"/>
          <w:numId w:val="12"/>
        </w:numPr>
        <w:jc w:val="both"/>
        <w:rPr>
          <w:rFonts w:cs="Times New Roman"/>
          <w:sz w:val="27"/>
          <w:szCs w:val="27"/>
        </w:rPr>
      </w:pPr>
      <w:r w:rsidRPr="00B46759">
        <w:rPr>
          <w:rFonts w:cs="Times New Roman"/>
          <w:sz w:val="27"/>
          <w:szCs w:val="27"/>
        </w:rPr>
        <w:t xml:space="preserve">Чи повинен платник податку на прибуток здійснювати дооцінку (переоцінку) </w:t>
      </w:r>
      <w:r w:rsidR="0095480B" w:rsidRPr="00B46759">
        <w:rPr>
          <w:rFonts w:cs="Times New Roman"/>
          <w:sz w:val="27"/>
          <w:szCs w:val="27"/>
        </w:rPr>
        <w:t>об’єкта</w:t>
      </w:r>
      <w:r w:rsidRPr="00B46759">
        <w:rPr>
          <w:rFonts w:cs="Times New Roman"/>
          <w:sz w:val="27"/>
          <w:szCs w:val="27"/>
        </w:rPr>
        <w:t xml:space="preserve"> основних засобів виключно на підставі вартості (ціни), зазначеної у витязі з Державного реєстру речових прав на нерухоме майно?</w:t>
      </w:r>
    </w:p>
    <w:p w14:paraId="459F2506" w14:textId="6E93ECE5" w:rsidR="00900040" w:rsidRPr="00B46759" w:rsidRDefault="00900040" w:rsidP="00AC3481">
      <w:pPr>
        <w:pStyle w:val="aa"/>
        <w:numPr>
          <w:ilvl w:val="0"/>
          <w:numId w:val="12"/>
        </w:numPr>
        <w:jc w:val="both"/>
        <w:rPr>
          <w:rFonts w:cs="Times New Roman"/>
          <w:sz w:val="27"/>
          <w:szCs w:val="27"/>
        </w:rPr>
      </w:pPr>
      <w:r w:rsidRPr="00B46759">
        <w:rPr>
          <w:rFonts w:cs="Times New Roman"/>
          <w:sz w:val="27"/>
          <w:szCs w:val="27"/>
        </w:rPr>
        <w:t xml:space="preserve">Які податкові наслідки для платника податку на прибуток виникають у разі, якщо вартість </w:t>
      </w:r>
      <w:r w:rsidR="0095480B" w:rsidRPr="00B46759">
        <w:rPr>
          <w:rFonts w:cs="Times New Roman"/>
          <w:sz w:val="27"/>
          <w:szCs w:val="27"/>
        </w:rPr>
        <w:t>об’єкта</w:t>
      </w:r>
      <w:r w:rsidRPr="00B46759">
        <w:rPr>
          <w:rFonts w:cs="Times New Roman"/>
          <w:sz w:val="27"/>
          <w:szCs w:val="27"/>
        </w:rPr>
        <w:t xml:space="preserve"> нерухомого майна у витязі з Державного реєстру речових прав на нерухоме майно відрізняється від первісної вартості такого </w:t>
      </w:r>
      <w:r w:rsidR="0095480B" w:rsidRPr="00B46759">
        <w:rPr>
          <w:rFonts w:cs="Times New Roman"/>
          <w:sz w:val="27"/>
          <w:szCs w:val="27"/>
        </w:rPr>
        <w:t>об’єкта</w:t>
      </w:r>
      <w:r w:rsidRPr="00B46759">
        <w:rPr>
          <w:rFonts w:cs="Times New Roman"/>
          <w:sz w:val="27"/>
          <w:szCs w:val="27"/>
        </w:rPr>
        <w:t>, визначеної передавальним актом при реорганізації підприємства?</w:t>
      </w:r>
    </w:p>
    <w:bookmarkEnd w:id="4"/>
    <w:p w14:paraId="1645F53E" w14:textId="39BCBEEF" w:rsidR="00F939AE" w:rsidRPr="00B46759" w:rsidRDefault="003C23EB" w:rsidP="00F939AE">
      <w:pPr>
        <w:tabs>
          <w:tab w:val="left" w:pos="567"/>
        </w:tabs>
        <w:jc w:val="both"/>
        <w:rPr>
          <w:rFonts w:cs="Times New Roman"/>
          <w:sz w:val="27"/>
          <w:szCs w:val="27"/>
        </w:rPr>
      </w:pPr>
      <w:r w:rsidRPr="00B46759">
        <w:rPr>
          <w:rFonts w:cs="Times New Roman"/>
          <w:sz w:val="27"/>
          <w:szCs w:val="27"/>
        </w:rPr>
        <w:t xml:space="preserve">        </w:t>
      </w:r>
    </w:p>
    <w:p w14:paraId="6194EA86" w14:textId="6959249F" w:rsidR="00501C40" w:rsidRPr="00B46759" w:rsidRDefault="00501C40" w:rsidP="00EC5BA8">
      <w:pPr>
        <w:tabs>
          <w:tab w:val="left" w:pos="567"/>
          <w:tab w:val="left" w:pos="993"/>
        </w:tabs>
        <w:ind w:firstLine="567"/>
        <w:jc w:val="both"/>
        <w:rPr>
          <w:rFonts w:cs="Times New Roman"/>
          <w:sz w:val="27"/>
          <w:szCs w:val="27"/>
        </w:rPr>
      </w:pPr>
      <w:r w:rsidRPr="00B46759">
        <w:rPr>
          <w:rFonts w:cs="Times New Roman"/>
          <w:sz w:val="27"/>
          <w:szCs w:val="27"/>
        </w:rPr>
        <w:t>Щодо питань 1</w:t>
      </w:r>
      <w:r w:rsidR="00545714" w:rsidRPr="00B46759">
        <w:rPr>
          <w:rFonts w:cs="Times New Roman"/>
          <w:sz w:val="27"/>
          <w:szCs w:val="27"/>
        </w:rPr>
        <w:t>, 2, 5</w:t>
      </w:r>
    </w:p>
    <w:p w14:paraId="1C4053C7" w14:textId="4D5413EF" w:rsidR="008C3CBA" w:rsidRPr="00B46759" w:rsidRDefault="008C3CBA" w:rsidP="000B0FBE">
      <w:pPr>
        <w:tabs>
          <w:tab w:val="left" w:pos="567"/>
          <w:tab w:val="left" w:pos="993"/>
        </w:tabs>
        <w:ind w:firstLine="567"/>
        <w:jc w:val="both"/>
        <w:rPr>
          <w:rFonts w:cs="Times New Roman"/>
          <w:sz w:val="27"/>
          <w:szCs w:val="27"/>
        </w:rPr>
      </w:pPr>
      <w:r w:rsidRPr="00B46759">
        <w:rPr>
          <w:rFonts w:cs="Times New Roman"/>
          <w:sz w:val="27"/>
          <w:szCs w:val="27"/>
        </w:rPr>
        <w:lastRenderedPageBreak/>
        <w:t>Методологічні засади формування у бухгалтерському обліку інформації про основні засоби, інші необоротні матеріальні активи та незавершені капітальні інвестиції в необоротні матеріальні активи, а також розкриття інформації про них у фінансовій звітності визначає Національне положення (стандарт) бухгалтерського обліку 7 «Основні засоби», затверджене наказом Міністерства фінансів України від 27.04.2000 № 92 (далі – НП(с)БО7).</w:t>
      </w:r>
    </w:p>
    <w:p w14:paraId="57F8D93B" w14:textId="2FC3F4C3" w:rsidR="00F702DB" w:rsidRPr="00B46759" w:rsidRDefault="008C3CBA" w:rsidP="000B0FBE">
      <w:pPr>
        <w:tabs>
          <w:tab w:val="left" w:pos="567"/>
          <w:tab w:val="left" w:pos="993"/>
        </w:tabs>
        <w:ind w:firstLine="567"/>
        <w:jc w:val="both"/>
        <w:rPr>
          <w:rFonts w:cs="Times New Roman"/>
          <w:sz w:val="27"/>
          <w:szCs w:val="27"/>
        </w:rPr>
      </w:pPr>
      <w:r w:rsidRPr="00B46759">
        <w:rPr>
          <w:rFonts w:cs="Times New Roman"/>
          <w:sz w:val="27"/>
          <w:szCs w:val="27"/>
        </w:rPr>
        <w:t xml:space="preserve">Відповідно до п. 4 НП(с)БО7 первісна вартість – історична (фактична) собівартість необоротних активів у сумі грошових коштів або </w:t>
      </w:r>
      <w:r w:rsidR="00F702DB" w:rsidRPr="00B46759">
        <w:rPr>
          <w:rFonts w:cs="Times New Roman"/>
          <w:sz w:val="27"/>
          <w:szCs w:val="27"/>
        </w:rPr>
        <w:t>справедливої вартості інших активів, сплачених (переданих), витрачених для придбання (створення) необоротних активів.</w:t>
      </w:r>
    </w:p>
    <w:p w14:paraId="0E6F8C61" w14:textId="4923A16C" w:rsidR="006A56D9" w:rsidRPr="00B46759" w:rsidRDefault="006A56D9" w:rsidP="000B0FBE">
      <w:pPr>
        <w:tabs>
          <w:tab w:val="left" w:pos="567"/>
          <w:tab w:val="left" w:pos="993"/>
        </w:tabs>
        <w:ind w:firstLine="567"/>
        <w:jc w:val="both"/>
        <w:rPr>
          <w:rFonts w:cs="Times New Roman"/>
          <w:sz w:val="27"/>
          <w:szCs w:val="27"/>
        </w:rPr>
      </w:pPr>
      <w:r w:rsidRPr="00B46759">
        <w:rPr>
          <w:rFonts w:cs="Times New Roman"/>
          <w:sz w:val="27"/>
          <w:szCs w:val="27"/>
        </w:rPr>
        <w:t>Переоцінена вартість – вартість необоротних активів після їх переоцінки.</w:t>
      </w:r>
    </w:p>
    <w:p w14:paraId="0E64F26A" w14:textId="2785ED99" w:rsidR="000B0FBE" w:rsidRPr="00B46759" w:rsidRDefault="000B0FBE" w:rsidP="000B0FBE">
      <w:pPr>
        <w:tabs>
          <w:tab w:val="left" w:pos="567"/>
          <w:tab w:val="left" w:pos="993"/>
        </w:tabs>
        <w:ind w:firstLine="567"/>
        <w:jc w:val="both"/>
        <w:rPr>
          <w:rFonts w:cs="Times New Roman"/>
          <w:sz w:val="27"/>
          <w:szCs w:val="27"/>
        </w:rPr>
      </w:pPr>
      <w:r w:rsidRPr="00B46759">
        <w:rPr>
          <w:rFonts w:cs="Times New Roman"/>
          <w:sz w:val="27"/>
          <w:szCs w:val="27"/>
        </w:rPr>
        <w:t>Правові засади регулювання, організації, ведення бухгалтерського обліку та складання фінансової звітності в Україні визначає Закон України від 16 липня 1999 року № 996-XIV «Про бухгалтерський облік та фінансову звітність в Україні» (зі змінами) (далі – Закон № 996-XIV)).</w:t>
      </w:r>
    </w:p>
    <w:p w14:paraId="2F5F29B8" w14:textId="77777777" w:rsidR="000B0FBE" w:rsidRPr="00B46759" w:rsidRDefault="000B0FBE" w:rsidP="000B0FBE">
      <w:pPr>
        <w:tabs>
          <w:tab w:val="left" w:pos="567"/>
          <w:tab w:val="left" w:pos="993"/>
        </w:tabs>
        <w:ind w:firstLine="567"/>
        <w:jc w:val="both"/>
        <w:rPr>
          <w:rFonts w:cs="Times New Roman"/>
          <w:sz w:val="27"/>
          <w:szCs w:val="27"/>
        </w:rPr>
      </w:pPr>
      <w:r w:rsidRPr="00B46759">
        <w:rPr>
          <w:rFonts w:cs="Times New Roman"/>
          <w:sz w:val="27"/>
          <w:szCs w:val="27"/>
        </w:rPr>
        <w:t xml:space="preserve">Відповідно до ст. 1 Закону № 996-XIV первинним документом є документ, який містить відомості про господарську операцію. За змістом цієї ж статті господарська операція це дія або подія, яка викликає зміни в структурі активів та зобов’язань, власному капіталі підприємства. </w:t>
      </w:r>
    </w:p>
    <w:p w14:paraId="6EF74738" w14:textId="7CA70B08" w:rsidR="000B0FBE" w:rsidRPr="00B46759" w:rsidRDefault="000B0FBE" w:rsidP="000B0FBE">
      <w:pPr>
        <w:tabs>
          <w:tab w:val="left" w:pos="567"/>
          <w:tab w:val="left" w:pos="993"/>
        </w:tabs>
        <w:ind w:firstLine="567"/>
        <w:jc w:val="both"/>
        <w:rPr>
          <w:rFonts w:cs="Times New Roman"/>
          <w:sz w:val="27"/>
          <w:szCs w:val="27"/>
        </w:rPr>
      </w:pPr>
      <w:r w:rsidRPr="00B46759">
        <w:rPr>
          <w:rFonts w:cs="Times New Roman"/>
          <w:sz w:val="27"/>
          <w:szCs w:val="27"/>
        </w:rPr>
        <w:t>Згідно з частиною першою ст. 9 Закону № 996-XIV підставою для бухгалтерського обліку господарських операцій є первинні документи. Для контролю та впорядкування оброблення даних на підставі первинних документів можуть складатися зведені облікові документи.</w:t>
      </w:r>
    </w:p>
    <w:p w14:paraId="1F742E6D" w14:textId="77777777" w:rsidR="000B0FBE" w:rsidRPr="00B46759" w:rsidRDefault="000B0FBE" w:rsidP="000B0FBE">
      <w:pPr>
        <w:tabs>
          <w:tab w:val="left" w:pos="567"/>
          <w:tab w:val="left" w:pos="993"/>
        </w:tabs>
        <w:ind w:firstLine="567"/>
        <w:jc w:val="both"/>
        <w:rPr>
          <w:rFonts w:cs="Times New Roman"/>
          <w:sz w:val="27"/>
          <w:szCs w:val="27"/>
        </w:rPr>
      </w:pPr>
      <w:r w:rsidRPr="00B46759">
        <w:rPr>
          <w:rFonts w:cs="Times New Roman"/>
          <w:sz w:val="27"/>
          <w:szCs w:val="27"/>
        </w:rPr>
        <w:t>Відповідно до частини другої ст. 9 Закону № 996-XIV первинні документи можуть бути складені у паперовій або в електронній формі та повинні мати такі обов’язкові реквізити:</w:t>
      </w:r>
    </w:p>
    <w:p w14:paraId="4725D88D" w14:textId="77777777" w:rsidR="000B0FBE" w:rsidRPr="00B46759" w:rsidRDefault="000B0FBE" w:rsidP="000B0FBE">
      <w:pPr>
        <w:tabs>
          <w:tab w:val="left" w:pos="567"/>
          <w:tab w:val="left" w:pos="993"/>
        </w:tabs>
        <w:ind w:firstLine="567"/>
        <w:jc w:val="both"/>
        <w:rPr>
          <w:rFonts w:cs="Times New Roman"/>
          <w:sz w:val="27"/>
          <w:szCs w:val="27"/>
        </w:rPr>
      </w:pPr>
      <w:r w:rsidRPr="00B46759">
        <w:rPr>
          <w:rFonts w:cs="Times New Roman"/>
          <w:sz w:val="27"/>
          <w:szCs w:val="27"/>
        </w:rPr>
        <w:t>назву документа (форми);</w:t>
      </w:r>
    </w:p>
    <w:p w14:paraId="11F1619B" w14:textId="77777777" w:rsidR="000B0FBE" w:rsidRPr="00B46759" w:rsidRDefault="000B0FBE" w:rsidP="000B0FBE">
      <w:pPr>
        <w:tabs>
          <w:tab w:val="left" w:pos="567"/>
          <w:tab w:val="left" w:pos="993"/>
        </w:tabs>
        <w:ind w:firstLine="567"/>
        <w:jc w:val="both"/>
        <w:rPr>
          <w:rFonts w:cs="Times New Roman"/>
          <w:sz w:val="27"/>
          <w:szCs w:val="27"/>
        </w:rPr>
      </w:pPr>
      <w:r w:rsidRPr="00B46759">
        <w:rPr>
          <w:rFonts w:cs="Times New Roman"/>
          <w:sz w:val="27"/>
          <w:szCs w:val="27"/>
        </w:rPr>
        <w:t>дату складання;</w:t>
      </w:r>
    </w:p>
    <w:p w14:paraId="743A3C9D" w14:textId="77777777" w:rsidR="000B0FBE" w:rsidRPr="00B46759" w:rsidRDefault="000B0FBE" w:rsidP="000B0FBE">
      <w:pPr>
        <w:tabs>
          <w:tab w:val="left" w:pos="567"/>
          <w:tab w:val="left" w:pos="993"/>
        </w:tabs>
        <w:ind w:firstLine="567"/>
        <w:jc w:val="both"/>
        <w:rPr>
          <w:rFonts w:cs="Times New Roman"/>
          <w:sz w:val="27"/>
          <w:szCs w:val="27"/>
        </w:rPr>
      </w:pPr>
      <w:r w:rsidRPr="00B46759">
        <w:rPr>
          <w:rFonts w:cs="Times New Roman"/>
          <w:sz w:val="27"/>
          <w:szCs w:val="27"/>
        </w:rPr>
        <w:t>назву підприємства, від імені якого складено документ;</w:t>
      </w:r>
    </w:p>
    <w:p w14:paraId="793453E9" w14:textId="77777777" w:rsidR="000B0FBE" w:rsidRPr="00B46759" w:rsidRDefault="000B0FBE" w:rsidP="000B0FBE">
      <w:pPr>
        <w:tabs>
          <w:tab w:val="left" w:pos="567"/>
          <w:tab w:val="left" w:pos="993"/>
        </w:tabs>
        <w:ind w:firstLine="567"/>
        <w:jc w:val="both"/>
        <w:rPr>
          <w:rFonts w:cs="Times New Roman"/>
          <w:sz w:val="27"/>
          <w:szCs w:val="27"/>
        </w:rPr>
      </w:pPr>
      <w:r w:rsidRPr="00B46759">
        <w:rPr>
          <w:rFonts w:cs="Times New Roman"/>
          <w:sz w:val="27"/>
          <w:szCs w:val="27"/>
        </w:rPr>
        <w:t>зміст та обсяг господарської операції, одиницю виміру господарської операції;</w:t>
      </w:r>
    </w:p>
    <w:p w14:paraId="6783FBAA" w14:textId="77777777" w:rsidR="000B0FBE" w:rsidRPr="00B46759" w:rsidRDefault="000B0FBE" w:rsidP="000B0FBE">
      <w:pPr>
        <w:tabs>
          <w:tab w:val="left" w:pos="567"/>
          <w:tab w:val="left" w:pos="993"/>
        </w:tabs>
        <w:ind w:firstLine="567"/>
        <w:jc w:val="both"/>
        <w:rPr>
          <w:rFonts w:cs="Times New Roman"/>
          <w:sz w:val="27"/>
          <w:szCs w:val="27"/>
        </w:rPr>
      </w:pPr>
      <w:r w:rsidRPr="00B46759">
        <w:rPr>
          <w:rFonts w:cs="Times New Roman"/>
          <w:sz w:val="27"/>
          <w:szCs w:val="27"/>
        </w:rPr>
        <w:t>посади і прізвища (крім первинних документів, вимоги до яких встановлюються Національним банком України) осіб, відповідальних за здійснення господарської операції і правильність її оформлення;</w:t>
      </w:r>
    </w:p>
    <w:p w14:paraId="4D5AA9DC" w14:textId="77777777" w:rsidR="000B0FBE" w:rsidRPr="00B46759" w:rsidRDefault="000B0FBE" w:rsidP="000B0FBE">
      <w:pPr>
        <w:tabs>
          <w:tab w:val="left" w:pos="567"/>
          <w:tab w:val="left" w:pos="993"/>
        </w:tabs>
        <w:ind w:firstLine="567"/>
        <w:jc w:val="both"/>
        <w:rPr>
          <w:rFonts w:cs="Times New Roman"/>
          <w:sz w:val="27"/>
          <w:szCs w:val="27"/>
        </w:rPr>
      </w:pPr>
      <w:r w:rsidRPr="00B46759">
        <w:rPr>
          <w:rFonts w:cs="Times New Roman"/>
          <w:sz w:val="27"/>
          <w:szCs w:val="27"/>
        </w:rPr>
        <w:t>особистий підпис або інші дані, що дають змогу ідентифікувати особу, яка брала участь у здійсненні господарської операції.</w:t>
      </w:r>
    </w:p>
    <w:p w14:paraId="0997CAB7" w14:textId="77777777" w:rsidR="000B0FBE" w:rsidRPr="00B46759" w:rsidRDefault="000B0FBE" w:rsidP="000B0FBE">
      <w:pPr>
        <w:tabs>
          <w:tab w:val="left" w:pos="567"/>
          <w:tab w:val="left" w:pos="993"/>
        </w:tabs>
        <w:ind w:firstLine="567"/>
        <w:jc w:val="both"/>
        <w:rPr>
          <w:rFonts w:cs="Times New Roman"/>
          <w:sz w:val="27"/>
          <w:szCs w:val="27"/>
        </w:rPr>
      </w:pPr>
      <w:r w:rsidRPr="00B46759">
        <w:rPr>
          <w:rFonts w:cs="Times New Roman"/>
          <w:sz w:val="27"/>
          <w:szCs w:val="27"/>
        </w:rPr>
        <w:t xml:space="preserve">Порядок створення, прийняття і відображення у бухгалтерському обліку, а також зберігання первинних документів встановлено Положенням про документальне забезпечення записів у бухгалтерському обліку, затвердженим наказом Міністерства фінансів України від 24.05.1995 № 88, зареєстрованим в Міністерстві юстиції України 05.06.1995 за № 168/704, зі змінами. </w:t>
      </w:r>
    </w:p>
    <w:p w14:paraId="6BE69552" w14:textId="1192F9C8" w:rsidR="000B0FBE" w:rsidRPr="00B46759" w:rsidRDefault="000B0FBE" w:rsidP="000B0FBE">
      <w:pPr>
        <w:tabs>
          <w:tab w:val="left" w:pos="567"/>
          <w:tab w:val="left" w:pos="993"/>
        </w:tabs>
        <w:ind w:firstLine="567"/>
        <w:jc w:val="both"/>
        <w:rPr>
          <w:rFonts w:cs="Times New Roman"/>
          <w:sz w:val="27"/>
          <w:szCs w:val="27"/>
        </w:rPr>
      </w:pPr>
      <w:r w:rsidRPr="00B46759">
        <w:rPr>
          <w:rFonts w:cs="Times New Roman"/>
          <w:sz w:val="27"/>
          <w:szCs w:val="27"/>
        </w:rPr>
        <w:t xml:space="preserve">Регулювання питань методології бухгалтерського обліку та фінансової звітності здійснюється центральним органом виконавчої влади, що забезпечує формування та реалізує державну політику у сфері бухгалтерського обліку та аудиту, затверджує національні положення (стандарти) бухгалтерського обліку, </w:t>
      </w:r>
      <w:r w:rsidRPr="00B46759">
        <w:rPr>
          <w:rFonts w:cs="Times New Roman"/>
          <w:sz w:val="27"/>
          <w:szCs w:val="27"/>
        </w:rPr>
        <w:lastRenderedPageBreak/>
        <w:t>національні положення (стандарти) бухгалтерського обліку в державному секторі, інші нормативно-правові акти щодо ведення бухгалтерського обліку та складання фінансової звітності (абзац перший частини другої ст. 6 Закону № 996-XIV).</w:t>
      </w:r>
    </w:p>
    <w:p w14:paraId="533979E6" w14:textId="77777777" w:rsidR="00C027CD" w:rsidRPr="00B46759" w:rsidRDefault="000B0FBE" w:rsidP="000B0FBE">
      <w:pPr>
        <w:tabs>
          <w:tab w:val="left" w:pos="567"/>
          <w:tab w:val="left" w:pos="993"/>
        </w:tabs>
        <w:ind w:firstLine="567"/>
        <w:jc w:val="both"/>
        <w:rPr>
          <w:rFonts w:cs="Times New Roman"/>
          <w:sz w:val="27"/>
          <w:szCs w:val="27"/>
        </w:rPr>
      </w:pPr>
      <w:r w:rsidRPr="00B46759">
        <w:rPr>
          <w:rFonts w:cs="Times New Roman"/>
          <w:sz w:val="27"/>
          <w:szCs w:val="27"/>
        </w:rPr>
        <w:t xml:space="preserve">Отже, питання порядку </w:t>
      </w:r>
      <w:r w:rsidR="00C857C5" w:rsidRPr="00B46759">
        <w:rPr>
          <w:rFonts w:cs="Times New Roman"/>
          <w:sz w:val="27"/>
          <w:szCs w:val="27"/>
        </w:rPr>
        <w:t xml:space="preserve">формування вартості об’єкту нерухомого майна (основних засобів) у </w:t>
      </w:r>
      <w:r w:rsidRPr="00B46759">
        <w:rPr>
          <w:rFonts w:cs="Times New Roman"/>
          <w:sz w:val="27"/>
          <w:szCs w:val="27"/>
        </w:rPr>
        <w:t>бухгалтерському обліку</w:t>
      </w:r>
      <w:r w:rsidR="00C857C5" w:rsidRPr="00B46759">
        <w:rPr>
          <w:rFonts w:cs="Times New Roman"/>
          <w:sz w:val="27"/>
          <w:szCs w:val="27"/>
        </w:rPr>
        <w:t xml:space="preserve"> прийнятого на баланс правонаступника, в </w:t>
      </w:r>
      <w:r w:rsidR="00C027CD" w:rsidRPr="00B46759">
        <w:rPr>
          <w:rFonts w:cs="Times New Roman"/>
          <w:sz w:val="27"/>
          <w:szCs w:val="27"/>
        </w:rPr>
        <w:t>зв’язку</w:t>
      </w:r>
      <w:r w:rsidR="00C857C5" w:rsidRPr="00B46759">
        <w:rPr>
          <w:rFonts w:cs="Times New Roman"/>
          <w:sz w:val="27"/>
          <w:szCs w:val="27"/>
        </w:rPr>
        <w:t xml:space="preserve"> з реорганізацією</w:t>
      </w:r>
      <w:r w:rsidR="00C027CD" w:rsidRPr="00B46759">
        <w:rPr>
          <w:rFonts w:cs="Times New Roman"/>
          <w:sz w:val="27"/>
          <w:szCs w:val="27"/>
        </w:rPr>
        <w:t>, проведення переоцінки та підтвердження цих операцій первинними документами</w:t>
      </w:r>
      <w:r w:rsidRPr="00B46759">
        <w:rPr>
          <w:rFonts w:cs="Times New Roman"/>
          <w:sz w:val="27"/>
          <w:szCs w:val="27"/>
        </w:rPr>
        <w:t xml:space="preserve"> належить до компетенції Міністерства фінансів України, як головного регулятора бухгалтерського обліку</w:t>
      </w:r>
      <w:r w:rsidR="00C027CD" w:rsidRPr="00B46759">
        <w:rPr>
          <w:rFonts w:cs="Times New Roman"/>
          <w:sz w:val="27"/>
          <w:szCs w:val="27"/>
        </w:rPr>
        <w:t>.</w:t>
      </w:r>
    </w:p>
    <w:p w14:paraId="4BDC1D29" w14:textId="5EA82E6A" w:rsidR="00C027CD" w:rsidRPr="00B46759" w:rsidRDefault="00C027CD" w:rsidP="000B0FBE">
      <w:pPr>
        <w:tabs>
          <w:tab w:val="left" w:pos="567"/>
          <w:tab w:val="left" w:pos="993"/>
        </w:tabs>
        <w:ind w:firstLine="567"/>
        <w:jc w:val="both"/>
        <w:rPr>
          <w:rFonts w:cs="Times New Roman"/>
          <w:sz w:val="27"/>
          <w:szCs w:val="27"/>
        </w:rPr>
      </w:pPr>
      <w:r w:rsidRPr="00B46759">
        <w:rPr>
          <w:rFonts w:cs="Times New Roman"/>
          <w:sz w:val="27"/>
          <w:szCs w:val="27"/>
        </w:rPr>
        <w:t>Щодо питан</w:t>
      </w:r>
      <w:r w:rsidR="00545714" w:rsidRPr="00B46759">
        <w:rPr>
          <w:rFonts w:cs="Times New Roman"/>
          <w:sz w:val="27"/>
          <w:szCs w:val="27"/>
        </w:rPr>
        <w:t>ь</w:t>
      </w:r>
      <w:r w:rsidRPr="00B46759">
        <w:rPr>
          <w:rFonts w:cs="Times New Roman"/>
          <w:sz w:val="27"/>
          <w:szCs w:val="27"/>
        </w:rPr>
        <w:t xml:space="preserve"> </w:t>
      </w:r>
      <w:r w:rsidR="00545714" w:rsidRPr="00B46759">
        <w:rPr>
          <w:rFonts w:cs="Times New Roman"/>
          <w:sz w:val="27"/>
          <w:szCs w:val="27"/>
        </w:rPr>
        <w:t xml:space="preserve">3, </w:t>
      </w:r>
      <w:r w:rsidRPr="00B46759">
        <w:rPr>
          <w:rFonts w:cs="Times New Roman"/>
          <w:sz w:val="27"/>
          <w:szCs w:val="27"/>
        </w:rPr>
        <w:t>4</w:t>
      </w:r>
      <w:r w:rsidR="00545714" w:rsidRPr="00B46759">
        <w:rPr>
          <w:rFonts w:cs="Times New Roman"/>
          <w:sz w:val="27"/>
          <w:szCs w:val="27"/>
        </w:rPr>
        <w:t>, 6</w:t>
      </w:r>
    </w:p>
    <w:p w14:paraId="7C13F484" w14:textId="1A80CD4D" w:rsidR="00E762A2" w:rsidRPr="00B46759" w:rsidRDefault="00545714" w:rsidP="000B0FBE">
      <w:pPr>
        <w:tabs>
          <w:tab w:val="left" w:pos="567"/>
          <w:tab w:val="left" w:pos="993"/>
        </w:tabs>
        <w:ind w:firstLine="567"/>
        <w:jc w:val="both"/>
        <w:rPr>
          <w:rFonts w:cs="Times New Roman"/>
          <w:sz w:val="27"/>
          <w:szCs w:val="27"/>
        </w:rPr>
      </w:pPr>
      <w:r w:rsidRPr="00B46759">
        <w:rPr>
          <w:rFonts w:cs="Times New Roman"/>
          <w:sz w:val="27"/>
          <w:szCs w:val="27"/>
        </w:rPr>
        <w:t xml:space="preserve">Відповідно до </w:t>
      </w:r>
      <w:proofErr w:type="spellStart"/>
      <w:r w:rsidRPr="00B46759">
        <w:rPr>
          <w:rFonts w:cs="Times New Roman"/>
          <w:sz w:val="27"/>
          <w:szCs w:val="27"/>
        </w:rPr>
        <w:t>п.п</w:t>
      </w:r>
      <w:proofErr w:type="spellEnd"/>
      <w:r w:rsidRPr="00B46759">
        <w:rPr>
          <w:rFonts w:cs="Times New Roman"/>
          <w:sz w:val="27"/>
          <w:szCs w:val="27"/>
        </w:rPr>
        <w:t>. 14.1.9 п. 14.1 ст. 14 Кодексу залишкова вартість основних засобів, інших необоротних та нематеріальних активів для цілей розділу III - сума залишкової вартості таких засобів та активів, яка визначається як різниця між первісною вартістю і сумою розрахованої амортизації відповідно до положень розділу III цього Кодексу.</w:t>
      </w:r>
    </w:p>
    <w:p w14:paraId="39BE629F" w14:textId="57DA4B6C" w:rsidR="00F07FDD" w:rsidRPr="00B46759" w:rsidRDefault="00F07FDD" w:rsidP="00F07FDD">
      <w:pPr>
        <w:tabs>
          <w:tab w:val="left" w:pos="567"/>
        </w:tabs>
        <w:ind w:firstLine="567"/>
        <w:jc w:val="both"/>
        <w:rPr>
          <w:rFonts w:cs="Times New Roman"/>
          <w:sz w:val="27"/>
          <w:szCs w:val="27"/>
        </w:rPr>
      </w:pPr>
      <w:r w:rsidRPr="00B46759">
        <w:rPr>
          <w:rFonts w:cs="Times New Roman"/>
          <w:sz w:val="27"/>
          <w:szCs w:val="27"/>
        </w:rPr>
        <w:t xml:space="preserve">Об'єктом оподаткування податком на прибуток підприємств відповідно до </w:t>
      </w:r>
      <w:proofErr w:type="spellStart"/>
      <w:r w:rsidRPr="00B46759">
        <w:rPr>
          <w:rFonts w:cs="Times New Roman"/>
          <w:sz w:val="27"/>
          <w:szCs w:val="27"/>
        </w:rPr>
        <w:t>п.п</w:t>
      </w:r>
      <w:proofErr w:type="spellEnd"/>
      <w:r w:rsidRPr="00B46759">
        <w:rPr>
          <w:rFonts w:cs="Times New Roman"/>
          <w:sz w:val="27"/>
          <w:szCs w:val="27"/>
        </w:rPr>
        <w:t>. 134.1.1 п. 134.1 ст. 134 Кодексу є прибуток із джерелом походження з України та за її межами, який визначається шляхом коригування (збільшення або зменшення) фінансового результату до оподаткування (прибутку або збитку), визначеного у фінансовій звітності підприємства відповідно до національних положень (стандартів) бухгалтерського обліку або міжнародних стандартів фінансової звітності, на різниці, які визначені відповідними положеннями цього Кодексу.</w:t>
      </w:r>
    </w:p>
    <w:p w14:paraId="379403F6" w14:textId="2CFB24C5" w:rsidR="00F07FDD" w:rsidRPr="00B46759" w:rsidRDefault="00F07FDD" w:rsidP="00F07FDD">
      <w:pPr>
        <w:tabs>
          <w:tab w:val="left" w:pos="567"/>
        </w:tabs>
        <w:ind w:firstLine="567"/>
        <w:jc w:val="both"/>
        <w:rPr>
          <w:rFonts w:cs="Times New Roman"/>
          <w:sz w:val="27"/>
          <w:szCs w:val="27"/>
        </w:rPr>
      </w:pPr>
      <w:r w:rsidRPr="00B46759">
        <w:rPr>
          <w:rFonts w:cs="Times New Roman"/>
          <w:sz w:val="27"/>
          <w:szCs w:val="27"/>
        </w:rPr>
        <w:t>При нарахуванні амортизації необоротних активів виникають різниці відповідно до ст. 138 Кодексу.</w:t>
      </w:r>
    </w:p>
    <w:p w14:paraId="4468D6E6" w14:textId="1549E078" w:rsidR="00F07FDD" w:rsidRPr="00B46759" w:rsidRDefault="00F07FDD" w:rsidP="00F07FDD">
      <w:pPr>
        <w:tabs>
          <w:tab w:val="left" w:pos="567"/>
        </w:tabs>
        <w:ind w:firstLine="567"/>
        <w:jc w:val="both"/>
        <w:rPr>
          <w:rFonts w:cs="Times New Roman"/>
          <w:sz w:val="27"/>
          <w:szCs w:val="27"/>
        </w:rPr>
      </w:pPr>
      <w:r w:rsidRPr="00B46759">
        <w:rPr>
          <w:rFonts w:cs="Times New Roman"/>
          <w:sz w:val="27"/>
          <w:szCs w:val="27"/>
        </w:rPr>
        <w:t xml:space="preserve">Згідно з п. 138.1 ст. 138 Кодексу </w:t>
      </w:r>
      <w:bookmarkStart w:id="5" w:name="_Hlk234849518"/>
      <w:r w:rsidRPr="00B46759">
        <w:rPr>
          <w:rFonts w:cs="Times New Roman"/>
          <w:sz w:val="27"/>
          <w:szCs w:val="27"/>
        </w:rPr>
        <w:t>фінансовий результат до оподаткування збільшується</w:t>
      </w:r>
      <w:r w:rsidR="00773C94" w:rsidRPr="00B46759">
        <w:rPr>
          <w:rFonts w:cs="Times New Roman"/>
          <w:sz w:val="27"/>
          <w:szCs w:val="27"/>
        </w:rPr>
        <w:t>, зокрема:</w:t>
      </w:r>
    </w:p>
    <w:p w14:paraId="1167CA5D" w14:textId="77777777" w:rsidR="00494DC6" w:rsidRPr="00B46759" w:rsidRDefault="00494DC6" w:rsidP="00494DC6">
      <w:pPr>
        <w:tabs>
          <w:tab w:val="left" w:pos="567"/>
        </w:tabs>
        <w:ind w:firstLine="567"/>
        <w:jc w:val="both"/>
        <w:rPr>
          <w:rFonts w:cs="Times New Roman"/>
          <w:sz w:val="27"/>
          <w:szCs w:val="27"/>
        </w:rPr>
      </w:pPr>
      <w:r w:rsidRPr="00B46759">
        <w:rPr>
          <w:rFonts w:cs="Times New Roman"/>
          <w:sz w:val="27"/>
          <w:szCs w:val="27"/>
        </w:rPr>
        <w:t>на суму нарахованої амортизації основних засобів та/або нематеріальних активів відповідно до національних положень (стандартів) бухгалтерського обліку або міжнародних стандартів фінансової звітності;</w:t>
      </w:r>
    </w:p>
    <w:bookmarkEnd w:id="5"/>
    <w:p w14:paraId="6829E1DC" w14:textId="77777777" w:rsidR="00494DC6" w:rsidRPr="00B46759" w:rsidRDefault="00494DC6" w:rsidP="00494DC6">
      <w:pPr>
        <w:tabs>
          <w:tab w:val="left" w:pos="567"/>
        </w:tabs>
        <w:ind w:firstLine="567"/>
        <w:jc w:val="both"/>
        <w:rPr>
          <w:rFonts w:cs="Times New Roman"/>
          <w:sz w:val="27"/>
          <w:szCs w:val="27"/>
        </w:rPr>
      </w:pPr>
      <w:r w:rsidRPr="00B46759">
        <w:rPr>
          <w:rFonts w:cs="Times New Roman"/>
          <w:sz w:val="27"/>
          <w:szCs w:val="27"/>
        </w:rPr>
        <w:t>на суму уцінки та втрат від зменшення корисності основних засобів та/або нематеріальних активів, включених до витрат звітного періоду відповідно до національних положень (стандартів) бухгалтерського обліку або міжнародних стандартів фінансової звітності;</w:t>
      </w:r>
    </w:p>
    <w:p w14:paraId="4C1E95BD" w14:textId="77777777" w:rsidR="00494DC6" w:rsidRPr="00B46759" w:rsidRDefault="00494DC6" w:rsidP="00494DC6">
      <w:pPr>
        <w:tabs>
          <w:tab w:val="left" w:pos="567"/>
        </w:tabs>
        <w:ind w:firstLine="567"/>
        <w:jc w:val="both"/>
        <w:rPr>
          <w:rFonts w:cs="Times New Roman"/>
          <w:sz w:val="27"/>
          <w:szCs w:val="27"/>
        </w:rPr>
      </w:pPr>
      <w:r w:rsidRPr="00B46759">
        <w:rPr>
          <w:rFonts w:cs="Times New Roman"/>
          <w:sz w:val="27"/>
          <w:szCs w:val="27"/>
        </w:rPr>
        <w:t>на суму витрат на ремонт, реконструкцію, модернізацію або інші поліпшення невиробничих основних засобів чи невиробничих нематеріальних активів, віднесених до витрат відповідно до національних положень (стандартів) бухгалтерського обліку або міжнародних стандартів фінансової звітності;</w:t>
      </w:r>
    </w:p>
    <w:p w14:paraId="19561107" w14:textId="7A12411B" w:rsidR="00494DC6" w:rsidRPr="00B46759" w:rsidRDefault="00773C94" w:rsidP="00494DC6">
      <w:pPr>
        <w:tabs>
          <w:tab w:val="left" w:pos="567"/>
        </w:tabs>
        <w:ind w:firstLine="567"/>
        <w:jc w:val="both"/>
        <w:rPr>
          <w:rFonts w:cs="Times New Roman"/>
          <w:sz w:val="27"/>
          <w:szCs w:val="27"/>
        </w:rPr>
      </w:pPr>
      <w:r w:rsidRPr="00B46759">
        <w:rPr>
          <w:rFonts w:cs="Times New Roman"/>
          <w:sz w:val="27"/>
          <w:szCs w:val="27"/>
        </w:rPr>
        <w:t xml:space="preserve">Відповідно до п. </w:t>
      </w:r>
      <w:r w:rsidR="00494DC6" w:rsidRPr="00B46759">
        <w:rPr>
          <w:rFonts w:cs="Times New Roman"/>
          <w:sz w:val="27"/>
          <w:szCs w:val="27"/>
        </w:rPr>
        <w:t>138.2</w:t>
      </w:r>
      <w:r w:rsidRPr="00B46759">
        <w:rPr>
          <w:rFonts w:cs="Times New Roman"/>
          <w:sz w:val="27"/>
          <w:szCs w:val="27"/>
        </w:rPr>
        <w:t xml:space="preserve"> ст</w:t>
      </w:r>
      <w:r w:rsidR="00494DC6" w:rsidRPr="00B46759">
        <w:rPr>
          <w:rFonts w:cs="Times New Roman"/>
          <w:sz w:val="27"/>
          <w:szCs w:val="27"/>
        </w:rPr>
        <w:t>.</w:t>
      </w:r>
      <w:r w:rsidRPr="00B46759">
        <w:rPr>
          <w:rFonts w:cs="Times New Roman"/>
          <w:sz w:val="27"/>
          <w:szCs w:val="27"/>
        </w:rPr>
        <w:t xml:space="preserve"> 138 Кодексу ф</w:t>
      </w:r>
      <w:r w:rsidR="00494DC6" w:rsidRPr="00B46759">
        <w:rPr>
          <w:rFonts w:cs="Times New Roman"/>
          <w:sz w:val="27"/>
          <w:szCs w:val="27"/>
        </w:rPr>
        <w:t>інансовий результат до оподаткування зменшується</w:t>
      </w:r>
      <w:r w:rsidRPr="00B46759">
        <w:rPr>
          <w:rFonts w:cs="Times New Roman"/>
          <w:sz w:val="27"/>
          <w:szCs w:val="27"/>
        </w:rPr>
        <w:t>, зокрема</w:t>
      </w:r>
      <w:r w:rsidR="00494DC6" w:rsidRPr="00B46759">
        <w:rPr>
          <w:rFonts w:cs="Times New Roman"/>
          <w:sz w:val="27"/>
          <w:szCs w:val="27"/>
        </w:rPr>
        <w:t>:</w:t>
      </w:r>
    </w:p>
    <w:p w14:paraId="15D7F57D" w14:textId="77777777" w:rsidR="00494DC6" w:rsidRPr="00B46759" w:rsidRDefault="00494DC6" w:rsidP="00494DC6">
      <w:pPr>
        <w:tabs>
          <w:tab w:val="left" w:pos="567"/>
        </w:tabs>
        <w:ind w:firstLine="567"/>
        <w:jc w:val="both"/>
        <w:rPr>
          <w:rFonts w:cs="Times New Roman"/>
          <w:sz w:val="27"/>
          <w:szCs w:val="27"/>
        </w:rPr>
      </w:pPr>
      <w:bookmarkStart w:id="6" w:name="_Hlk234849650"/>
      <w:r w:rsidRPr="00B46759">
        <w:rPr>
          <w:rFonts w:cs="Times New Roman"/>
          <w:sz w:val="27"/>
          <w:szCs w:val="27"/>
        </w:rPr>
        <w:t>на суму розрахованої амортизації основних засобів та/або нематеріальних активів відповідно до пункту 138.3 цієї статті;</w:t>
      </w:r>
    </w:p>
    <w:bookmarkEnd w:id="6"/>
    <w:p w14:paraId="5E18E37A" w14:textId="77777777" w:rsidR="00494DC6" w:rsidRPr="00B46759" w:rsidRDefault="00494DC6" w:rsidP="00494DC6">
      <w:pPr>
        <w:tabs>
          <w:tab w:val="left" w:pos="567"/>
        </w:tabs>
        <w:ind w:firstLine="567"/>
        <w:jc w:val="both"/>
        <w:rPr>
          <w:rFonts w:cs="Times New Roman"/>
          <w:sz w:val="27"/>
          <w:szCs w:val="27"/>
        </w:rPr>
      </w:pPr>
      <w:r w:rsidRPr="00B46759">
        <w:rPr>
          <w:rFonts w:cs="Times New Roman"/>
          <w:sz w:val="27"/>
          <w:szCs w:val="27"/>
        </w:rPr>
        <w:t>на суму дооцінки основних засобів та/або нематеріальних активів у межах попередньо віднесених до витрат уцінки відповідно до національних положень (стандартів) бухгалтерського обліку або міжнародних стандартів фінансової звітності;</w:t>
      </w:r>
    </w:p>
    <w:p w14:paraId="35B150DD" w14:textId="77777777" w:rsidR="00494DC6" w:rsidRPr="00B46759" w:rsidRDefault="00494DC6" w:rsidP="00494DC6">
      <w:pPr>
        <w:tabs>
          <w:tab w:val="left" w:pos="567"/>
        </w:tabs>
        <w:ind w:firstLine="567"/>
        <w:jc w:val="both"/>
        <w:rPr>
          <w:rFonts w:cs="Times New Roman"/>
          <w:sz w:val="27"/>
          <w:szCs w:val="27"/>
        </w:rPr>
      </w:pPr>
      <w:r w:rsidRPr="00B46759">
        <w:rPr>
          <w:rFonts w:cs="Times New Roman"/>
          <w:sz w:val="27"/>
          <w:szCs w:val="27"/>
        </w:rPr>
        <w:lastRenderedPageBreak/>
        <w:t>на суму вигід від відновлення корисності основних засобів та/або нематеріальних активів у межах попередньо віднесених до витрат втрат від зменшення корисності основних засобів або нематеріальних активів відповідно до національних положень (стандартів) бухгалтерського обліку або міжнародних стандартів фінансової звітності;</w:t>
      </w:r>
    </w:p>
    <w:p w14:paraId="0B921FAF" w14:textId="77777777" w:rsidR="00494DC6" w:rsidRPr="00B46759" w:rsidRDefault="00494DC6" w:rsidP="00494DC6">
      <w:pPr>
        <w:tabs>
          <w:tab w:val="left" w:pos="567"/>
        </w:tabs>
        <w:ind w:firstLine="567"/>
        <w:jc w:val="both"/>
        <w:rPr>
          <w:rFonts w:cs="Times New Roman"/>
          <w:sz w:val="27"/>
          <w:szCs w:val="27"/>
        </w:rPr>
      </w:pPr>
      <w:r w:rsidRPr="00B46759">
        <w:rPr>
          <w:rFonts w:cs="Times New Roman"/>
          <w:sz w:val="27"/>
          <w:szCs w:val="27"/>
        </w:rPr>
        <w:t>на суму первісної вартості придбання або виготовлення окремого об’єкта невиробничих основних засобів та/або невиробничих нематеріальних активів та витрат на їх ремонт, реконструкцію, модернізацію або інші поліпшення, у тому числі віднесених до витрат відповідно до національних положень (стандартів) бухгалтерського обліку або міжнародних стандартів фінансової звітності, у разі продажу такого об’єкта невиробничих основних засобів або нематеріальних активів, але не більше суми доходу (виручки), отриманої від такого продажу.</w:t>
      </w:r>
    </w:p>
    <w:p w14:paraId="56743A9A" w14:textId="0F88DED7" w:rsidR="00494DC6" w:rsidRPr="00B46759" w:rsidRDefault="00494DC6" w:rsidP="00494DC6">
      <w:pPr>
        <w:tabs>
          <w:tab w:val="left" w:pos="567"/>
        </w:tabs>
        <w:ind w:firstLine="567"/>
        <w:jc w:val="both"/>
        <w:rPr>
          <w:rFonts w:cs="Times New Roman"/>
          <w:sz w:val="27"/>
          <w:szCs w:val="27"/>
        </w:rPr>
      </w:pPr>
      <w:r w:rsidRPr="00B46759">
        <w:rPr>
          <w:rFonts w:cs="Times New Roman"/>
          <w:sz w:val="27"/>
          <w:szCs w:val="27"/>
        </w:rPr>
        <w:t>Порядок розрахунку амортизації основних засобів або нематеріальних активів для визначення об’єкта оподаткування</w:t>
      </w:r>
      <w:r w:rsidR="00773C94" w:rsidRPr="00B46759">
        <w:rPr>
          <w:rFonts w:cs="Times New Roman"/>
          <w:sz w:val="27"/>
          <w:szCs w:val="27"/>
        </w:rPr>
        <w:t xml:space="preserve"> встановлено  п.138.3 ст. 138 Кодексу.</w:t>
      </w:r>
    </w:p>
    <w:p w14:paraId="43F9057B" w14:textId="3C003012" w:rsidR="00494DC6" w:rsidRPr="00B46759" w:rsidRDefault="00773C94" w:rsidP="00494DC6">
      <w:pPr>
        <w:tabs>
          <w:tab w:val="left" w:pos="567"/>
        </w:tabs>
        <w:ind w:firstLine="567"/>
        <w:jc w:val="both"/>
        <w:rPr>
          <w:rFonts w:cs="Times New Roman"/>
          <w:sz w:val="27"/>
          <w:szCs w:val="27"/>
        </w:rPr>
      </w:pPr>
      <w:r w:rsidRPr="00B46759">
        <w:rPr>
          <w:rFonts w:cs="Times New Roman"/>
          <w:sz w:val="27"/>
          <w:szCs w:val="27"/>
        </w:rPr>
        <w:t xml:space="preserve">Відповідно до </w:t>
      </w:r>
      <w:proofErr w:type="spellStart"/>
      <w:r w:rsidRPr="00B46759">
        <w:rPr>
          <w:rFonts w:cs="Times New Roman"/>
          <w:sz w:val="27"/>
          <w:szCs w:val="27"/>
        </w:rPr>
        <w:t>п.п</w:t>
      </w:r>
      <w:proofErr w:type="spellEnd"/>
      <w:r w:rsidRPr="00B46759">
        <w:rPr>
          <w:rFonts w:cs="Times New Roman"/>
          <w:sz w:val="27"/>
          <w:szCs w:val="27"/>
        </w:rPr>
        <w:t xml:space="preserve">. </w:t>
      </w:r>
      <w:r w:rsidR="00494DC6" w:rsidRPr="00B46759">
        <w:rPr>
          <w:rFonts w:cs="Times New Roman"/>
          <w:sz w:val="27"/>
          <w:szCs w:val="27"/>
        </w:rPr>
        <w:t>138.3.1</w:t>
      </w:r>
      <w:r w:rsidRPr="00B46759">
        <w:rPr>
          <w:rFonts w:cs="Times New Roman"/>
          <w:sz w:val="27"/>
          <w:szCs w:val="27"/>
        </w:rPr>
        <w:t xml:space="preserve"> п</w:t>
      </w:r>
      <w:r w:rsidR="00494DC6" w:rsidRPr="00B46759">
        <w:rPr>
          <w:rFonts w:cs="Times New Roman"/>
          <w:sz w:val="27"/>
          <w:szCs w:val="27"/>
        </w:rPr>
        <w:t>.</w:t>
      </w:r>
      <w:r w:rsidRPr="00B46759">
        <w:rPr>
          <w:rFonts w:cs="Times New Roman"/>
          <w:sz w:val="27"/>
          <w:szCs w:val="27"/>
        </w:rPr>
        <w:t xml:space="preserve"> 138.3 ст. 138 Кодексу р</w:t>
      </w:r>
      <w:r w:rsidR="00494DC6" w:rsidRPr="00B46759">
        <w:rPr>
          <w:rFonts w:cs="Times New Roman"/>
          <w:sz w:val="27"/>
          <w:szCs w:val="27"/>
        </w:rPr>
        <w:t>озрахунок амортизації основних засобів та нематеріальних активів здійснюється відповідно до національних положень (стандартів) бухгалтерського обліку або міжнародних стандартів фінансової звітності з урахуванням обмежень, встановлених підпунктом 14.1.138 пункту 14.1 статті 14 розділу I цього Кодексу, підпунктами 138.3.2-138.3.4 цього пункту. При такому розрахунку застосовуються методи нарахування амортизації, передбачені національними положеннями (стандартами) бухгалтерського обліку.</w:t>
      </w:r>
    </w:p>
    <w:p w14:paraId="0A0B3662" w14:textId="77777777" w:rsidR="00494DC6" w:rsidRPr="00B46759" w:rsidRDefault="00494DC6" w:rsidP="00494DC6">
      <w:pPr>
        <w:tabs>
          <w:tab w:val="left" w:pos="567"/>
        </w:tabs>
        <w:ind w:firstLine="567"/>
        <w:jc w:val="both"/>
        <w:rPr>
          <w:rFonts w:cs="Times New Roman"/>
          <w:sz w:val="27"/>
          <w:szCs w:val="27"/>
        </w:rPr>
      </w:pPr>
      <w:r w:rsidRPr="00B46759">
        <w:rPr>
          <w:rFonts w:cs="Times New Roman"/>
          <w:sz w:val="27"/>
          <w:szCs w:val="27"/>
        </w:rPr>
        <w:t>Для розрахунку амортизації відповідно до положень цього пункту визначається вартість основних засобів та нематеріальних активів без урахування їх переоцінки (уцінки, дооцінки), проведеної відповідно до положень бухгалтерського обліку.</w:t>
      </w:r>
    </w:p>
    <w:p w14:paraId="7AE6F0D6" w14:textId="77777777" w:rsidR="00494DC6" w:rsidRPr="00B46759" w:rsidRDefault="00494DC6" w:rsidP="00494DC6">
      <w:pPr>
        <w:tabs>
          <w:tab w:val="left" w:pos="567"/>
        </w:tabs>
        <w:ind w:firstLine="567"/>
        <w:jc w:val="both"/>
        <w:rPr>
          <w:rFonts w:cs="Times New Roman"/>
          <w:sz w:val="27"/>
          <w:szCs w:val="27"/>
        </w:rPr>
      </w:pPr>
      <w:r w:rsidRPr="00B46759">
        <w:rPr>
          <w:rFonts w:cs="Times New Roman"/>
          <w:sz w:val="27"/>
          <w:szCs w:val="27"/>
        </w:rPr>
        <w:t>Амортизація не нараховується за період невикористання (експлуатації) основних засобів у господарській діяльності у зв’язку з їх консервацією.</w:t>
      </w:r>
    </w:p>
    <w:p w14:paraId="192D8606" w14:textId="2055C488" w:rsidR="00494DC6" w:rsidRPr="00B46759" w:rsidRDefault="00773C94" w:rsidP="00494DC6">
      <w:pPr>
        <w:tabs>
          <w:tab w:val="left" w:pos="567"/>
        </w:tabs>
        <w:ind w:firstLine="567"/>
        <w:jc w:val="both"/>
        <w:rPr>
          <w:rFonts w:cs="Times New Roman"/>
          <w:sz w:val="27"/>
          <w:szCs w:val="27"/>
        </w:rPr>
      </w:pPr>
      <w:r w:rsidRPr="00B46759">
        <w:rPr>
          <w:rFonts w:cs="Times New Roman"/>
          <w:sz w:val="27"/>
          <w:szCs w:val="27"/>
        </w:rPr>
        <w:t xml:space="preserve">Згідно з </w:t>
      </w:r>
      <w:proofErr w:type="spellStart"/>
      <w:r w:rsidRPr="00B46759">
        <w:rPr>
          <w:rFonts w:cs="Times New Roman"/>
          <w:sz w:val="27"/>
          <w:szCs w:val="27"/>
        </w:rPr>
        <w:t>п.п</w:t>
      </w:r>
      <w:proofErr w:type="spellEnd"/>
      <w:r w:rsidRPr="00B46759">
        <w:rPr>
          <w:rFonts w:cs="Times New Roman"/>
          <w:sz w:val="27"/>
          <w:szCs w:val="27"/>
        </w:rPr>
        <w:t xml:space="preserve">. </w:t>
      </w:r>
      <w:r w:rsidR="00494DC6" w:rsidRPr="00B46759">
        <w:rPr>
          <w:rFonts w:cs="Times New Roman"/>
          <w:sz w:val="27"/>
          <w:szCs w:val="27"/>
        </w:rPr>
        <w:t>138.3.2</w:t>
      </w:r>
      <w:r w:rsidRPr="00B46759">
        <w:rPr>
          <w:rFonts w:cs="Times New Roman"/>
          <w:sz w:val="27"/>
          <w:szCs w:val="27"/>
        </w:rPr>
        <w:t xml:space="preserve"> п</w:t>
      </w:r>
      <w:r w:rsidR="00494DC6" w:rsidRPr="00B46759">
        <w:rPr>
          <w:rFonts w:cs="Times New Roman"/>
          <w:sz w:val="27"/>
          <w:szCs w:val="27"/>
        </w:rPr>
        <w:t>.</w:t>
      </w:r>
      <w:r w:rsidRPr="00B46759">
        <w:rPr>
          <w:rFonts w:cs="Times New Roman"/>
          <w:sz w:val="27"/>
          <w:szCs w:val="27"/>
        </w:rPr>
        <w:t xml:space="preserve"> 138.3 ст. 138 Кодексу </w:t>
      </w:r>
      <w:r w:rsidR="00494DC6" w:rsidRPr="00B46759">
        <w:rPr>
          <w:rFonts w:cs="Times New Roman"/>
          <w:sz w:val="27"/>
          <w:szCs w:val="27"/>
        </w:rPr>
        <w:t xml:space="preserve"> </w:t>
      </w:r>
      <w:r w:rsidRPr="00B46759">
        <w:rPr>
          <w:rFonts w:cs="Times New Roman"/>
          <w:sz w:val="27"/>
          <w:szCs w:val="27"/>
        </w:rPr>
        <w:t>т</w:t>
      </w:r>
      <w:r w:rsidR="00494DC6" w:rsidRPr="00B46759">
        <w:rPr>
          <w:rFonts w:cs="Times New Roman"/>
          <w:sz w:val="27"/>
          <w:szCs w:val="27"/>
        </w:rPr>
        <w:t>ермін "невиробничі основні засоби", "невиробничі нематеріальні активи" означають відповідно основні засоби, нематеріальні активи, не призначені для використання в господарській діяльності платника податку.</w:t>
      </w:r>
    </w:p>
    <w:p w14:paraId="76A1E01C" w14:textId="7509762A" w:rsidR="00AD552D" w:rsidRPr="00B46759" w:rsidRDefault="00F07FDD" w:rsidP="00AD552D">
      <w:pPr>
        <w:tabs>
          <w:tab w:val="left" w:pos="567"/>
        </w:tabs>
        <w:ind w:firstLine="567"/>
        <w:jc w:val="both"/>
        <w:rPr>
          <w:rFonts w:cs="Times New Roman"/>
          <w:sz w:val="27"/>
          <w:szCs w:val="27"/>
        </w:rPr>
      </w:pPr>
      <w:r w:rsidRPr="00B46759">
        <w:rPr>
          <w:rFonts w:cs="Times New Roman"/>
          <w:sz w:val="27"/>
          <w:szCs w:val="27"/>
        </w:rPr>
        <w:t xml:space="preserve">Отже, </w:t>
      </w:r>
      <w:r w:rsidR="00AD552D" w:rsidRPr="00B46759">
        <w:rPr>
          <w:rFonts w:cs="Times New Roman"/>
          <w:sz w:val="27"/>
          <w:szCs w:val="27"/>
        </w:rPr>
        <w:t>фінансовий результат до оподаткування збільшується на суму нарахованої амортизації основних засобів,</w:t>
      </w:r>
      <w:r w:rsidR="00AD552D" w:rsidRPr="00B46759">
        <w:rPr>
          <w:sz w:val="27"/>
          <w:szCs w:val="27"/>
        </w:rPr>
        <w:t xml:space="preserve"> </w:t>
      </w:r>
      <w:r w:rsidR="00AD552D" w:rsidRPr="00B46759">
        <w:rPr>
          <w:rFonts w:cs="Times New Roman"/>
          <w:sz w:val="27"/>
          <w:szCs w:val="27"/>
        </w:rPr>
        <w:t>призначених для  використання в господарській діяльності платника податку відповідно до національних положень (стандартів) бухгалтерського обліку або міжнародних стандартів фінансової звітності та зменшується на суму розрахованої амортизації таких основних засобів відповідно до п. 138.3 ст. 138 Кодексу.</w:t>
      </w:r>
    </w:p>
    <w:p w14:paraId="3DFEACB8" w14:textId="1E3A7EE0" w:rsidR="003E7B3C" w:rsidRDefault="00545714" w:rsidP="00AD552D">
      <w:pPr>
        <w:tabs>
          <w:tab w:val="left" w:pos="567"/>
        </w:tabs>
        <w:ind w:firstLine="567"/>
        <w:jc w:val="both"/>
        <w:rPr>
          <w:rFonts w:cs="Times New Roman"/>
          <w:sz w:val="27"/>
          <w:szCs w:val="27"/>
        </w:rPr>
      </w:pPr>
      <w:r w:rsidRPr="00B46759">
        <w:rPr>
          <w:rFonts w:cs="Times New Roman"/>
          <w:sz w:val="27"/>
          <w:szCs w:val="27"/>
        </w:rPr>
        <w:t xml:space="preserve">Водночас зазначаємо, що </w:t>
      </w:r>
      <w:r w:rsidR="003E7B3C" w:rsidRPr="003E7B3C">
        <w:rPr>
          <w:rFonts w:cs="Times New Roman"/>
          <w:sz w:val="27"/>
          <w:szCs w:val="27"/>
        </w:rPr>
        <w:t xml:space="preserve">податковій амортизації </w:t>
      </w:r>
      <w:r w:rsidR="00A947A3">
        <w:rPr>
          <w:rFonts w:cs="Times New Roman"/>
          <w:sz w:val="27"/>
          <w:szCs w:val="27"/>
        </w:rPr>
        <w:t>нерухомого майна (</w:t>
      </w:r>
      <w:r w:rsidR="003E7B3C" w:rsidRPr="003E7B3C">
        <w:rPr>
          <w:rFonts w:cs="Times New Roman"/>
          <w:sz w:val="27"/>
          <w:szCs w:val="27"/>
        </w:rPr>
        <w:t>основних засобів</w:t>
      </w:r>
      <w:r w:rsidR="00A947A3">
        <w:rPr>
          <w:rFonts w:cs="Times New Roman"/>
          <w:sz w:val="27"/>
          <w:szCs w:val="27"/>
        </w:rPr>
        <w:t>) пі</w:t>
      </w:r>
      <w:r w:rsidR="003E7B3C" w:rsidRPr="003E7B3C">
        <w:rPr>
          <w:rFonts w:cs="Times New Roman"/>
          <w:sz w:val="27"/>
          <w:szCs w:val="27"/>
        </w:rPr>
        <w:t>дприємства</w:t>
      </w:r>
      <w:r w:rsidR="00A947A3">
        <w:rPr>
          <w:rFonts w:cs="Times New Roman"/>
          <w:sz w:val="27"/>
          <w:szCs w:val="27"/>
        </w:rPr>
        <w:t xml:space="preserve"> - </w:t>
      </w:r>
      <w:r w:rsidR="00A947A3" w:rsidRPr="00A947A3">
        <w:rPr>
          <w:rFonts w:cs="Times New Roman"/>
          <w:sz w:val="27"/>
          <w:szCs w:val="27"/>
        </w:rPr>
        <w:t>правонаступника</w:t>
      </w:r>
      <w:r w:rsidR="003E7B3C" w:rsidRPr="003E7B3C">
        <w:rPr>
          <w:rFonts w:cs="Times New Roman"/>
          <w:sz w:val="27"/>
          <w:szCs w:val="27"/>
        </w:rPr>
        <w:t xml:space="preserve">, згідно з положеннями </w:t>
      </w:r>
      <w:proofErr w:type="spellStart"/>
      <w:r w:rsidR="003E7B3C" w:rsidRPr="003E7B3C">
        <w:rPr>
          <w:rFonts w:cs="Times New Roman"/>
          <w:sz w:val="27"/>
          <w:szCs w:val="27"/>
        </w:rPr>
        <w:t>п.п</w:t>
      </w:r>
      <w:proofErr w:type="spellEnd"/>
      <w:r w:rsidR="003E7B3C" w:rsidRPr="003E7B3C">
        <w:rPr>
          <w:rFonts w:cs="Times New Roman"/>
          <w:sz w:val="27"/>
          <w:szCs w:val="27"/>
        </w:rPr>
        <w:t xml:space="preserve">. 138.3.1 п. 138.3 ст. 138 Кодексу, підлягає балансова (залишкова) вартість основних засобів, переданих </w:t>
      </w:r>
      <w:r w:rsidR="00A947A3">
        <w:rPr>
          <w:rFonts w:cs="Times New Roman"/>
          <w:sz w:val="27"/>
          <w:szCs w:val="27"/>
        </w:rPr>
        <w:t>йому за передавальним актом</w:t>
      </w:r>
      <w:r w:rsidR="003E7B3C" w:rsidRPr="003E7B3C">
        <w:rPr>
          <w:rFonts w:cs="Times New Roman"/>
          <w:sz w:val="27"/>
          <w:szCs w:val="27"/>
        </w:rPr>
        <w:t xml:space="preserve">, вартість яких визначена за правилами податкового обліку та відображена в податковій декларації  </w:t>
      </w:r>
      <w:r w:rsidR="00601336">
        <w:rPr>
          <w:rFonts w:cs="Times New Roman"/>
          <w:sz w:val="27"/>
          <w:szCs w:val="27"/>
        </w:rPr>
        <w:t xml:space="preserve">з податку на прибуток </w:t>
      </w:r>
      <w:r w:rsidR="003E7B3C" w:rsidRPr="003E7B3C">
        <w:rPr>
          <w:rFonts w:cs="Times New Roman"/>
          <w:sz w:val="27"/>
          <w:szCs w:val="27"/>
        </w:rPr>
        <w:t xml:space="preserve">підприємства, </w:t>
      </w:r>
      <w:r w:rsidR="00A947A3">
        <w:rPr>
          <w:rFonts w:cs="Times New Roman"/>
          <w:sz w:val="27"/>
          <w:szCs w:val="27"/>
        </w:rPr>
        <w:t>яке було припинене шляхом реорганізації</w:t>
      </w:r>
      <w:r w:rsidR="003E7B3C" w:rsidRPr="003E7B3C">
        <w:rPr>
          <w:rFonts w:cs="Times New Roman"/>
          <w:sz w:val="27"/>
          <w:szCs w:val="27"/>
        </w:rPr>
        <w:t>.</w:t>
      </w:r>
    </w:p>
    <w:p w14:paraId="3CF9C9F0" w14:textId="56893955" w:rsidR="000F1C21" w:rsidRPr="00B46759" w:rsidRDefault="00366D35" w:rsidP="00A439E7">
      <w:pPr>
        <w:tabs>
          <w:tab w:val="left" w:pos="567"/>
        </w:tabs>
        <w:ind w:firstLine="567"/>
        <w:jc w:val="both"/>
        <w:rPr>
          <w:rFonts w:cs="Times New Roman"/>
          <w:sz w:val="27"/>
          <w:szCs w:val="27"/>
        </w:rPr>
      </w:pPr>
      <w:r w:rsidRPr="00B46759">
        <w:rPr>
          <w:rFonts w:cs="Times New Roman"/>
          <w:sz w:val="27"/>
          <w:szCs w:val="27"/>
        </w:rPr>
        <w:lastRenderedPageBreak/>
        <w:t>Індивідуальна податкова консультація має індивідуальний характер і може використовуватися виключно платником податків, якому надано таку консультацію (п. 52.2 ст. 52 Кодексу).</w:t>
      </w:r>
    </w:p>
    <w:p w14:paraId="01779B0D" w14:textId="402F6EA8" w:rsidR="00CA7DEA" w:rsidRDefault="00CA7DEA" w:rsidP="00382E12">
      <w:pPr>
        <w:jc w:val="both"/>
        <w:rPr>
          <w:rFonts w:cs="Times New Roman"/>
        </w:rPr>
      </w:pPr>
    </w:p>
    <w:sectPr w:rsidR="00CA7DEA" w:rsidSect="00A61F1C">
      <w:headerReference w:type="default" r:id="rId8"/>
      <w:headerReference w:type="first" r:id="rId9"/>
      <w:pgSz w:w="11906" w:h="16838"/>
      <w:pgMar w:top="1134" w:right="567" w:bottom="1701"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C1E87A" w14:textId="77777777" w:rsidR="009E1A04" w:rsidRDefault="009E1A04" w:rsidP="00454E24">
      <w:r>
        <w:separator/>
      </w:r>
    </w:p>
  </w:endnote>
  <w:endnote w:type="continuationSeparator" w:id="0">
    <w:p w14:paraId="5482A940" w14:textId="77777777" w:rsidR="009E1A04" w:rsidRDefault="009E1A04" w:rsidP="00454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13C2F8" w14:textId="77777777" w:rsidR="009E1A04" w:rsidRDefault="009E1A04" w:rsidP="00454E24">
      <w:r>
        <w:separator/>
      </w:r>
    </w:p>
  </w:footnote>
  <w:footnote w:type="continuationSeparator" w:id="0">
    <w:p w14:paraId="3162A1CC" w14:textId="77777777" w:rsidR="009E1A04" w:rsidRDefault="009E1A04" w:rsidP="00454E2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0581170"/>
      <w:docPartObj>
        <w:docPartGallery w:val="Page Numbers (Top of Page)"/>
        <w:docPartUnique/>
      </w:docPartObj>
    </w:sdtPr>
    <w:sdtEndPr/>
    <w:sdtContent>
      <w:p w14:paraId="2DD8F1A7" w14:textId="057CA92C" w:rsidR="004D31EA" w:rsidRDefault="004D31EA">
        <w:pPr>
          <w:pStyle w:val="a4"/>
          <w:jc w:val="center"/>
        </w:pPr>
        <w:r>
          <w:fldChar w:fldCharType="begin"/>
        </w:r>
        <w:r>
          <w:instrText>PAGE   \* MERGEFORMAT</w:instrText>
        </w:r>
        <w:r>
          <w:fldChar w:fldCharType="separate"/>
        </w:r>
        <w:r w:rsidR="00AC44A7" w:rsidRPr="00AC44A7">
          <w:rPr>
            <w:noProof/>
            <w:lang w:val="ru-RU"/>
          </w:rPr>
          <w:t>5</w:t>
        </w:r>
        <w:r>
          <w:fldChar w:fldCharType="end"/>
        </w:r>
      </w:p>
    </w:sdtContent>
  </w:sdt>
  <w:p w14:paraId="3DE49207" w14:textId="77777777" w:rsidR="00454E24" w:rsidRDefault="00454E24">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1CCA5A" w14:textId="3895797A" w:rsidR="00A61F1C" w:rsidRDefault="00A61F1C">
    <w:pPr>
      <w:pStyle w:val="a4"/>
      <w:jc w:val="center"/>
    </w:pPr>
  </w:p>
  <w:p w14:paraId="6417B230" w14:textId="77777777" w:rsidR="00A61F1C" w:rsidRDefault="00A61F1C">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668D9"/>
    <w:multiLevelType w:val="hybridMultilevel"/>
    <w:tmpl w:val="9CF62062"/>
    <w:lvl w:ilvl="0" w:tplc="BA72213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0DC1664C"/>
    <w:multiLevelType w:val="hybridMultilevel"/>
    <w:tmpl w:val="E2CAFA34"/>
    <w:lvl w:ilvl="0" w:tplc="53A8B136">
      <w:start w:val="1"/>
      <w:numFmt w:val="decimal"/>
      <w:lvlText w:val="%1)"/>
      <w:lvlJc w:val="left"/>
      <w:pPr>
        <w:ind w:left="1035" w:hanging="360"/>
      </w:pPr>
      <w:rPr>
        <w:rFonts w:hint="default"/>
      </w:rPr>
    </w:lvl>
    <w:lvl w:ilvl="1" w:tplc="04220019" w:tentative="1">
      <w:start w:val="1"/>
      <w:numFmt w:val="lowerLetter"/>
      <w:lvlText w:val="%2."/>
      <w:lvlJc w:val="left"/>
      <w:pPr>
        <w:ind w:left="1755" w:hanging="360"/>
      </w:pPr>
    </w:lvl>
    <w:lvl w:ilvl="2" w:tplc="0422001B" w:tentative="1">
      <w:start w:val="1"/>
      <w:numFmt w:val="lowerRoman"/>
      <w:lvlText w:val="%3."/>
      <w:lvlJc w:val="right"/>
      <w:pPr>
        <w:ind w:left="2475" w:hanging="180"/>
      </w:pPr>
    </w:lvl>
    <w:lvl w:ilvl="3" w:tplc="0422000F" w:tentative="1">
      <w:start w:val="1"/>
      <w:numFmt w:val="decimal"/>
      <w:lvlText w:val="%4."/>
      <w:lvlJc w:val="left"/>
      <w:pPr>
        <w:ind w:left="3195" w:hanging="360"/>
      </w:pPr>
    </w:lvl>
    <w:lvl w:ilvl="4" w:tplc="04220019" w:tentative="1">
      <w:start w:val="1"/>
      <w:numFmt w:val="lowerLetter"/>
      <w:lvlText w:val="%5."/>
      <w:lvlJc w:val="left"/>
      <w:pPr>
        <w:ind w:left="3915" w:hanging="360"/>
      </w:pPr>
    </w:lvl>
    <w:lvl w:ilvl="5" w:tplc="0422001B" w:tentative="1">
      <w:start w:val="1"/>
      <w:numFmt w:val="lowerRoman"/>
      <w:lvlText w:val="%6."/>
      <w:lvlJc w:val="right"/>
      <w:pPr>
        <w:ind w:left="4635" w:hanging="180"/>
      </w:pPr>
    </w:lvl>
    <w:lvl w:ilvl="6" w:tplc="0422000F" w:tentative="1">
      <w:start w:val="1"/>
      <w:numFmt w:val="decimal"/>
      <w:lvlText w:val="%7."/>
      <w:lvlJc w:val="left"/>
      <w:pPr>
        <w:ind w:left="5355" w:hanging="360"/>
      </w:pPr>
    </w:lvl>
    <w:lvl w:ilvl="7" w:tplc="04220019" w:tentative="1">
      <w:start w:val="1"/>
      <w:numFmt w:val="lowerLetter"/>
      <w:lvlText w:val="%8."/>
      <w:lvlJc w:val="left"/>
      <w:pPr>
        <w:ind w:left="6075" w:hanging="360"/>
      </w:pPr>
    </w:lvl>
    <w:lvl w:ilvl="8" w:tplc="0422001B" w:tentative="1">
      <w:start w:val="1"/>
      <w:numFmt w:val="lowerRoman"/>
      <w:lvlText w:val="%9."/>
      <w:lvlJc w:val="right"/>
      <w:pPr>
        <w:ind w:left="6795" w:hanging="180"/>
      </w:pPr>
    </w:lvl>
  </w:abstractNum>
  <w:abstractNum w:abstractNumId="2" w15:restartNumberingAfterBreak="0">
    <w:nsid w:val="13BB31DB"/>
    <w:multiLevelType w:val="hybridMultilevel"/>
    <w:tmpl w:val="8F3EE2A8"/>
    <w:lvl w:ilvl="0" w:tplc="7A7A2ED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15:restartNumberingAfterBreak="0">
    <w:nsid w:val="13F60781"/>
    <w:multiLevelType w:val="hybridMultilevel"/>
    <w:tmpl w:val="8418F814"/>
    <w:lvl w:ilvl="0" w:tplc="EE746F3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26827232"/>
    <w:multiLevelType w:val="hybridMultilevel"/>
    <w:tmpl w:val="73C26A9C"/>
    <w:lvl w:ilvl="0" w:tplc="7B3ABEE2">
      <w:start w:val="1"/>
      <w:numFmt w:val="decimal"/>
      <w:lvlText w:val="%1."/>
      <w:lvlJc w:val="left"/>
      <w:pPr>
        <w:ind w:left="1557" w:hanging="99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 w15:restartNumberingAfterBreak="0">
    <w:nsid w:val="27BB7419"/>
    <w:multiLevelType w:val="hybridMultilevel"/>
    <w:tmpl w:val="5928E252"/>
    <w:lvl w:ilvl="0" w:tplc="8E9804B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6" w15:restartNumberingAfterBreak="0">
    <w:nsid w:val="349A3024"/>
    <w:multiLevelType w:val="hybridMultilevel"/>
    <w:tmpl w:val="128A8FEA"/>
    <w:lvl w:ilvl="0" w:tplc="440E378A">
      <w:start w:val="1"/>
      <w:numFmt w:val="decimal"/>
      <w:lvlText w:val="%1."/>
      <w:lvlJc w:val="left"/>
      <w:pPr>
        <w:ind w:left="990" w:hanging="390"/>
      </w:pPr>
      <w:rPr>
        <w:rFonts w:hint="default"/>
      </w:rPr>
    </w:lvl>
    <w:lvl w:ilvl="1" w:tplc="04220019" w:tentative="1">
      <w:start w:val="1"/>
      <w:numFmt w:val="lowerLetter"/>
      <w:lvlText w:val="%2."/>
      <w:lvlJc w:val="left"/>
      <w:pPr>
        <w:ind w:left="1680" w:hanging="360"/>
      </w:pPr>
    </w:lvl>
    <w:lvl w:ilvl="2" w:tplc="0422001B" w:tentative="1">
      <w:start w:val="1"/>
      <w:numFmt w:val="lowerRoman"/>
      <w:lvlText w:val="%3."/>
      <w:lvlJc w:val="right"/>
      <w:pPr>
        <w:ind w:left="2400" w:hanging="180"/>
      </w:pPr>
    </w:lvl>
    <w:lvl w:ilvl="3" w:tplc="0422000F" w:tentative="1">
      <w:start w:val="1"/>
      <w:numFmt w:val="decimal"/>
      <w:lvlText w:val="%4."/>
      <w:lvlJc w:val="left"/>
      <w:pPr>
        <w:ind w:left="3120" w:hanging="360"/>
      </w:pPr>
    </w:lvl>
    <w:lvl w:ilvl="4" w:tplc="04220019" w:tentative="1">
      <w:start w:val="1"/>
      <w:numFmt w:val="lowerLetter"/>
      <w:lvlText w:val="%5."/>
      <w:lvlJc w:val="left"/>
      <w:pPr>
        <w:ind w:left="3840" w:hanging="360"/>
      </w:pPr>
    </w:lvl>
    <w:lvl w:ilvl="5" w:tplc="0422001B" w:tentative="1">
      <w:start w:val="1"/>
      <w:numFmt w:val="lowerRoman"/>
      <w:lvlText w:val="%6."/>
      <w:lvlJc w:val="right"/>
      <w:pPr>
        <w:ind w:left="4560" w:hanging="180"/>
      </w:pPr>
    </w:lvl>
    <w:lvl w:ilvl="6" w:tplc="0422000F" w:tentative="1">
      <w:start w:val="1"/>
      <w:numFmt w:val="decimal"/>
      <w:lvlText w:val="%7."/>
      <w:lvlJc w:val="left"/>
      <w:pPr>
        <w:ind w:left="5280" w:hanging="360"/>
      </w:pPr>
    </w:lvl>
    <w:lvl w:ilvl="7" w:tplc="04220019" w:tentative="1">
      <w:start w:val="1"/>
      <w:numFmt w:val="lowerLetter"/>
      <w:lvlText w:val="%8."/>
      <w:lvlJc w:val="left"/>
      <w:pPr>
        <w:ind w:left="6000" w:hanging="360"/>
      </w:pPr>
    </w:lvl>
    <w:lvl w:ilvl="8" w:tplc="0422001B" w:tentative="1">
      <w:start w:val="1"/>
      <w:numFmt w:val="lowerRoman"/>
      <w:lvlText w:val="%9."/>
      <w:lvlJc w:val="right"/>
      <w:pPr>
        <w:ind w:left="6720" w:hanging="180"/>
      </w:pPr>
    </w:lvl>
  </w:abstractNum>
  <w:abstractNum w:abstractNumId="7" w15:restartNumberingAfterBreak="0">
    <w:nsid w:val="352766D9"/>
    <w:multiLevelType w:val="hybridMultilevel"/>
    <w:tmpl w:val="0AA81D22"/>
    <w:lvl w:ilvl="0" w:tplc="2FD2EC20">
      <w:start w:val="3"/>
      <w:numFmt w:val="decimal"/>
      <w:lvlText w:val="%1."/>
      <w:lvlJc w:val="left"/>
      <w:pPr>
        <w:ind w:left="855" w:hanging="360"/>
      </w:pPr>
      <w:rPr>
        <w:rFonts w:hint="default"/>
      </w:rPr>
    </w:lvl>
    <w:lvl w:ilvl="1" w:tplc="04220019" w:tentative="1">
      <w:start w:val="1"/>
      <w:numFmt w:val="lowerLetter"/>
      <w:lvlText w:val="%2."/>
      <w:lvlJc w:val="left"/>
      <w:pPr>
        <w:ind w:left="1575" w:hanging="360"/>
      </w:pPr>
    </w:lvl>
    <w:lvl w:ilvl="2" w:tplc="0422001B" w:tentative="1">
      <w:start w:val="1"/>
      <w:numFmt w:val="lowerRoman"/>
      <w:lvlText w:val="%3."/>
      <w:lvlJc w:val="right"/>
      <w:pPr>
        <w:ind w:left="2295" w:hanging="180"/>
      </w:pPr>
    </w:lvl>
    <w:lvl w:ilvl="3" w:tplc="0422000F" w:tentative="1">
      <w:start w:val="1"/>
      <w:numFmt w:val="decimal"/>
      <w:lvlText w:val="%4."/>
      <w:lvlJc w:val="left"/>
      <w:pPr>
        <w:ind w:left="3015" w:hanging="360"/>
      </w:pPr>
    </w:lvl>
    <w:lvl w:ilvl="4" w:tplc="04220019" w:tentative="1">
      <w:start w:val="1"/>
      <w:numFmt w:val="lowerLetter"/>
      <w:lvlText w:val="%5."/>
      <w:lvlJc w:val="left"/>
      <w:pPr>
        <w:ind w:left="3735" w:hanging="360"/>
      </w:pPr>
    </w:lvl>
    <w:lvl w:ilvl="5" w:tplc="0422001B" w:tentative="1">
      <w:start w:val="1"/>
      <w:numFmt w:val="lowerRoman"/>
      <w:lvlText w:val="%6."/>
      <w:lvlJc w:val="right"/>
      <w:pPr>
        <w:ind w:left="4455" w:hanging="180"/>
      </w:pPr>
    </w:lvl>
    <w:lvl w:ilvl="6" w:tplc="0422000F" w:tentative="1">
      <w:start w:val="1"/>
      <w:numFmt w:val="decimal"/>
      <w:lvlText w:val="%7."/>
      <w:lvlJc w:val="left"/>
      <w:pPr>
        <w:ind w:left="5175" w:hanging="360"/>
      </w:pPr>
    </w:lvl>
    <w:lvl w:ilvl="7" w:tplc="04220019" w:tentative="1">
      <w:start w:val="1"/>
      <w:numFmt w:val="lowerLetter"/>
      <w:lvlText w:val="%8."/>
      <w:lvlJc w:val="left"/>
      <w:pPr>
        <w:ind w:left="5895" w:hanging="360"/>
      </w:pPr>
    </w:lvl>
    <w:lvl w:ilvl="8" w:tplc="0422001B" w:tentative="1">
      <w:start w:val="1"/>
      <w:numFmt w:val="lowerRoman"/>
      <w:lvlText w:val="%9."/>
      <w:lvlJc w:val="right"/>
      <w:pPr>
        <w:ind w:left="6615" w:hanging="180"/>
      </w:pPr>
    </w:lvl>
  </w:abstractNum>
  <w:abstractNum w:abstractNumId="8" w15:restartNumberingAfterBreak="0">
    <w:nsid w:val="355718E0"/>
    <w:multiLevelType w:val="hybridMultilevel"/>
    <w:tmpl w:val="D340CB26"/>
    <w:lvl w:ilvl="0" w:tplc="7ECA9642">
      <w:start w:val="1"/>
      <w:numFmt w:val="decimal"/>
      <w:lvlText w:val="%1)"/>
      <w:lvlJc w:val="left"/>
      <w:pPr>
        <w:ind w:left="1110" w:hanging="360"/>
      </w:pPr>
      <w:rPr>
        <w:rFonts w:hint="default"/>
      </w:rPr>
    </w:lvl>
    <w:lvl w:ilvl="1" w:tplc="04220019" w:tentative="1">
      <w:start w:val="1"/>
      <w:numFmt w:val="lowerLetter"/>
      <w:lvlText w:val="%2."/>
      <w:lvlJc w:val="left"/>
      <w:pPr>
        <w:ind w:left="1830" w:hanging="360"/>
      </w:pPr>
    </w:lvl>
    <w:lvl w:ilvl="2" w:tplc="0422001B" w:tentative="1">
      <w:start w:val="1"/>
      <w:numFmt w:val="lowerRoman"/>
      <w:lvlText w:val="%3."/>
      <w:lvlJc w:val="right"/>
      <w:pPr>
        <w:ind w:left="2550" w:hanging="180"/>
      </w:pPr>
    </w:lvl>
    <w:lvl w:ilvl="3" w:tplc="0422000F" w:tentative="1">
      <w:start w:val="1"/>
      <w:numFmt w:val="decimal"/>
      <w:lvlText w:val="%4."/>
      <w:lvlJc w:val="left"/>
      <w:pPr>
        <w:ind w:left="3270" w:hanging="360"/>
      </w:pPr>
    </w:lvl>
    <w:lvl w:ilvl="4" w:tplc="04220019" w:tentative="1">
      <w:start w:val="1"/>
      <w:numFmt w:val="lowerLetter"/>
      <w:lvlText w:val="%5."/>
      <w:lvlJc w:val="left"/>
      <w:pPr>
        <w:ind w:left="3990" w:hanging="360"/>
      </w:pPr>
    </w:lvl>
    <w:lvl w:ilvl="5" w:tplc="0422001B" w:tentative="1">
      <w:start w:val="1"/>
      <w:numFmt w:val="lowerRoman"/>
      <w:lvlText w:val="%6."/>
      <w:lvlJc w:val="right"/>
      <w:pPr>
        <w:ind w:left="4710" w:hanging="180"/>
      </w:pPr>
    </w:lvl>
    <w:lvl w:ilvl="6" w:tplc="0422000F" w:tentative="1">
      <w:start w:val="1"/>
      <w:numFmt w:val="decimal"/>
      <w:lvlText w:val="%7."/>
      <w:lvlJc w:val="left"/>
      <w:pPr>
        <w:ind w:left="5430" w:hanging="360"/>
      </w:pPr>
    </w:lvl>
    <w:lvl w:ilvl="7" w:tplc="04220019" w:tentative="1">
      <w:start w:val="1"/>
      <w:numFmt w:val="lowerLetter"/>
      <w:lvlText w:val="%8."/>
      <w:lvlJc w:val="left"/>
      <w:pPr>
        <w:ind w:left="6150" w:hanging="360"/>
      </w:pPr>
    </w:lvl>
    <w:lvl w:ilvl="8" w:tplc="0422001B" w:tentative="1">
      <w:start w:val="1"/>
      <w:numFmt w:val="lowerRoman"/>
      <w:lvlText w:val="%9."/>
      <w:lvlJc w:val="right"/>
      <w:pPr>
        <w:ind w:left="6870" w:hanging="180"/>
      </w:pPr>
    </w:lvl>
  </w:abstractNum>
  <w:abstractNum w:abstractNumId="9" w15:restartNumberingAfterBreak="0">
    <w:nsid w:val="3D5D604F"/>
    <w:multiLevelType w:val="hybridMultilevel"/>
    <w:tmpl w:val="94E45594"/>
    <w:lvl w:ilvl="0" w:tplc="05DE81C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0" w15:restartNumberingAfterBreak="0">
    <w:nsid w:val="3FE43F91"/>
    <w:multiLevelType w:val="hybridMultilevel"/>
    <w:tmpl w:val="D0501C96"/>
    <w:lvl w:ilvl="0" w:tplc="9640AEE4">
      <w:start w:val="1"/>
      <w:numFmt w:val="decimal"/>
      <w:lvlText w:val="%1."/>
      <w:lvlJc w:val="left"/>
      <w:pPr>
        <w:ind w:left="915" w:hanging="360"/>
      </w:pPr>
      <w:rPr>
        <w:rFonts w:hint="default"/>
      </w:rPr>
    </w:lvl>
    <w:lvl w:ilvl="1" w:tplc="04220019" w:tentative="1">
      <w:start w:val="1"/>
      <w:numFmt w:val="lowerLetter"/>
      <w:lvlText w:val="%2."/>
      <w:lvlJc w:val="left"/>
      <w:pPr>
        <w:ind w:left="1635" w:hanging="360"/>
      </w:pPr>
    </w:lvl>
    <w:lvl w:ilvl="2" w:tplc="0422001B" w:tentative="1">
      <w:start w:val="1"/>
      <w:numFmt w:val="lowerRoman"/>
      <w:lvlText w:val="%3."/>
      <w:lvlJc w:val="right"/>
      <w:pPr>
        <w:ind w:left="2355" w:hanging="180"/>
      </w:pPr>
    </w:lvl>
    <w:lvl w:ilvl="3" w:tplc="0422000F" w:tentative="1">
      <w:start w:val="1"/>
      <w:numFmt w:val="decimal"/>
      <w:lvlText w:val="%4."/>
      <w:lvlJc w:val="left"/>
      <w:pPr>
        <w:ind w:left="3075" w:hanging="360"/>
      </w:pPr>
    </w:lvl>
    <w:lvl w:ilvl="4" w:tplc="04220019" w:tentative="1">
      <w:start w:val="1"/>
      <w:numFmt w:val="lowerLetter"/>
      <w:lvlText w:val="%5."/>
      <w:lvlJc w:val="left"/>
      <w:pPr>
        <w:ind w:left="3795" w:hanging="360"/>
      </w:pPr>
    </w:lvl>
    <w:lvl w:ilvl="5" w:tplc="0422001B" w:tentative="1">
      <w:start w:val="1"/>
      <w:numFmt w:val="lowerRoman"/>
      <w:lvlText w:val="%6."/>
      <w:lvlJc w:val="right"/>
      <w:pPr>
        <w:ind w:left="4515" w:hanging="180"/>
      </w:pPr>
    </w:lvl>
    <w:lvl w:ilvl="6" w:tplc="0422000F" w:tentative="1">
      <w:start w:val="1"/>
      <w:numFmt w:val="decimal"/>
      <w:lvlText w:val="%7."/>
      <w:lvlJc w:val="left"/>
      <w:pPr>
        <w:ind w:left="5235" w:hanging="360"/>
      </w:pPr>
    </w:lvl>
    <w:lvl w:ilvl="7" w:tplc="04220019" w:tentative="1">
      <w:start w:val="1"/>
      <w:numFmt w:val="lowerLetter"/>
      <w:lvlText w:val="%8."/>
      <w:lvlJc w:val="left"/>
      <w:pPr>
        <w:ind w:left="5955" w:hanging="360"/>
      </w:pPr>
    </w:lvl>
    <w:lvl w:ilvl="8" w:tplc="0422001B" w:tentative="1">
      <w:start w:val="1"/>
      <w:numFmt w:val="lowerRoman"/>
      <w:lvlText w:val="%9."/>
      <w:lvlJc w:val="right"/>
      <w:pPr>
        <w:ind w:left="6675" w:hanging="180"/>
      </w:pPr>
    </w:lvl>
  </w:abstractNum>
  <w:abstractNum w:abstractNumId="11" w15:restartNumberingAfterBreak="0">
    <w:nsid w:val="75D4138F"/>
    <w:multiLevelType w:val="hybridMultilevel"/>
    <w:tmpl w:val="FCFC1176"/>
    <w:lvl w:ilvl="0" w:tplc="82C8C6D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0"/>
  </w:num>
  <w:num w:numId="2">
    <w:abstractNumId w:val="4"/>
  </w:num>
  <w:num w:numId="3">
    <w:abstractNumId w:val="6"/>
  </w:num>
  <w:num w:numId="4">
    <w:abstractNumId w:val="8"/>
  </w:num>
  <w:num w:numId="5">
    <w:abstractNumId w:val="1"/>
  </w:num>
  <w:num w:numId="6">
    <w:abstractNumId w:val="11"/>
  </w:num>
  <w:num w:numId="7">
    <w:abstractNumId w:val="3"/>
  </w:num>
  <w:num w:numId="8">
    <w:abstractNumId w:val="7"/>
  </w:num>
  <w:num w:numId="9">
    <w:abstractNumId w:val="9"/>
  </w:num>
  <w:num w:numId="10">
    <w:abstractNumId w:val="5"/>
  </w:num>
  <w:num w:numId="11">
    <w:abstractNumId w:val="1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929"/>
    <w:rsid w:val="00000F0A"/>
    <w:rsid w:val="00001407"/>
    <w:rsid w:val="000019A2"/>
    <w:rsid w:val="0000271E"/>
    <w:rsid w:val="000028E0"/>
    <w:rsid w:val="00004980"/>
    <w:rsid w:val="0000563B"/>
    <w:rsid w:val="0000691F"/>
    <w:rsid w:val="00011574"/>
    <w:rsid w:val="00012079"/>
    <w:rsid w:val="00013D12"/>
    <w:rsid w:val="00014E9E"/>
    <w:rsid w:val="00015199"/>
    <w:rsid w:val="00015DA6"/>
    <w:rsid w:val="00022377"/>
    <w:rsid w:val="00024450"/>
    <w:rsid w:val="0002614C"/>
    <w:rsid w:val="00026517"/>
    <w:rsid w:val="000272E6"/>
    <w:rsid w:val="00031DD6"/>
    <w:rsid w:val="0003296B"/>
    <w:rsid w:val="00034A98"/>
    <w:rsid w:val="00034B84"/>
    <w:rsid w:val="00035610"/>
    <w:rsid w:val="00035FF7"/>
    <w:rsid w:val="000508C2"/>
    <w:rsid w:val="00052CF0"/>
    <w:rsid w:val="00054CDA"/>
    <w:rsid w:val="0005692E"/>
    <w:rsid w:val="00061D02"/>
    <w:rsid w:val="00061EA3"/>
    <w:rsid w:val="00062E0A"/>
    <w:rsid w:val="00072865"/>
    <w:rsid w:val="00072D68"/>
    <w:rsid w:val="000743FA"/>
    <w:rsid w:val="00074FB8"/>
    <w:rsid w:val="00075C5D"/>
    <w:rsid w:val="00082407"/>
    <w:rsid w:val="000874C9"/>
    <w:rsid w:val="00090BA9"/>
    <w:rsid w:val="00090C11"/>
    <w:rsid w:val="00091F7B"/>
    <w:rsid w:val="000952C1"/>
    <w:rsid w:val="00096B2D"/>
    <w:rsid w:val="000A1835"/>
    <w:rsid w:val="000A2465"/>
    <w:rsid w:val="000A32BB"/>
    <w:rsid w:val="000A3CD8"/>
    <w:rsid w:val="000A40C8"/>
    <w:rsid w:val="000A48C0"/>
    <w:rsid w:val="000A7228"/>
    <w:rsid w:val="000A7BE1"/>
    <w:rsid w:val="000B0FBE"/>
    <w:rsid w:val="000B27D5"/>
    <w:rsid w:val="000B2D68"/>
    <w:rsid w:val="000B4875"/>
    <w:rsid w:val="000B67A0"/>
    <w:rsid w:val="000B6EA7"/>
    <w:rsid w:val="000C1DE8"/>
    <w:rsid w:val="000C628C"/>
    <w:rsid w:val="000C6501"/>
    <w:rsid w:val="000C667C"/>
    <w:rsid w:val="000D0A68"/>
    <w:rsid w:val="000D1763"/>
    <w:rsid w:val="000D56FC"/>
    <w:rsid w:val="000D66EF"/>
    <w:rsid w:val="000D6D5B"/>
    <w:rsid w:val="000E2527"/>
    <w:rsid w:val="000E2749"/>
    <w:rsid w:val="000E2D2C"/>
    <w:rsid w:val="000E3213"/>
    <w:rsid w:val="000E52A3"/>
    <w:rsid w:val="000E61F5"/>
    <w:rsid w:val="000E6218"/>
    <w:rsid w:val="000E6BBF"/>
    <w:rsid w:val="000F1C21"/>
    <w:rsid w:val="00101C5D"/>
    <w:rsid w:val="00101FA6"/>
    <w:rsid w:val="0010359D"/>
    <w:rsid w:val="001062CE"/>
    <w:rsid w:val="00110106"/>
    <w:rsid w:val="0011044B"/>
    <w:rsid w:val="00111F88"/>
    <w:rsid w:val="001129A4"/>
    <w:rsid w:val="001142DA"/>
    <w:rsid w:val="001154E6"/>
    <w:rsid w:val="00115989"/>
    <w:rsid w:val="00116775"/>
    <w:rsid w:val="001172C1"/>
    <w:rsid w:val="0011788B"/>
    <w:rsid w:val="0011792E"/>
    <w:rsid w:val="00120F2E"/>
    <w:rsid w:val="0012155D"/>
    <w:rsid w:val="0012430E"/>
    <w:rsid w:val="00125998"/>
    <w:rsid w:val="00127342"/>
    <w:rsid w:val="00134FDF"/>
    <w:rsid w:val="00136000"/>
    <w:rsid w:val="00136B86"/>
    <w:rsid w:val="0014249A"/>
    <w:rsid w:val="00147830"/>
    <w:rsid w:val="0015032F"/>
    <w:rsid w:val="00152FAB"/>
    <w:rsid w:val="0015394B"/>
    <w:rsid w:val="001654E3"/>
    <w:rsid w:val="0016610E"/>
    <w:rsid w:val="0016737E"/>
    <w:rsid w:val="00167475"/>
    <w:rsid w:val="00172697"/>
    <w:rsid w:val="001737C2"/>
    <w:rsid w:val="00175066"/>
    <w:rsid w:val="00175359"/>
    <w:rsid w:val="001756A4"/>
    <w:rsid w:val="00175B29"/>
    <w:rsid w:val="0018099D"/>
    <w:rsid w:val="001828B2"/>
    <w:rsid w:val="001831DA"/>
    <w:rsid w:val="00187409"/>
    <w:rsid w:val="001916FE"/>
    <w:rsid w:val="00192881"/>
    <w:rsid w:val="0019505D"/>
    <w:rsid w:val="00196046"/>
    <w:rsid w:val="00196B85"/>
    <w:rsid w:val="001A0504"/>
    <w:rsid w:val="001A07D2"/>
    <w:rsid w:val="001A1B4D"/>
    <w:rsid w:val="001A2215"/>
    <w:rsid w:val="001A5068"/>
    <w:rsid w:val="001A6E10"/>
    <w:rsid w:val="001A745B"/>
    <w:rsid w:val="001B138D"/>
    <w:rsid w:val="001B1C7B"/>
    <w:rsid w:val="001B1CAB"/>
    <w:rsid w:val="001B777A"/>
    <w:rsid w:val="001C178B"/>
    <w:rsid w:val="001C48A0"/>
    <w:rsid w:val="001C5D42"/>
    <w:rsid w:val="001D13FD"/>
    <w:rsid w:val="001D1CDB"/>
    <w:rsid w:val="001D24A7"/>
    <w:rsid w:val="001D70A8"/>
    <w:rsid w:val="001D758F"/>
    <w:rsid w:val="001E2ADF"/>
    <w:rsid w:val="001E2E84"/>
    <w:rsid w:val="001E3D8A"/>
    <w:rsid w:val="001E5D3D"/>
    <w:rsid w:val="001E6785"/>
    <w:rsid w:val="001F0BDF"/>
    <w:rsid w:val="001F4189"/>
    <w:rsid w:val="001F44B0"/>
    <w:rsid w:val="001F7647"/>
    <w:rsid w:val="001F7ECD"/>
    <w:rsid w:val="0020458E"/>
    <w:rsid w:val="002118D6"/>
    <w:rsid w:val="002120A2"/>
    <w:rsid w:val="0021406C"/>
    <w:rsid w:val="00215F3A"/>
    <w:rsid w:val="00216667"/>
    <w:rsid w:val="00216AAB"/>
    <w:rsid w:val="00221B35"/>
    <w:rsid w:val="00223772"/>
    <w:rsid w:val="00224425"/>
    <w:rsid w:val="00224AC3"/>
    <w:rsid w:val="00226041"/>
    <w:rsid w:val="0022766A"/>
    <w:rsid w:val="00227982"/>
    <w:rsid w:val="00231FBC"/>
    <w:rsid w:val="002336D6"/>
    <w:rsid w:val="0023538F"/>
    <w:rsid w:val="002353E8"/>
    <w:rsid w:val="00236105"/>
    <w:rsid w:val="00237A12"/>
    <w:rsid w:val="00237E5F"/>
    <w:rsid w:val="002442D0"/>
    <w:rsid w:val="0024559E"/>
    <w:rsid w:val="002509AF"/>
    <w:rsid w:val="00250C7B"/>
    <w:rsid w:val="002526BF"/>
    <w:rsid w:val="00252D88"/>
    <w:rsid w:val="00253237"/>
    <w:rsid w:val="002546CC"/>
    <w:rsid w:val="00255651"/>
    <w:rsid w:val="0025583E"/>
    <w:rsid w:val="00255DB0"/>
    <w:rsid w:val="002616CC"/>
    <w:rsid w:val="00261E5D"/>
    <w:rsid w:val="002679F6"/>
    <w:rsid w:val="002702AE"/>
    <w:rsid w:val="0027479C"/>
    <w:rsid w:val="00281D1A"/>
    <w:rsid w:val="00283BDD"/>
    <w:rsid w:val="00284C87"/>
    <w:rsid w:val="00293897"/>
    <w:rsid w:val="002A1D85"/>
    <w:rsid w:val="002A2A8B"/>
    <w:rsid w:val="002A61AB"/>
    <w:rsid w:val="002B11C7"/>
    <w:rsid w:val="002B1CA3"/>
    <w:rsid w:val="002B27BF"/>
    <w:rsid w:val="002C0293"/>
    <w:rsid w:val="002C08EF"/>
    <w:rsid w:val="002C1406"/>
    <w:rsid w:val="002C23A6"/>
    <w:rsid w:val="002D1CBD"/>
    <w:rsid w:val="002D268A"/>
    <w:rsid w:val="002D7671"/>
    <w:rsid w:val="002E10CE"/>
    <w:rsid w:val="002E12DF"/>
    <w:rsid w:val="002E307C"/>
    <w:rsid w:val="002F614F"/>
    <w:rsid w:val="002F6970"/>
    <w:rsid w:val="002F6CFC"/>
    <w:rsid w:val="002F7018"/>
    <w:rsid w:val="00301049"/>
    <w:rsid w:val="003031FE"/>
    <w:rsid w:val="00303C14"/>
    <w:rsid w:val="003065C8"/>
    <w:rsid w:val="003132D2"/>
    <w:rsid w:val="0031422F"/>
    <w:rsid w:val="00315C2F"/>
    <w:rsid w:val="003164FF"/>
    <w:rsid w:val="0031691B"/>
    <w:rsid w:val="00317F8D"/>
    <w:rsid w:val="003204A2"/>
    <w:rsid w:val="003226DA"/>
    <w:rsid w:val="0032554E"/>
    <w:rsid w:val="00331998"/>
    <w:rsid w:val="00331E0C"/>
    <w:rsid w:val="003321C5"/>
    <w:rsid w:val="003355F8"/>
    <w:rsid w:val="00335D8F"/>
    <w:rsid w:val="003400CB"/>
    <w:rsid w:val="00341F09"/>
    <w:rsid w:val="003435C0"/>
    <w:rsid w:val="00344C3B"/>
    <w:rsid w:val="003452F6"/>
    <w:rsid w:val="00345E4C"/>
    <w:rsid w:val="0035013A"/>
    <w:rsid w:val="0035464E"/>
    <w:rsid w:val="003555F8"/>
    <w:rsid w:val="00360510"/>
    <w:rsid w:val="003611B0"/>
    <w:rsid w:val="00361410"/>
    <w:rsid w:val="003618E4"/>
    <w:rsid w:val="00362CDA"/>
    <w:rsid w:val="00364378"/>
    <w:rsid w:val="0036502B"/>
    <w:rsid w:val="003653C9"/>
    <w:rsid w:val="00365814"/>
    <w:rsid w:val="0036599A"/>
    <w:rsid w:val="00366D35"/>
    <w:rsid w:val="00367CAA"/>
    <w:rsid w:val="00372C4F"/>
    <w:rsid w:val="00372D27"/>
    <w:rsid w:val="003757EF"/>
    <w:rsid w:val="003762EA"/>
    <w:rsid w:val="00380D4F"/>
    <w:rsid w:val="00381968"/>
    <w:rsid w:val="003821B7"/>
    <w:rsid w:val="00382E12"/>
    <w:rsid w:val="00384B83"/>
    <w:rsid w:val="00385BFC"/>
    <w:rsid w:val="003866E5"/>
    <w:rsid w:val="0039284A"/>
    <w:rsid w:val="00392ADA"/>
    <w:rsid w:val="00394ED4"/>
    <w:rsid w:val="003970AC"/>
    <w:rsid w:val="0039795F"/>
    <w:rsid w:val="003A03A2"/>
    <w:rsid w:val="003A0D55"/>
    <w:rsid w:val="003A274F"/>
    <w:rsid w:val="003A4991"/>
    <w:rsid w:val="003A655B"/>
    <w:rsid w:val="003B1057"/>
    <w:rsid w:val="003B2076"/>
    <w:rsid w:val="003C0AA3"/>
    <w:rsid w:val="003C23EB"/>
    <w:rsid w:val="003C45B0"/>
    <w:rsid w:val="003C5321"/>
    <w:rsid w:val="003C5AC6"/>
    <w:rsid w:val="003C5D59"/>
    <w:rsid w:val="003C608F"/>
    <w:rsid w:val="003D0C1E"/>
    <w:rsid w:val="003D4F02"/>
    <w:rsid w:val="003D743C"/>
    <w:rsid w:val="003D77D8"/>
    <w:rsid w:val="003E05B5"/>
    <w:rsid w:val="003E16B0"/>
    <w:rsid w:val="003E2182"/>
    <w:rsid w:val="003E2340"/>
    <w:rsid w:val="003E3BE1"/>
    <w:rsid w:val="003E50BE"/>
    <w:rsid w:val="003E5FDF"/>
    <w:rsid w:val="003E6EE6"/>
    <w:rsid w:val="003E7339"/>
    <w:rsid w:val="003E7B3C"/>
    <w:rsid w:val="003F088C"/>
    <w:rsid w:val="003F3DD5"/>
    <w:rsid w:val="003F6C35"/>
    <w:rsid w:val="0040166F"/>
    <w:rsid w:val="00405387"/>
    <w:rsid w:val="004068DD"/>
    <w:rsid w:val="00412E5B"/>
    <w:rsid w:val="00413C44"/>
    <w:rsid w:val="004141F4"/>
    <w:rsid w:val="00414ACC"/>
    <w:rsid w:val="00414C71"/>
    <w:rsid w:val="00420314"/>
    <w:rsid w:val="004207EC"/>
    <w:rsid w:val="0042320D"/>
    <w:rsid w:val="00423750"/>
    <w:rsid w:val="0042746A"/>
    <w:rsid w:val="004277CA"/>
    <w:rsid w:val="00427FC2"/>
    <w:rsid w:val="00430A28"/>
    <w:rsid w:val="00433D9A"/>
    <w:rsid w:val="0043477E"/>
    <w:rsid w:val="00434BF2"/>
    <w:rsid w:val="004352D6"/>
    <w:rsid w:val="00435614"/>
    <w:rsid w:val="00441DEF"/>
    <w:rsid w:val="00446BEA"/>
    <w:rsid w:val="00447614"/>
    <w:rsid w:val="00450A23"/>
    <w:rsid w:val="00451B97"/>
    <w:rsid w:val="00454E24"/>
    <w:rsid w:val="00467222"/>
    <w:rsid w:val="004672D0"/>
    <w:rsid w:val="00467AA4"/>
    <w:rsid w:val="00470037"/>
    <w:rsid w:val="00470A93"/>
    <w:rsid w:val="00476FE1"/>
    <w:rsid w:val="0047724C"/>
    <w:rsid w:val="004805E2"/>
    <w:rsid w:val="004849CE"/>
    <w:rsid w:val="0048633C"/>
    <w:rsid w:val="004906D7"/>
    <w:rsid w:val="004909CB"/>
    <w:rsid w:val="0049218F"/>
    <w:rsid w:val="00492A5B"/>
    <w:rsid w:val="00494DC6"/>
    <w:rsid w:val="00496C5B"/>
    <w:rsid w:val="004A28B8"/>
    <w:rsid w:val="004A32AE"/>
    <w:rsid w:val="004A4649"/>
    <w:rsid w:val="004A4F06"/>
    <w:rsid w:val="004A6279"/>
    <w:rsid w:val="004A7329"/>
    <w:rsid w:val="004A744D"/>
    <w:rsid w:val="004A76D8"/>
    <w:rsid w:val="004A7943"/>
    <w:rsid w:val="004B218C"/>
    <w:rsid w:val="004B33EC"/>
    <w:rsid w:val="004B4FE7"/>
    <w:rsid w:val="004B637D"/>
    <w:rsid w:val="004B654F"/>
    <w:rsid w:val="004B6DA7"/>
    <w:rsid w:val="004C0727"/>
    <w:rsid w:val="004C12E5"/>
    <w:rsid w:val="004C1DDB"/>
    <w:rsid w:val="004C26EE"/>
    <w:rsid w:val="004C38F8"/>
    <w:rsid w:val="004C5D91"/>
    <w:rsid w:val="004C6B4A"/>
    <w:rsid w:val="004D00C3"/>
    <w:rsid w:val="004D10A0"/>
    <w:rsid w:val="004D1E2F"/>
    <w:rsid w:val="004D1FF8"/>
    <w:rsid w:val="004D31EA"/>
    <w:rsid w:val="004D3799"/>
    <w:rsid w:val="004D4F9D"/>
    <w:rsid w:val="004D5A26"/>
    <w:rsid w:val="004D64B4"/>
    <w:rsid w:val="004E00FD"/>
    <w:rsid w:val="004E03F9"/>
    <w:rsid w:val="004E0FF5"/>
    <w:rsid w:val="004E1A70"/>
    <w:rsid w:val="004E209E"/>
    <w:rsid w:val="004E28D0"/>
    <w:rsid w:val="004E338A"/>
    <w:rsid w:val="004E34D5"/>
    <w:rsid w:val="004E3622"/>
    <w:rsid w:val="004E3B28"/>
    <w:rsid w:val="004E7466"/>
    <w:rsid w:val="004F10B3"/>
    <w:rsid w:val="004F277E"/>
    <w:rsid w:val="004F3984"/>
    <w:rsid w:val="004F7EDA"/>
    <w:rsid w:val="005003EA"/>
    <w:rsid w:val="00500909"/>
    <w:rsid w:val="00501C40"/>
    <w:rsid w:val="005034E8"/>
    <w:rsid w:val="00503B50"/>
    <w:rsid w:val="00503DF2"/>
    <w:rsid w:val="00504149"/>
    <w:rsid w:val="00505559"/>
    <w:rsid w:val="00505DB7"/>
    <w:rsid w:val="00506C84"/>
    <w:rsid w:val="0050783C"/>
    <w:rsid w:val="005078B5"/>
    <w:rsid w:val="00507CED"/>
    <w:rsid w:val="00511E06"/>
    <w:rsid w:val="005121DD"/>
    <w:rsid w:val="005133E6"/>
    <w:rsid w:val="00513AD2"/>
    <w:rsid w:val="005152E1"/>
    <w:rsid w:val="00515C90"/>
    <w:rsid w:val="00517267"/>
    <w:rsid w:val="00523069"/>
    <w:rsid w:val="0052329B"/>
    <w:rsid w:val="00527BA7"/>
    <w:rsid w:val="00527C1B"/>
    <w:rsid w:val="00527E74"/>
    <w:rsid w:val="005306EC"/>
    <w:rsid w:val="00530A36"/>
    <w:rsid w:val="00530F21"/>
    <w:rsid w:val="00533120"/>
    <w:rsid w:val="00533A49"/>
    <w:rsid w:val="00533A85"/>
    <w:rsid w:val="0053438B"/>
    <w:rsid w:val="00536635"/>
    <w:rsid w:val="0054051A"/>
    <w:rsid w:val="005415C8"/>
    <w:rsid w:val="0054189A"/>
    <w:rsid w:val="00541D11"/>
    <w:rsid w:val="0054216F"/>
    <w:rsid w:val="00543138"/>
    <w:rsid w:val="00543641"/>
    <w:rsid w:val="005445FB"/>
    <w:rsid w:val="00545714"/>
    <w:rsid w:val="0055213B"/>
    <w:rsid w:val="005527AD"/>
    <w:rsid w:val="00553160"/>
    <w:rsid w:val="00561401"/>
    <w:rsid w:val="00561522"/>
    <w:rsid w:val="005616D3"/>
    <w:rsid w:val="005638F6"/>
    <w:rsid w:val="00565A0F"/>
    <w:rsid w:val="00566E83"/>
    <w:rsid w:val="00572A97"/>
    <w:rsid w:val="00574146"/>
    <w:rsid w:val="005749E8"/>
    <w:rsid w:val="00574AE8"/>
    <w:rsid w:val="005776B5"/>
    <w:rsid w:val="005823DD"/>
    <w:rsid w:val="005833B3"/>
    <w:rsid w:val="00583F26"/>
    <w:rsid w:val="0059030A"/>
    <w:rsid w:val="005941B3"/>
    <w:rsid w:val="00594AEA"/>
    <w:rsid w:val="00595C0D"/>
    <w:rsid w:val="00595D2D"/>
    <w:rsid w:val="00597618"/>
    <w:rsid w:val="005A3D61"/>
    <w:rsid w:val="005B12C5"/>
    <w:rsid w:val="005B2831"/>
    <w:rsid w:val="005B3910"/>
    <w:rsid w:val="005B54A7"/>
    <w:rsid w:val="005B68D9"/>
    <w:rsid w:val="005B6F7A"/>
    <w:rsid w:val="005C196E"/>
    <w:rsid w:val="005C587E"/>
    <w:rsid w:val="005C5CB3"/>
    <w:rsid w:val="005D12A7"/>
    <w:rsid w:val="005D1F84"/>
    <w:rsid w:val="005D334C"/>
    <w:rsid w:val="005D3A05"/>
    <w:rsid w:val="005D4CE0"/>
    <w:rsid w:val="005D6172"/>
    <w:rsid w:val="005E315F"/>
    <w:rsid w:val="005E474E"/>
    <w:rsid w:val="005E5DCF"/>
    <w:rsid w:val="005E5F2A"/>
    <w:rsid w:val="005E6F02"/>
    <w:rsid w:val="005E7036"/>
    <w:rsid w:val="005F2DB4"/>
    <w:rsid w:val="005F7BC6"/>
    <w:rsid w:val="006003DF"/>
    <w:rsid w:val="00601336"/>
    <w:rsid w:val="0060261A"/>
    <w:rsid w:val="0060483D"/>
    <w:rsid w:val="006062A6"/>
    <w:rsid w:val="00607477"/>
    <w:rsid w:val="006076FC"/>
    <w:rsid w:val="00612726"/>
    <w:rsid w:val="00614B12"/>
    <w:rsid w:val="00617CD0"/>
    <w:rsid w:val="0062020F"/>
    <w:rsid w:val="006219D4"/>
    <w:rsid w:val="00627C8D"/>
    <w:rsid w:val="00630CD2"/>
    <w:rsid w:val="0063106A"/>
    <w:rsid w:val="00632A9E"/>
    <w:rsid w:val="0063571F"/>
    <w:rsid w:val="00635F74"/>
    <w:rsid w:val="00640B8D"/>
    <w:rsid w:val="00641047"/>
    <w:rsid w:val="00641715"/>
    <w:rsid w:val="006419ED"/>
    <w:rsid w:val="00642FA5"/>
    <w:rsid w:val="006434BD"/>
    <w:rsid w:val="006444F1"/>
    <w:rsid w:val="00645178"/>
    <w:rsid w:val="00646EB7"/>
    <w:rsid w:val="00650241"/>
    <w:rsid w:val="006544FC"/>
    <w:rsid w:val="00656345"/>
    <w:rsid w:val="00656464"/>
    <w:rsid w:val="00660851"/>
    <w:rsid w:val="0066355F"/>
    <w:rsid w:val="00664F0A"/>
    <w:rsid w:val="00666C7A"/>
    <w:rsid w:val="00670A0A"/>
    <w:rsid w:val="006727B6"/>
    <w:rsid w:val="00672895"/>
    <w:rsid w:val="00673940"/>
    <w:rsid w:val="00673F02"/>
    <w:rsid w:val="00675737"/>
    <w:rsid w:val="00675B14"/>
    <w:rsid w:val="00675EA9"/>
    <w:rsid w:val="00676D67"/>
    <w:rsid w:val="006773B4"/>
    <w:rsid w:val="00677AC3"/>
    <w:rsid w:val="00677F9B"/>
    <w:rsid w:val="00680D14"/>
    <w:rsid w:val="00680D2B"/>
    <w:rsid w:val="00682003"/>
    <w:rsid w:val="0068664F"/>
    <w:rsid w:val="00686DED"/>
    <w:rsid w:val="00687991"/>
    <w:rsid w:val="00691A39"/>
    <w:rsid w:val="006932B9"/>
    <w:rsid w:val="00697B9C"/>
    <w:rsid w:val="006A148A"/>
    <w:rsid w:val="006A56D9"/>
    <w:rsid w:val="006A5E44"/>
    <w:rsid w:val="006B04BD"/>
    <w:rsid w:val="006B4DCF"/>
    <w:rsid w:val="006B62F7"/>
    <w:rsid w:val="006C23DD"/>
    <w:rsid w:val="006C2C3C"/>
    <w:rsid w:val="006C5D94"/>
    <w:rsid w:val="006C74AA"/>
    <w:rsid w:val="006D0FAF"/>
    <w:rsid w:val="006D44D2"/>
    <w:rsid w:val="006D7585"/>
    <w:rsid w:val="006E57A2"/>
    <w:rsid w:val="006E7847"/>
    <w:rsid w:val="006F021B"/>
    <w:rsid w:val="006F272E"/>
    <w:rsid w:val="006F32DF"/>
    <w:rsid w:val="006F45D6"/>
    <w:rsid w:val="006F6270"/>
    <w:rsid w:val="006F6BA4"/>
    <w:rsid w:val="006F79A8"/>
    <w:rsid w:val="0070021D"/>
    <w:rsid w:val="00700AF3"/>
    <w:rsid w:val="00701AFB"/>
    <w:rsid w:val="007021B1"/>
    <w:rsid w:val="00704A82"/>
    <w:rsid w:val="0070542A"/>
    <w:rsid w:val="007058A3"/>
    <w:rsid w:val="00705A9D"/>
    <w:rsid w:val="00707DE7"/>
    <w:rsid w:val="00710753"/>
    <w:rsid w:val="00712EA9"/>
    <w:rsid w:val="007145B1"/>
    <w:rsid w:val="00716444"/>
    <w:rsid w:val="007177E3"/>
    <w:rsid w:val="00717EC7"/>
    <w:rsid w:val="00717F2A"/>
    <w:rsid w:val="0072236E"/>
    <w:rsid w:val="007233D8"/>
    <w:rsid w:val="0072386D"/>
    <w:rsid w:val="00723A2E"/>
    <w:rsid w:val="00723A85"/>
    <w:rsid w:val="00723CE8"/>
    <w:rsid w:val="00724835"/>
    <w:rsid w:val="007259A1"/>
    <w:rsid w:val="007267B2"/>
    <w:rsid w:val="00726F23"/>
    <w:rsid w:val="00730FCE"/>
    <w:rsid w:val="0073170C"/>
    <w:rsid w:val="0073410E"/>
    <w:rsid w:val="007353AB"/>
    <w:rsid w:val="007400F2"/>
    <w:rsid w:val="00740ED4"/>
    <w:rsid w:val="00741F04"/>
    <w:rsid w:val="00746C5D"/>
    <w:rsid w:val="0075139B"/>
    <w:rsid w:val="007527D6"/>
    <w:rsid w:val="007533AC"/>
    <w:rsid w:val="00754136"/>
    <w:rsid w:val="0075524E"/>
    <w:rsid w:val="007565FC"/>
    <w:rsid w:val="007610D6"/>
    <w:rsid w:val="00761ACB"/>
    <w:rsid w:val="00762AD7"/>
    <w:rsid w:val="0076350E"/>
    <w:rsid w:val="00763C44"/>
    <w:rsid w:val="0077144E"/>
    <w:rsid w:val="00772063"/>
    <w:rsid w:val="00773807"/>
    <w:rsid w:val="00773C94"/>
    <w:rsid w:val="00773D29"/>
    <w:rsid w:val="00775F89"/>
    <w:rsid w:val="007802BD"/>
    <w:rsid w:val="00780A67"/>
    <w:rsid w:val="007831B3"/>
    <w:rsid w:val="007859B4"/>
    <w:rsid w:val="007923B7"/>
    <w:rsid w:val="00792C77"/>
    <w:rsid w:val="0079349D"/>
    <w:rsid w:val="00793853"/>
    <w:rsid w:val="007A08E7"/>
    <w:rsid w:val="007A4F7D"/>
    <w:rsid w:val="007A680D"/>
    <w:rsid w:val="007B14D6"/>
    <w:rsid w:val="007B231A"/>
    <w:rsid w:val="007B7971"/>
    <w:rsid w:val="007C0A0D"/>
    <w:rsid w:val="007C2049"/>
    <w:rsid w:val="007C4893"/>
    <w:rsid w:val="007C5982"/>
    <w:rsid w:val="007C613F"/>
    <w:rsid w:val="007D04D4"/>
    <w:rsid w:val="007D403A"/>
    <w:rsid w:val="007D4A29"/>
    <w:rsid w:val="007D53E0"/>
    <w:rsid w:val="007D6651"/>
    <w:rsid w:val="007E0E20"/>
    <w:rsid w:val="007E2ECF"/>
    <w:rsid w:val="007E3C57"/>
    <w:rsid w:val="007E76DD"/>
    <w:rsid w:val="007F013A"/>
    <w:rsid w:val="007F0A5B"/>
    <w:rsid w:val="007F59B1"/>
    <w:rsid w:val="007F66D3"/>
    <w:rsid w:val="00802273"/>
    <w:rsid w:val="008024E6"/>
    <w:rsid w:val="00802BBB"/>
    <w:rsid w:val="00806720"/>
    <w:rsid w:val="00812321"/>
    <w:rsid w:val="008142BC"/>
    <w:rsid w:val="00814A36"/>
    <w:rsid w:val="00814B4C"/>
    <w:rsid w:val="0081510D"/>
    <w:rsid w:val="00816D62"/>
    <w:rsid w:val="00820284"/>
    <w:rsid w:val="00822D25"/>
    <w:rsid w:val="00825924"/>
    <w:rsid w:val="00826481"/>
    <w:rsid w:val="00827AFF"/>
    <w:rsid w:val="0083240C"/>
    <w:rsid w:val="00832D08"/>
    <w:rsid w:val="00841DAC"/>
    <w:rsid w:val="00842E8C"/>
    <w:rsid w:val="00844863"/>
    <w:rsid w:val="00845E3C"/>
    <w:rsid w:val="008503DA"/>
    <w:rsid w:val="00851201"/>
    <w:rsid w:val="00854B17"/>
    <w:rsid w:val="008553DF"/>
    <w:rsid w:val="00856EAF"/>
    <w:rsid w:val="008579AB"/>
    <w:rsid w:val="00860352"/>
    <w:rsid w:val="00860389"/>
    <w:rsid w:val="0087167E"/>
    <w:rsid w:val="008716A7"/>
    <w:rsid w:val="00872905"/>
    <w:rsid w:val="008734DC"/>
    <w:rsid w:val="00874275"/>
    <w:rsid w:val="008754D8"/>
    <w:rsid w:val="00877ACB"/>
    <w:rsid w:val="00880503"/>
    <w:rsid w:val="0088268A"/>
    <w:rsid w:val="0088728F"/>
    <w:rsid w:val="00890916"/>
    <w:rsid w:val="008924A0"/>
    <w:rsid w:val="00893772"/>
    <w:rsid w:val="00893D90"/>
    <w:rsid w:val="00896771"/>
    <w:rsid w:val="008A0A3D"/>
    <w:rsid w:val="008A25D5"/>
    <w:rsid w:val="008A51A8"/>
    <w:rsid w:val="008A5888"/>
    <w:rsid w:val="008B2B56"/>
    <w:rsid w:val="008B46D0"/>
    <w:rsid w:val="008B5B3D"/>
    <w:rsid w:val="008B5DCA"/>
    <w:rsid w:val="008C15E1"/>
    <w:rsid w:val="008C2DE4"/>
    <w:rsid w:val="008C3C26"/>
    <w:rsid w:val="008C3CBA"/>
    <w:rsid w:val="008C5183"/>
    <w:rsid w:val="008C5426"/>
    <w:rsid w:val="008C6679"/>
    <w:rsid w:val="008C7986"/>
    <w:rsid w:val="008D223C"/>
    <w:rsid w:val="008E5968"/>
    <w:rsid w:val="008E5AEF"/>
    <w:rsid w:val="008E6E2F"/>
    <w:rsid w:val="008F3E7E"/>
    <w:rsid w:val="008F4291"/>
    <w:rsid w:val="008F7622"/>
    <w:rsid w:val="00900040"/>
    <w:rsid w:val="00902103"/>
    <w:rsid w:val="00902E16"/>
    <w:rsid w:val="00906881"/>
    <w:rsid w:val="00906B4B"/>
    <w:rsid w:val="00912DB0"/>
    <w:rsid w:val="0091380B"/>
    <w:rsid w:val="00914131"/>
    <w:rsid w:val="009141D4"/>
    <w:rsid w:val="0091483E"/>
    <w:rsid w:val="00914878"/>
    <w:rsid w:val="00916A88"/>
    <w:rsid w:val="00920F9B"/>
    <w:rsid w:val="00921D47"/>
    <w:rsid w:val="0092442E"/>
    <w:rsid w:val="00926925"/>
    <w:rsid w:val="009279A3"/>
    <w:rsid w:val="0093375B"/>
    <w:rsid w:val="00934A93"/>
    <w:rsid w:val="0094147E"/>
    <w:rsid w:val="009427AC"/>
    <w:rsid w:val="009434CF"/>
    <w:rsid w:val="00943690"/>
    <w:rsid w:val="009444A6"/>
    <w:rsid w:val="009446EE"/>
    <w:rsid w:val="00945D27"/>
    <w:rsid w:val="0094651C"/>
    <w:rsid w:val="00946B81"/>
    <w:rsid w:val="00950103"/>
    <w:rsid w:val="00952B2C"/>
    <w:rsid w:val="009543E5"/>
    <w:rsid w:val="0095480B"/>
    <w:rsid w:val="00955DD2"/>
    <w:rsid w:val="00957A5B"/>
    <w:rsid w:val="0096451A"/>
    <w:rsid w:val="00964D96"/>
    <w:rsid w:val="00966E96"/>
    <w:rsid w:val="00967825"/>
    <w:rsid w:val="00967AE3"/>
    <w:rsid w:val="00976BCD"/>
    <w:rsid w:val="00980700"/>
    <w:rsid w:val="00980A6C"/>
    <w:rsid w:val="00982E66"/>
    <w:rsid w:val="009835F0"/>
    <w:rsid w:val="00984606"/>
    <w:rsid w:val="009875A5"/>
    <w:rsid w:val="009904D0"/>
    <w:rsid w:val="00990751"/>
    <w:rsid w:val="009907FA"/>
    <w:rsid w:val="00994216"/>
    <w:rsid w:val="0099640F"/>
    <w:rsid w:val="00997BDC"/>
    <w:rsid w:val="009A582B"/>
    <w:rsid w:val="009A5C30"/>
    <w:rsid w:val="009A6075"/>
    <w:rsid w:val="009A7543"/>
    <w:rsid w:val="009B1480"/>
    <w:rsid w:val="009B43F9"/>
    <w:rsid w:val="009B4DA8"/>
    <w:rsid w:val="009B50CD"/>
    <w:rsid w:val="009B5417"/>
    <w:rsid w:val="009B5B21"/>
    <w:rsid w:val="009B6D15"/>
    <w:rsid w:val="009C106E"/>
    <w:rsid w:val="009C3E32"/>
    <w:rsid w:val="009C460F"/>
    <w:rsid w:val="009C4A03"/>
    <w:rsid w:val="009C5C29"/>
    <w:rsid w:val="009C63E5"/>
    <w:rsid w:val="009D710E"/>
    <w:rsid w:val="009E1A04"/>
    <w:rsid w:val="009E1EEE"/>
    <w:rsid w:val="009E2D2C"/>
    <w:rsid w:val="009E4358"/>
    <w:rsid w:val="009E52BF"/>
    <w:rsid w:val="009E6147"/>
    <w:rsid w:val="009E7572"/>
    <w:rsid w:val="009F16E0"/>
    <w:rsid w:val="009F32CD"/>
    <w:rsid w:val="009F49A4"/>
    <w:rsid w:val="00A0062B"/>
    <w:rsid w:val="00A009C2"/>
    <w:rsid w:val="00A02D49"/>
    <w:rsid w:val="00A03752"/>
    <w:rsid w:val="00A03E04"/>
    <w:rsid w:val="00A076DD"/>
    <w:rsid w:val="00A11941"/>
    <w:rsid w:val="00A12511"/>
    <w:rsid w:val="00A12C10"/>
    <w:rsid w:val="00A131C4"/>
    <w:rsid w:val="00A14ADA"/>
    <w:rsid w:val="00A1741F"/>
    <w:rsid w:val="00A22A30"/>
    <w:rsid w:val="00A23FCA"/>
    <w:rsid w:val="00A268B5"/>
    <w:rsid w:val="00A268BE"/>
    <w:rsid w:val="00A26978"/>
    <w:rsid w:val="00A30818"/>
    <w:rsid w:val="00A31C1D"/>
    <w:rsid w:val="00A33760"/>
    <w:rsid w:val="00A3654B"/>
    <w:rsid w:val="00A37131"/>
    <w:rsid w:val="00A37861"/>
    <w:rsid w:val="00A4135D"/>
    <w:rsid w:val="00A416C9"/>
    <w:rsid w:val="00A433E3"/>
    <w:rsid w:val="00A437A7"/>
    <w:rsid w:val="00A439E7"/>
    <w:rsid w:val="00A4448E"/>
    <w:rsid w:val="00A44845"/>
    <w:rsid w:val="00A451FA"/>
    <w:rsid w:val="00A51C05"/>
    <w:rsid w:val="00A52F7D"/>
    <w:rsid w:val="00A54838"/>
    <w:rsid w:val="00A56A7C"/>
    <w:rsid w:val="00A57D68"/>
    <w:rsid w:val="00A60F37"/>
    <w:rsid w:val="00A61F1C"/>
    <w:rsid w:val="00A63FCF"/>
    <w:rsid w:val="00A64EB1"/>
    <w:rsid w:val="00A66134"/>
    <w:rsid w:val="00A668B7"/>
    <w:rsid w:val="00A66F4D"/>
    <w:rsid w:val="00A703F2"/>
    <w:rsid w:val="00A71A75"/>
    <w:rsid w:val="00A728CD"/>
    <w:rsid w:val="00A7309B"/>
    <w:rsid w:val="00A73839"/>
    <w:rsid w:val="00A756BF"/>
    <w:rsid w:val="00A80303"/>
    <w:rsid w:val="00A8206D"/>
    <w:rsid w:val="00A82F3F"/>
    <w:rsid w:val="00A84B7B"/>
    <w:rsid w:val="00A865F3"/>
    <w:rsid w:val="00A86E34"/>
    <w:rsid w:val="00A947A3"/>
    <w:rsid w:val="00A9578F"/>
    <w:rsid w:val="00A95BAC"/>
    <w:rsid w:val="00AA0063"/>
    <w:rsid w:val="00AA0BE5"/>
    <w:rsid w:val="00AA5616"/>
    <w:rsid w:val="00AB0B30"/>
    <w:rsid w:val="00AB1BEC"/>
    <w:rsid w:val="00AB404E"/>
    <w:rsid w:val="00AB41F7"/>
    <w:rsid w:val="00AB5C02"/>
    <w:rsid w:val="00AB629A"/>
    <w:rsid w:val="00AB62FC"/>
    <w:rsid w:val="00AB7A9D"/>
    <w:rsid w:val="00AC0BD8"/>
    <w:rsid w:val="00AC1B6E"/>
    <w:rsid w:val="00AC33EA"/>
    <w:rsid w:val="00AC3481"/>
    <w:rsid w:val="00AC40BD"/>
    <w:rsid w:val="00AC44A7"/>
    <w:rsid w:val="00AD2347"/>
    <w:rsid w:val="00AD379B"/>
    <w:rsid w:val="00AD4A12"/>
    <w:rsid w:val="00AD54E1"/>
    <w:rsid w:val="00AD552D"/>
    <w:rsid w:val="00AD577E"/>
    <w:rsid w:val="00AD6696"/>
    <w:rsid w:val="00AD6B11"/>
    <w:rsid w:val="00AD751D"/>
    <w:rsid w:val="00AD7AB2"/>
    <w:rsid w:val="00AE0870"/>
    <w:rsid w:val="00AE7A22"/>
    <w:rsid w:val="00AF120C"/>
    <w:rsid w:val="00AF1240"/>
    <w:rsid w:val="00AF2D17"/>
    <w:rsid w:val="00AF40EF"/>
    <w:rsid w:val="00AF4704"/>
    <w:rsid w:val="00AF5D3A"/>
    <w:rsid w:val="00B067F6"/>
    <w:rsid w:val="00B102DB"/>
    <w:rsid w:val="00B14800"/>
    <w:rsid w:val="00B15468"/>
    <w:rsid w:val="00B15560"/>
    <w:rsid w:val="00B21261"/>
    <w:rsid w:val="00B22130"/>
    <w:rsid w:val="00B30972"/>
    <w:rsid w:val="00B32339"/>
    <w:rsid w:val="00B337DF"/>
    <w:rsid w:val="00B34B00"/>
    <w:rsid w:val="00B363BA"/>
    <w:rsid w:val="00B37111"/>
    <w:rsid w:val="00B37A96"/>
    <w:rsid w:val="00B407AB"/>
    <w:rsid w:val="00B42661"/>
    <w:rsid w:val="00B4284F"/>
    <w:rsid w:val="00B42E0A"/>
    <w:rsid w:val="00B445A2"/>
    <w:rsid w:val="00B45393"/>
    <w:rsid w:val="00B45AA0"/>
    <w:rsid w:val="00B46409"/>
    <w:rsid w:val="00B4641C"/>
    <w:rsid w:val="00B46759"/>
    <w:rsid w:val="00B50FCE"/>
    <w:rsid w:val="00B529A9"/>
    <w:rsid w:val="00B5529D"/>
    <w:rsid w:val="00B608AE"/>
    <w:rsid w:val="00B61B8B"/>
    <w:rsid w:val="00B6235F"/>
    <w:rsid w:val="00B62711"/>
    <w:rsid w:val="00B630F4"/>
    <w:rsid w:val="00B663DD"/>
    <w:rsid w:val="00B66C99"/>
    <w:rsid w:val="00B72232"/>
    <w:rsid w:val="00B81882"/>
    <w:rsid w:val="00B8302B"/>
    <w:rsid w:val="00B83416"/>
    <w:rsid w:val="00B85E77"/>
    <w:rsid w:val="00B873B4"/>
    <w:rsid w:val="00B87C0C"/>
    <w:rsid w:val="00B91783"/>
    <w:rsid w:val="00B91B10"/>
    <w:rsid w:val="00B91F5A"/>
    <w:rsid w:val="00B926EA"/>
    <w:rsid w:val="00B9430F"/>
    <w:rsid w:val="00B96291"/>
    <w:rsid w:val="00B974E8"/>
    <w:rsid w:val="00B976F6"/>
    <w:rsid w:val="00BA5C2A"/>
    <w:rsid w:val="00BA7512"/>
    <w:rsid w:val="00BA7878"/>
    <w:rsid w:val="00BA7FC6"/>
    <w:rsid w:val="00BB2CDF"/>
    <w:rsid w:val="00BC0965"/>
    <w:rsid w:val="00BC0B2C"/>
    <w:rsid w:val="00BC194B"/>
    <w:rsid w:val="00BC2410"/>
    <w:rsid w:val="00BC2A6A"/>
    <w:rsid w:val="00BC5117"/>
    <w:rsid w:val="00BC6A3A"/>
    <w:rsid w:val="00BD0EFF"/>
    <w:rsid w:val="00BD30F5"/>
    <w:rsid w:val="00BD3371"/>
    <w:rsid w:val="00BD3828"/>
    <w:rsid w:val="00BD664B"/>
    <w:rsid w:val="00BD7235"/>
    <w:rsid w:val="00BE0FD2"/>
    <w:rsid w:val="00BE2432"/>
    <w:rsid w:val="00BE4A89"/>
    <w:rsid w:val="00BE6A2B"/>
    <w:rsid w:val="00BF071F"/>
    <w:rsid w:val="00BF1A19"/>
    <w:rsid w:val="00BF65A9"/>
    <w:rsid w:val="00C008AF"/>
    <w:rsid w:val="00C01B9F"/>
    <w:rsid w:val="00C027CD"/>
    <w:rsid w:val="00C02BF0"/>
    <w:rsid w:val="00C125BE"/>
    <w:rsid w:val="00C13103"/>
    <w:rsid w:val="00C14527"/>
    <w:rsid w:val="00C150FA"/>
    <w:rsid w:val="00C159F1"/>
    <w:rsid w:val="00C15DD9"/>
    <w:rsid w:val="00C17B44"/>
    <w:rsid w:val="00C21481"/>
    <w:rsid w:val="00C2173C"/>
    <w:rsid w:val="00C248B3"/>
    <w:rsid w:val="00C24F54"/>
    <w:rsid w:val="00C25ECB"/>
    <w:rsid w:val="00C303CB"/>
    <w:rsid w:val="00C31EF2"/>
    <w:rsid w:val="00C3251D"/>
    <w:rsid w:val="00C35011"/>
    <w:rsid w:val="00C36BDB"/>
    <w:rsid w:val="00C448D5"/>
    <w:rsid w:val="00C461E6"/>
    <w:rsid w:val="00C511CA"/>
    <w:rsid w:val="00C551C9"/>
    <w:rsid w:val="00C56738"/>
    <w:rsid w:val="00C56A77"/>
    <w:rsid w:val="00C615D9"/>
    <w:rsid w:val="00C61B7C"/>
    <w:rsid w:val="00C6459F"/>
    <w:rsid w:val="00C648A1"/>
    <w:rsid w:val="00C64D25"/>
    <w:rsid w:val="00C740D0"/>
    <w:rsid w:val="00C764AF"/>
    <w:rsid w:val="00C807D6"/>
    <w:rsid w:val="00C81653"/>
    <w:rsid w:val="00C82499"/>
    <w:rsid w:val="00C82C9D"/>
    <w:rsid w:val="00C835FA"/>
    <w:rsid w:val="00C838D5"/>
    <w:rsid w:val="00C857C5"/>
    <w:rsid w:val="00C86D06"/>
    <w:rsid w:val="00C871C3"/>
    <w:rsid w:val="00C90EA8"/>
    <w:rsid w:val="00C9132A"/>
    <w:rsid w:val="00C916BF"/>
    <w:rsid w:val="00C932DD"/>
    <w:rsid w:val="00C93AA7"/>
    <w:rsid w:val="00C93FDD"/>
    <w:rsid w:val="00C94B86"/>
    <w:rsid w:val="00C9571D"/>
    <w:rsid w:val="00C9731F"/>
    <w:rsid w:val="00CA07B2"/>
    <w:rsid w:val="00CA0D46"/>
    <w:rsid w:val="00CA7DEA"/>
    <w:rsid w:val="00CB1186"/>
    <w:rsid w:val="00CB197C"/>
    <w:rsid w:val="00CB1F40"/>
    <w:rsid w:val="00CB27B5"/>
    <w:rsid w:val="00CB3903"/>
    <w:rsid w:val="00CB3CD7"/>
    <w:rsid w:val="00CB79D1"/>
    <w:rsid w:val="00CC11F2"/>
    <w:rsid w:val="00CC2625"/>
    <w:rsid w:val="00CC3496"/>
    <w:rsid w:val="00CC675D"/>
    <w:rsid w:val="00CC69C1"/>
    <w:rsid w:val="00CC6F7E"/>
    <w:rsid w:val="00CD10C4"/>
    <w:rsid w:val="00CD1879"/>
    <w:rsid w:val="00CE1FC6"/>
    <w:rsid w:val="00CE2925"/>
    <w:rsid w:val="00CE3746"/>
    <w:rsid w:val="00CF0126"/>
    <w:rsid w:val="00CF0D9F"/>
    <w:rsid w:val="00CF266E"/>
    <w:rsid w:val="00CF40BE"/>
    <w:rsid w:val="00CF5157"/>
    <w:rsid w:val="00CF7E0B"/>
    <w:rsid w:val="00D01FBA"/>
    <w:rsid w:val="00D02563"/>
    <w:rsid w:val="00D04F5E"/>
    <w:rsid w:val="00D066CE"/>
    <w:rsid w:val="00D067B7"/>
    <w:rsid w:val="00D06E1C"/>
    <w:rsid w:val="00D15CB1"/>
    <w:rsid w:val="00D165A7"/>
    <w:rsid w:val="00D173EC"/>
    <w:rsid w:val="00D17E10"/>
    <w:rsid w:val="00D200A6"/>
    <w:rsid w:val="00D2020B"/>
    <w:rsid w:val="00D20E50"/>
    <w:rsid w:val="00D210C9"/>
    <w:rsid w:val="00D23C23"/>
    <w:rsid w:val="00D2661E"/>
    <w:rsid w:val="00D3561F"/>
    <w:rsid w:val="00D356D6"/>
    <w:rsid w:val="00D35E8C"/>
    <w:rsid w:val="00D37CA8"/>
    <w:rsid w:val="00D37D5F"/>
    <w:rsid w:val="00D401DB"/>
    <w:rsid w:val="00D42347"/>
    <w:rsid w:val="00D43B2D"/>
    <w:rsid w:val="00D447DC"/>
    <w:rsid w:val="00D53646"/>
    <w:rsid w:val="00D54508"/>
    <w:rsid w:val="00D55960"/>
    <w:rsid w:val="00D569AF"/>
    <w:rsid w:val="00D62C91"/>
    <w:rsid w:val="00D667EB"/>
    <w:rsid w:val="00D67487"/>
    <w:rsid w:val="00D70EE7"/>
    <w:rsid w:val="00D71C57"/>
    <w:rsid w:val="00D72E85"/>
    <w:rsid w:val="00D73FDE"/>
    <w:rsid w:val="00D74042"/>
    <w:rsid w:val="00D814AD"/>
    <w:rsid w:val="00D85D08"/>
    <w:rsid w:val="00D86BF1"/>
    <w:rsid w:val="00D87B9A"/>
    <w:rsid w:val="00D87C25"/>
    <w:rsid w:val="00D90A50"/>
    <w:rsid w:val="00D95451"/>
    <w:rsid w:val="00D972FC"/>
    <w:rsid w:val="00DA01A9"/>
    <w:rsid w:val="00DA036A"/>
    <w:rsid w:val="00DA16FB"/>
    <w:rsid w:val="00DA1B08"/>
    <w:rsid w:val="00DA3F8A"/>
    <w:rsid w:val="00DA618D"/>
    <w:rsid w:val="00DA7E0B"/>
    <w:rsid w:val="00DB2817"/>
    <w:rsid w:val="00DB30A5"/>
    <w:rsid w:val="00DB466B"/>
    <w:rsid w:val="00DB48D3"/>
    <w:rsid w:val="00DB4C72"/>
    <w:rsid w:val="00DB4C82"/>
    <w:rsid w:val="00DB62D0"/>
    <w:rsid w:val="00DC3BC2"/>
    <w:rsid w:val="00DC3CE5"/>
    <w:rsid w:val="00DC56B2"/>
    <w:rsid w:val="00DC7523"/>
    <w:rsid w:val="00DD0F7F"/>
    <w:rsid w:val="00DD3B74"/>
    <w:rsid w:val="00DD469F"/>
    <w:rsid w:val="00DD627A"/>
    <w:rsid w:val="00DD6A9E"/>
    <w:rsid w:val="00DD6C63"/>
    <w:rsid w:val="00DD7517"/>
    <w:rsid w:val="00DE0A95"/>
    <w:rsid w:val="00DE130E"/>
    <w:rsid w:val="00DE225B"/>
    <w:rsid w:val="00DE310E"/>
    <w:rsid w:val="00E0040C"/>
    <w:rsid w:val="00E01D86"/>
    <w:rsid w:val="00E01EBF"/>
    <w:rsid w:val="00E02DA0"/>
    <w:rsid w:val="00E0416F"/>
    <w:rsid w:val="00E0461F"/>
    <w:rsid w:val="00E0642A"/>
    <w:rsid w:val="00E146D9"/>
    <w:rsid w:val="00E15505"/>
    <w:rsid w:val="00E15CA8"/>
    <w:rsid w:val="00E1612E"/>
    <w:rsid w:val="00E1788B"/>
    <w:rsid w:val="00E2115D"/>
    <w:rsid w:val="00E217BB"/>
    <w:rsid w:val="00E26892"/>
    <w:rsid w:val="00E34147"/>
    <w:rsid w:val="00E355F0"/>
    <w:rsid w:val="00E35ADC"/>
    <w:rsid w:val="00E368ED"/>
    <w:rsid w:val="00E37ACA"/>
    <w:rsid w:val="00E4167C"/>
    <w:rsid w:val="00E417C6"/>
    <w:rsid w:val="00E44B35"/>
    <w:rsid w:val="00E46572"/>
    <w:rsid w:val="00E50F95"/>
    <w:rsid w:val="00E5148D"/>
    <w:rsid w:val="00E52148"/>
    <w:rsid w:val="00E602E2"/>
    <w:rsid w:val="00E6137D"/>
    <w:rsid w:val="00E61E31"/>
    <w:rsid w:val="00E63189"/>
    <w:rsid w:val="00E63E9D"/>
    <w:rsid w:val="00E64D0B"/>
    <w:rsid w:val="00E66458"/>
    <w:rsid w:val="00E66754"/>
    <w:rsid w:val="00E672F8"/>
    <w:rsid w:val="00E723BD"/>
    <w:rsid w:val="00E74E01"/>
    <w:rsid w:val="00E74EFA"/>
    <w:rsid w:val="00E7544F"/>
    <w:rsid w:val="00E762A2"/>
    <w:rsid w:val="00E762BF"/>
    <w:rsid w:val="00E80C70"/>
    <w:rsid w:val="00E81784"/>
    <w:rsid w:val="00E82701"/>
    <w:rsid w:val="00E92E08"/>
    <w:rsid w:val="00E95474"/>
    <w:rsid w:val="00EA2436"/>
    <w:rsid w:val="00EA626F"/>
    <w:rsid w:val="00EA6E1A"/>
    <w:rsid w:val="00EB2B65"/>
    <w:rsid w:val="00EB3267"/>
    <w:rsid w:val="00EB4680"/>
    <w:rsid w:val="00EC1209"/>
    <w:rsid w:val="00EC1D2E"/>
    <w:rsid w:val="00EC3C18"/>
    <w:rsid w:val="00EC3DE4"/>
    <w:rsid w:val="00EC485A"/>
    <w:rsid w:val="00EC512B"/>
    <w:rsid w:val="00EC54A9"/>
    <w:rsid w:val="00EC5BA8"/>
    <w:rsid w:val="00ED0AFA"/>
    <w:rsid w:val="00ED0BA1"/>
    <w:rsid w:val="00ED3DEC"/>
    <w:rsid w:val="00ED6FB3"/>
    <w:rsid w:val="00EE3CCF"/>
    <w:rsid w:val="00EE7233"/>
    <w:rsid w:val="00EE7929"/>
    <w:rsid w:val="00EF166B"/>
    <w:rsid w:val="00EF1A6C"/>
    <w:rsid w:val="00EF1E3D"/>
    <w:rsid w:val="00EF36B2"/>
    <w:rsid w:val="00EF4F7C"/>
    <w:rsid w:val="00EF66BD"/>
    <w:rsid w:val="00EF673C"/>
    <w:rsid w:val="00EF7222"/>
    <w:rsid w:val="00F006B5"/>
    <w:rsid w:val="00F007AE"/>
    <w:rsid w:val="00F02E72"/>
    <w:rsid w:val="00F04528"/>
    <w:rsid w:val="00F07FDD"/>
    <w:rsid w:val="00F10334"/>
    <w:rsid w:val="00F109E7"/>
    <w:rsid w:val="00F11C90"/>
    <w:rsid w:val="00F135A8"/>
    <w:rsid w:val="00F13A95"/>
    <w:rsid w:val="00F1431A"/>
    <w:rsid w:val="00F23750"/>
    <w:rsid w:val="00F23E8B"/>
    <w:rsid w:val="00F24155"/>
    <w:rsid w:val="00F25324"/>
    <w:rsid w:val="00F26CDE"/>
    <w:rsid w:val="00F27964"/>
    <w:rsid w:val="00F3105B"/>
    <w:rsid w:val="00F31B36"/>
    <w:rsid w:val="00F32D63"/>
    <w:rsid w:val="00F37534"/>
    <w:rsid w:val="00F377CC"/>
    <w:rsid w:val="00F40ADC"/>
    <w:rsid w:val="00F4154B"/>
    <w:rsid w:val="00F436EB"/>
    <w:rsid w:val="00F46DAC"/>
    <w:rsid w:val="00F512A2"/>
    <w:rsid w:val="00F53140"/>
    <w:rsid w:val="00F543D4"/>
    <w:rsid w:val="00F5594F"/>
    <w:rsid w:val="00F57556"/>
    <w:rsid w:val="00F60AB1"/>
    <w:rsid w:val="00F60C20"/>
    <w:rsid w:val="00F63246"/>
    <w:rsid w:val="00F63321"/>
    <w:rsid w:val="00F6341E"/>
    <w:rsid w:val="00F634F2"/>
    <w:rsid w:val="00F642EF"/>
    <w:rsid w:val="00F64E4E"/>
    <w:rsid w:val="00F66E02"/>
    <w:rsid w:val="00F67665"/>
    <w:rsid w:val="00F702DB"/>
    <w:rsid w:val="00F709AC"/>
    <w:rsid w:val="00F717F8"/>
    <w:rsid w:val="00F7274D"/>
    <w:rsid w:val="00F72D36"/>
    <w:rsid w:val="00F7475F"/>
    <w:rsid w:val="00F7490D"/>
    <w:rsid w:val="00F80631"/>
    <w:rsid w:val="00F83F66"/>
    <w:rsid w:val="00F840E3"/>
    <w:rsid w:val="00F86D90"/>
    <w:rsid w:val="00F87EAF"/>
    <w:rsid w:val="00F90B64"/>
    <w:rsid w:val="00F91D94"/>
    <w:rsid w:val="00F92B98"/>
    <w:rsid w:val="00F939AE"/>
    <w:rsid w:val="00F95C47"/>
    <w:rsid w:val="00FA0173"/>
    <w:rsid w:val="00FA1783"/>
    <w:rsid w:val="00FA6A2F"/>
    <w:rsid w:val="00FB071C"/>
    <w:rsid w:val="00FB3F67"/>
    <w:rsid w:val="00FB4EDE"/>
    <w:rsid w:val="00FB52F2"/>
    <w:rsid w:val="00FB667E"/>
    <w:rsid w:val="00FC348F"/>
    <w:rsid w:val="00FC47EF"/>
    <w:rsid w:val="00FC683F"/>
    <w:rsid w:val="00FD2CE6"/>
    <w:rsid w:val="00FD2FA9"/>
    <w:rsid w:val="00FD3B75"/>
    <w:rsid w:val="00FD4546"/>
    <w:rsid w:val="00FD7B56"/>
    <w:rsid w:val="00FE0B33"/>
    <w:rsid w:val="00FE1561"/>
    <w:rsid w:val="00FE31AB"/>
    <w:rsid w:val="00FE670B"/>
    <w:rsid w:val="00FF1356"/>
    <w:rsid w:val="00FF3B1B"/>
    <w:rsid w:val="00FF4012"/>
    <w:rsid w:val="00FF4ACF"/>
    <w:rsid w:val="00FF4CB7"/>
    <w:rsid w:val="00FF672D"/>
    <w:rsid w:val="00FF67B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BC6FB6"/>
  <w15:docId w15:val="{7B2AC9F7-404B-4180-B5A6-D86EFE680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8"/>
        <w:lang w:val="uk-U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E6E2F"/>
    <w:rPr>
      <w:color w:val="0000FF"/>
      <w:u w:val="single"/>
    </w:rPr>
  </w:style>
  <w:style w:type="paragraph" w:styleId="a4">
    <w:name w:val="header"/>
    <w:basedOn w:val="a"/>
    <w:link w:val="a5"/>
    <w:uiPriority w:val="99"/>
    <w:unhideWhenUsed/>
    <w:rsid w:val="00454E24"/>
    <w:pPr>
      <w:tabs>
        <w:tab w:val="center" w:pos="4819"/>
        <w:tab w:val="right" w:pos="9639"/>
      </w:tabs>
    </w:pPr>
  </w:style>
  <w:style w:type="character" w:customStyle="1" w:styleId="a5">
    <w:name w:val="Верхний колонтитул Знак"/>
    <w:basedOn w:val="a0"/>
    <w:link w:val="a4"/>
    <w:uiPriority w:val="99"/>
    <w:rsid w:val="00454E24"/>
  </w:style>
  <w:style w:type="paragraph" w:styleId="a6">
    <w:name w:val="footer"/>
    <w:basedOn w:val="a"/>
    <w:link w:val="a7"/>
    <w:uiPriority w:val="99"/>
    <w:unhideWhenUsed/>
    <w:rsid w:val="00454E24"/>
    <w:pPr>
      <w:tabs>
        <w:tab w:val="center" w:pos="4819"/>
        <w:tab w:val="right" w:pos="9639"/>
      </w:tabs>
    </w:pPr>
  </w:style>
  <w:style w:type="character" w:customStyle="1" w:styleId="a7">
    <w:name w:val="Нижний колонтитул Знак"/>
    <w:basedOn w:val="a0"/>
    <w:link w:val="a6"/>
    <w:uiPriority w:val="99"/>
    <w:rsid w:val="00454E24"/>
  </w:style>
  <w:style w:type="paragraph" w:styleId="a8">
    <w:name w:val="Balloon Text"/>
    <w:basedOn w:val="a"/>
    <w:link w:val="a9"/>
    <w:uiPriority w:val="99"/>
    <w:semiHidden/>
    <w:unhideWhenUsed/>
    <w:rsid w:val="00B50FCE"/>
    <w:rPr>
      <w:rFonts w:ascii="Tahoma" w:hAnsi="Tahoma" w:cs="Tahoma"/>
      <w:sz w:val="16"/>
      <w:szCs w:val="16"/>
    </w:rPr>
  </w:style>
  <w:style w:type="character" w:customStyle="1" w:styleId="a9">
    <w:name w:val="Текст выноски Знак"/>
    <w:basedOn w:val="a0"/>
    <w:link w:val="a8"/>
    <w:uiPriority w:val="99"/>
    <w:semiHidden/>
    <w:rsid w:val="00B50FCE"/>
    <w:rPr>
      <w:rFonts w:ascii="Tahoma" w:hAnsi="Tahoma" w:cs="Tahoma"/>
      <w:sz w:val="16"/>
      <w:szCs w:val="16"/>
    </w:rPr>
  </w:style>
  <w:style w:type="paragraph" w:styleId="aa">
    <w:name w:val="List Paragraph"/>
    <w:basedOn w:val="a"/>
    <w:uiPriority w:val="34"/>
    <w:qFormat/>
    <w:rsid w:val="008A25D5"/>
    <w:pPr>
      <w:ind w:left="720"/>
      <w:contextualSpacing/>
    </w:pPr>
  </w:style>
  <w:style w:type="paragraph" w:styleId="ab">
    <w:name w:val="No Spacing"/>
    <w:qFormat/>
    <w:rsid w:val="001142DA"/>
    <w:rPr>
      <w:rFonts w:ascii="Calibri" w:eastAsia="Calibri" w:hAnsi="Calibri" w:cs="Times New Roman"/>
      <w:sz w:val="22"/>
      <w:szCs w:val="22"/>
      <w:lang w:val="ru-RU"/>
    </w:rPr>
  </w:style>
  <w:style w:type="character" w:customStyle="1" w:styleId="spelle">
    <w:name w:val="spelle"/>
    <w:basedOn w:val="a0"/>
    <w:rsid w:val="00175359"/>
  </w:style>
  <w:style w:type="character" w:styleId="ac">
    <w:name w:val="Strong"/>
    <w:uiPriority w:val="22"/>
    <w:qFormat/>
    <w:rsid w:val="00175359"/>
    <w:rPr>
      <w:b/>
      <w:bCs/>
    </w:rPr>
  </w:style>
  <w:style w:type="paragraph" w:styleId="ad">
    <w:name w:val="Revision"/>
    <w:hidden/>
    <w:uiPriority w:val="99"/>
    <w:semiHidden/>
    <w:rsid w:val="00841DAC"/>
  </w:style>
  <w:style w:type="character" w:customStyle="1" w:styleId="UnresolvedMention">
    <w:name w:val="Unresolved Mention"/>
    <w:basedOn w:val="a0"/>
    <w:uiPriority w:val="99"/>
    <w:semiHidden/>
    <w:unhideWhenUsed/>
    <w:rsid w:val="00F60A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2577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CA53D0-A367-41CE-880E-4D4C6FF90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1272</Words>
  <Characters>10285</Characters>
  <Application>Microsoft Office Word</Application>
  <DocSecurity>0</DocSecurity>
  <Lines>183</Lines>
  <Paragraphs>60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ЛУЖИНА ОЛЕНА ГЕННАДІЇВНА</dc:creator>
  <cp:lastModifiedBy>Admin</cp:lastModifiedBy>
  <cp:revision>3</cp:revision>
  <cp:lastPrinted>2026-07-15T07:38:00Z</cp:lastPrinted>
  <dcterms:created xsi:type="dcterms:W3CDTF">2026-08-25T09:14:00Z</dcterms:created>
  <dcterms:modified xsi:type="dcterms:W3CDTF">2026-08-25T12:07:00Z</dcterms:modified>
</cp:coreProperties>
</file>