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AD31C4" w14:textId="1E53E241" w:rsidR="005D1596" w:rsidRDefault="00F54948" w:rsidP="009F1AB2">
      <w:pPr>
        <w:spacing w:after="0" w:line="240" w:lineRule="auto"/>
        <w:ind w:right="-1"/>
        <w:jc w:val="center"/>
        <w:rPr>
          <w:rFonts w:ascii="Times New Roman" w:eastAsia="Times New Roman" w:hAnsi="Times New Roman" w:cs="Times New Roman"/>
          <w:b/>
          <w:sz w:val="28"/>
        </w:rPr>
      </w:pPr>
      <w:r>
        <w:rPr>
          <w:rFonts w:ascii="Times New Roman" w:eastAsia="Times New Roman" w:hAnsi="Times New Roman" w:cs="Times New Roman"/>
          <w:sz w:val="28"/>
        </w:rPr>
        <w:t>Індивідуальна податкова консультація</w:t>
      </w:r>
    </w:p>
    <w:p w14:paraId="5B2FB714" w14:textId="77777777" w:rsidR="00176DE0" w:rsidRDefault="00176DE0" w:rsidP="007E3B96">
      <w:pPr>
        <w:spacing w:after="0" w:line="240" w:lineRule="auto"/>
        <w:ind w:firstLine="567"/>
        <w:jc w:val="both"/>
        <w:rPr>
          <w:rFonts w:ascii="Times New Roman" w:eastAsia="Times New Roman" w:hAnsi="Times New Roman" w:cs="Times New Roman"/>
          <w:sz w:val="28"/>
          <w:szCs w:val="28"/>
        </w:rPr>
      </w:pPr>
    </w:p>
    <w:p w14:paraId="5BE32D9D" w14:textId="6F4E9B9C" w:rsidR="000A21D2" w:rsidRPr="007E3B96" w:rsidRDefault="00F54948" w:rsidP="007E3B96">
      <w:pPr>
        <w:spacing w:after="0" w:line="240" w:lineRule="auto"/>
        <w:ind w:firstLine="567"/>
        <w:jc w:val="both"/>
        <w:rPr>
          <w:rFonts w:ascii="Times New Roman" w:eastAsia="Times New Roman" w:hAnsi="Times New Roman" w:cs="Times New Roman"/>
          <w:sz w:val="28"/>
          <w:szCs w:val="28"/>
        </w:rPr>
      </w:pPr>
      <w:r w:rsidRPr="007E3B96">
        <w:rPr>
          <w:rFonts w:ascii="Times New Roman" w:eastAsia="Times New Roman" w:hAnsi="Times New Roman" w:cs="Times New Roman"/>
          <w:sz w:val="28"/>
          <w:szCs w:val="28"/>
        </w:rPr>
        <w:t xml:space="preserve">Державна податкова служба України, керуючись ст. 52 Податкового кодексу України (далі – </w:t>
      </w:r>
      <w:r w:rsidR="00CD1BB5" w:rsidRPr="00CD1BB5">
        <w:rPr>
          <w:rFonts w:ascii="Times New Roman" w:eastAsia="Times New Roman" w:hAnsi="Times New Roman" w:cs="Times New Roman"/>
          <w:sz w:val="28"/>
          <w:szCs w:val="28"/>
        </w:rPr>
        <w:t>Кодекс</w:t>
      </w:r>
      <w:r w:rsidRPr="007E3B96">
        <w:rPr>
          <w:rFonts w:ascii="Times New Roman" w:eastAsia="Times New Roman" w:hAnsi="Times New Roman" w:cs="Times New Roman"/>
          <w:sz w:val="28"/>
          <w:szCs w:val="28"/>
        </w:rPr>
        <w:t xml:space="preserve">), розглянула звернення </w:t>
      </w:r>
      <w:r w:rsidR="00B37FAB">
        <w:rPr>
          <w:rFonts w:ascii="Times New Roman" w:eastAsia="Times New Roman" w:hAnsi="Times New Roman"/>
          <w:sz w:val="28"/>
          <w:szCs w:val="28"/>
        </w:rPr>
        <w:t>(…)</w:t>
      </w:r>
      <w:r w:rsidR="000F5AE2">
        <w:rPr>
          <w:rFonts w:ascii="Times New Roman" w:eastAsia="MingLiU" w:hAnsi="Times New Roman" w:cs="Times New Roman"/>
          <w:noProof/>
          <w:sz w:val="28"/>
          <w:szCs w:val="20"/>
          <w:lang w:eastAsia="ar-SA"/>
        </w:rPr>
        <w:t>,</w:t>
      </w:r>
      <w:r w:rsidRPr="007E3B96">
        <w:rPr>
          <w:rFonts w:ascii="Times New Roman" w:eastAsia="Times New Roman" w:hAnsi="Times New Roman" w:cs="Times New Roman"/>
          <w:sz w:val="28"/>
          <w:szCs w:val="28"/>
        </w:rPr>
        <w:t xml:space="preserve"> </w:t>
      </w:r>
      <w:r w:rsidR="000A21D2" w:rsidRPr="007E3B96">
        <w:rPr>
          <w:rFonts w:ascii="Times New Roman" w:eastAsia="Times New Roman" w:hAnsi="Times New Roman" w:cs="Times New Roman"/>
          <w:sz w:val="28"/>
          <w:szCs w:val="28"/>
        </w:rPr>
        <w:t>щодо практичного застосування норм чинного законодавства та в межах компетенції повідомляє.</w:t>
      </w:r>
    </w:p>
    <w:p w14:paraId="0925164F" w14:textId="58547CEB" w:rsidR="008736CD" w:rsidRPr="008736CD" w:rsidRDefault="00FF1E6F" w:rsidP="008736CD">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w:t>
      </w:r>
      <w:r w:rsidR="007E3B96" w:rsidRPr="007E3B96">
        <w:rPr>
          <w:rFonts w:ascii="Times New Roman" w:eastAsia="Times New Roman" w:hAnsi="Times New Roman" w:cs="Times New Roman"/>
          <w:sz w:val="28"/>
          <w:szCs w:val="28"/>
        </w:rPr>
        <w:t xml:space="preserve"> своєму зверненні </w:t>
      </w:r>
      <w:r>
        <w:rPr>
          <w:rFonts w:ascii="Times New Roman" w:eastAsia="Times New Roman" w:hAnsi="Times New Roman" w:cs="Times New Roman"/>
          <w:sz w:val="28"/>
          <w:szCs w:val="28"/>
        </w:rPr>
        <w:t>п</w:t>
      </w:r>
      <w:r w:rsidRPr="007E3B96">
        <w:rPr>
          <w:rFonts w:ascii="Times New Roman" w:eastAsia="Times New Roman" w:hAnsi="Times New Roman" w:cs="Times New Roman"/>
          <w:sz w:val="28"/>
          <w:szCs w:val="28"/>
        </w:rPr>
        <w:t xml:space="preserve">латник податків </w:t>
      </w:r>
      <w:r w:rsidR="008736CD">
        <w:rPr>
          <w:rFonts w:ascii="Times New Roman" w:eastAsia="Times New Roman" w:hAnsi="Times New Roman" w:cs="Times New Roman"/>
          <w:sz w:val="28"/>
          <w:szCs w:val="28"/>
        </w:rPr>
        <w:t>зазначив, що п</w:t>
      </w:r>
      <w:r w:rsidR="008736CD" w:rsidRPr="008736CD">
        <w:rPr>
          <w:rFonts w:ascii="Times New Roman" w:eastAsia="Times New Roman" w:hAnsi="Times New Roman" w:cs="Times New Roman"/>
          <w:sz w:val="28"/>
          <w:szCs w:val="28"/>
        </w:rPr>
        <w:t>рактична необхідність отримання індивідуальної податкової консультації полягає у потребі</w:t>
      </w:r>
      <w:r w:rsidR="008736CD">
        <w:rPr>
          <w:rFonts w:ascii="Times New Roman" w:eastAsia="Times New Roman" w:hAnsi="Times New Roman" w:cs="Times New Roman"/>
          <w:sz w:val="28"/>
          <w:szCs w:val="28"/>
        </w:rPr>
        <w:t xml:space="preserve"> </w:t>
      </w:r>
      <w:r w:rsidR="008736CD" w:rsidRPr="008736CD">
        <w:rPr>
          <w:rFonts w:ascii="Times New Roman" w:eastAsia="Times New Roman" w:hAnsi="Times New Roman" w:cs="Times New Roman"/>
          <w:sz w:val="28"/>
          <w:szCs w:val="28"/>
        </w:rPr>
        <w:t>сформувати чітке та офіційне розуміння порядку застосування контролюючим органом положень</w:t>
      </w:r>
      <w:r w:rsidR="008736CD">
        <w:rPr>
          <w:rFonts w:ascii="Times New Roman" w:eastAsia="Times New Roman" w:hAnsi="Times New Roman" w:cs="Times New Roman"/>
          <w:sz w:val="28"/>
          <w:szCs w:val="28"/>
        </w:rPr>
        <w:t xml:space="preserve"> </w:t>
      </w:r>
      <w:r w:rsidR="008736CD" w:rsidRPr="008736CD">
        <w:rPr>
          <w:rFonts w:ascii="Times New Roman" w:eastAsia="Times New Roman" w:hAnsi="Times New Roman" w:cs="Times New Roman"/>
          <w:sz w:val="28"/>
          <w:szCs w:val="28"/>
        </w:rPr>
        <w:t>ст</w:t>
      </w:r>
      <w:r w:rsidR="008736CD">
        <w:rPr>
          <w:rFonts w:ascii="Times New Roman" w:eastAsia="Times New Roman" w:hAnsi="Times New Roman" w:cs="Times New Roman"/>
          <w:sz w:val="28"/>
          <w:szCs w:val="28"/>
        </w:rPr>
        <w:t>.</w:t>
      </w:r>
      <w:r w:rsidR="008736CD" w:rsidRPr="008736CD">
        <w:rPr>
          <w:rFonts w:ascii="Times New Roman" w:eastAsia="Times New Roman" w:hAnsi="Times New Roman" w:cs="Times New Roman"/>
          <w:sz w:val="28"/>
          <w:szCs w:val="28"/>
        </w:rPr>
        <w:t xml:space="preserve"> 102 </w:t>
      </w:r>
      <w:r w:rsidR="008736CD">
        <w:rPr>
          <w:rFonts w:ascii="Times New Roman" w:eastAsia="Times New Roman" w:hAnsi="Times New Roman" w:cs="Times New Roman"/>
          <w:sz w:val="28"/>
          <w:szCs w:val="28"/>
        </w:rPr>
        <w:t>К</w:t>
      </w:r>
      <w:r w:rsidR="008736CD" w:rsidRPr="008736CD">
        <w:rPr>
          <w:rFonts w:ascii="Times New Roman" w:eastAsia="Times New Roman" w:hAnsi="Times New Roman" w:cs="Times New Roman"/>
          <w:sz w:val="28"/>
          <w:szCs w:val="28"/>
        </w:rPr>
        <w:t>одексу, п</w:t>
      </w:r>
      <w:r w:rsidR="008736CD">
        <w:rPr>
          <w:rFonts w:ascii="Times New Roman" w:eastAsia="Times New Roman" w:hAnsi="Times New Roman" w:cs="Times New Roman"/>
          <w:sz w:val="28"/>
          <w:szCs w:val="28"/>
        </w:rPr>
        <w:t>.</w:t>
      </w:r>
      <w:r w:rsidR="008736CD" w:rsidRPr="008736CD">
        <w:rPr>
          <w:rFonts w:ascii="Times New Roman" w:eastAsia="Times New Roman" w:hAnsi="Times New Roman" w:cs="Times New Roman"/>
          <w:sz w:val="28"/>
          <w:szCs w:val="28"/>
        </w:rPr>
        <w:t xml:space="preserve"> 52</w:t>
      </w:r>
      <w:r w:rsidR="008736CD" w:rsidRPr="008736CD">
        <w:rPr>
          <w:rFonts w:ascii="Times New Roman" w:eastAsia="Times New Roman" w:hAnsi="Times New Roman" w:cs="Times New Roman"/>
          <w:sz w:val="28"/>
          <w:szCs w:val="28"/>
          <w:vertAlign w:val="superscript"/>
        </w:rPr>
        <w:t xml:space="preserve">2 </w:t>
      </w:r>
      <w:r w:rsidR="008736CD" w:rsidRPr="008736CD">
        <w:rPr>
          <w:rFonts w:ascii="Times New Roman" w:eastAsia="Times New Roman" w:hAnsi="Times New Roman" w:cs="Times New Roman"/>
          <w:sz w:val="28"/>
          <w:szCs w:val="28"/>
        </w:rPr>
        <w:t>підрозділу 10 розділу ХХ «Перехідні</w:t>
      </w:r>
      <w:r w:rsidR="008736CD">
        <w:rPr>
          <w:rFonts w:ascii="Times New Roman" w:eastAsia="Times New Roman" w:hAnsi="Times New Roman" w:cs="Times New Roman"/>
          <w:sz w:val="28"/>
          <w:szCs w:val="28"/>
        </w:rPr>
        <w:t xml:space="preserve"> </w:t>
      </w:r>
      <w:r w:rsidR="008736CD" w:rsidRPr="008736CD">
        <w:rPr>
          <w:rFonts w:ascii="Times New Roman" w:eastAsia="Times New Roman" w:hAnsi="Times New Roman" w:cs="Times New Roman"/>
          <w:sz w:val="28"/>
          <w:szCs w:val="28"/>
        </w:rPr>
        <w:t xml:space="preserve">положення» </w:t>
      </w:r>
      <w:r w:rsidR="008736CD">
        <w:rPr>
          <w:rFonts w:ascii="Times New Roman" w:eastAsia="Times New Roman" w:hAnsi="Times New Roman" w:cs="Times New Roman"/>
          <w:sz w:val="28"/>
          <w:szCs w:val="28"/>
        </w:rPr>
        <w:t>К</w:t>
      </w:r>
      <w:r w:rsidR="008736CD" w:rsidRPr="008736CD">
        <w:rPr>
          <w:rFonts w:ascii="Times New Roman" w:eastAsia="Times New Roman" w:hAnsi="Times New Roman" w:cs="Times New Roman"/>
          <w:sz w:val="28"/>
          <w:szCs w:val="28"/>
        </w:rPr>
        <w:t>одексу, а також законодавчих змін, якими на окремі періоди було</w:t>
      </w:r>
      <w:r w:rsidR="008736CD">
        <w:rPr>
          <w:rFonts w:ascii="Times New Roman" w:eastAsia="Times New Roman" w:hAnsi="Times New Roman" w:cs="Times New Roman"/>
          <w:sz w:val="28"/>
          <w:szCs w:val="28"/>
        </w:rPr>
        <w:t xml:space="preserve"> </w:t>
      </w:r>
      <w:proofErr w:type="spellStart"/>
      <w:r w:rsidR="008736CD" w:rsidRPr="008736CD">
        <w:rPr>
          <w:rFonts w:ascii="Times New Roman" w:eastAsia="Times New Roman" w:hAnsi="Times New Roman" w:cs="Times New Roman"/>
          <w:sz w:val="28"/>
          <w:szCs w:val="28"/>
        </w:rPr>
        <w:t>зупинено</w:t>
      </w:r>
      <w:proofErr w:type="spellEnd"/>
      <w:r w:rsidR="008736CD" w:rsidRPr="008736CD">
        <w:rPr>
          <w:rFonts w:ascii="Times New Roman" w:eastAsia="Times New Roman" w:hAnsi="Times New Roman" w:cs="Times New Roman"/>
          <w:sz w:val="28"/>
          <w:szCs w:val="28"/>
        </w:rPr>
        <w:t xml:space="preserve"> та відновлено перебіг строків давності.</w:t>
      </w:r>
    </w:p>
    <w:p w14:paraId="0D58CA16" w14:textId="77CB7E41" w:rsidR="008736CD" w:rsidRPr="008736CD" w:rsidRDefault="008736CD" w:rsidP="008736CD">
      <w:pPr>
        <w:spacing w:after="0" w:line="240" w:lineRule="auto"/>
        <w:ind w:firstLine="567"/>
        <w:jc w:val="both"/>
        <w:rPr>
          <w:rFonts w:ascii="Times New Roman" w:eastAsia="Times New Roman" w:hAnsi="Times New Roman" w:cs="Times New Roman"/>
          <w:sz w:val="28"/>
          <w:szCs w:val="28"/>
        </w:rPr>
      </w:pPr>
      <w:r w:rsidRPr="008736CD">
        <w:rPr>
          <w:rFonts w:ascii="Times New Roman" w:eastAsia="Times New Roman" w:hAnsi="Times New Roman" w:cs="Times New Roman"/>
          <w:sz w:val="28"/>
          <w:szCs w:val="28"/>
        </w:rPr>
        <w:t>Зазначене питання має істотне практичне значення для платника податків, оскільки від правильного</w:t>
      </w:r>
      <w:r>
        <w:rPr>
          <w:rFonts w:ascii="Times New Roman" w:eastAsia="Times New Roman" w:hAnsi="Times New Roman" w:cs="Times New Roman"/>
          <w:sz w:val="28"/>
          <w:szCs w:val="28"/>
        </w:rPr>
        <w:t xml:space="preserve"> </w:t>
      </w:r>
      <w:r w:rsidRPr="008736CD">
        <w:rPr>
          <w:rFonts w:ascii="Times New Roman" w:eastAsia="Times New Roman" w:hAnsi="Times New Roman" w:cs="Times New Roman"/>
          <w:sz w:val="28"/>
          <w:szCs w:val="28"/>
        </w:rPr>
        <w:t>визначення меж періоду, який може бути охоплений плановою документальною виїзною перевіркою,</w:t>
      </w:r>
      <w:r>
        <w:rPr>
          <w:rFonts w:ascii="Times New Roman" w:eastAsia="Times New Roman" w:hAnsi="Times New Roman" w:cs="Times New Roman"/>
          <w:sz w:val="28"/>
          <w:szCs w:val="28"/>
        </w:rPr>
        <w:t xml:space="preserve"> </w:t>
      </w:r>
      <w:r w:rsidRPr="008736CD">
        <w:rPr>
          <w:rFonts w:ascii="Times New Roman" w:eastAsia="Times New Roman" w:hAnsi="Times New Roman" w:cs="Times New Roman"/>
          <w:sz w:val="28"/>
          <w:szCs w:val="28"/>
        </w:rPr>
        <w:t>залежить можливість належної підготовки документів, оцінки податкових ризиків та розуміння</w:t>
      </w:r>
      <w:r>
        <w:rPr>
          <w:rFonts w:ascii="Times New Roman" w:eastAsia="Times New Roman" w:hAnsi="Times New Roman" w:cs="Times New Roman"/>
          <w:sz w:val="28"/>
          <w:szCs w:val="28"/>
        </w:rPr>
        <w:t xml:space="preserve"> </w:t>
      </w:r>
      <w:r w:rsidRPr="008736CD">
        <w:rPr>
          <w:rFonts w:ascii="Times New Roman" w:eastAsia="Times New Roman" w:hAnsi="Times New Roman" w:cs="Times New Roman"/>
          <w:sz w:val="28"/>
          <w:szCs w:val="28"/>
        </w:rPr>
        <w:t>обсягу прав і обов’язків платника під час проведення такої перевірки.</w:t>
      </w:r>
    </w:p>
    <w:p w14:paraId="2FE43A8E" w14:textId="40C679B0" w:rsidR="008736CD" w:rsidRDefault="008736CD" w:rsidP="008736CD">
      <w:pPr>
        <w:spacing w:after="0" w:line="240" w:lineRule="auto"/>
        <w:ind w:firstLine="567"/>
        <w:jc w:val="both"/>
        <w:rPr>
          <w:rFonts w:ascii="Times New Roman" w:eastAsia="Times New Roman" w:hAnsi="Times New Roman" w:cs="Times New Roman"/>
          <w:sz w:val="28"/>
          <w:szCs w:val="28"/>
        </w:rPr>
      </w:pPr>
      <w:r w:rsidRPr="008736CD">
        <w:rPr>
          <w:rFonts w:ascii="Times New Roman" w:eastAsia="Times New Roman" w:hAnsi="Times New Roman" w:cs="Times New Roman"/>
          <w:sz w:val="28"/>
          <w:szCs w:val="28"/>
        </w:rPr>
        <w:t>У зв’язку із запровадженням карантину, дією воєнного стану, подальшим скасуванням карантину та</w:t>
      </w:r>
      <w:r>
        <w:rPr>
          <w:rFonts w:ascii="Times New Roman" w:eastAsia="Times New Roman" w:hAnsi="Times New Roman" w:cs="Times New Roman"/>
          <w:sz w:val="28"/>
          <w:szCs w:val="28"/>
        </w:rPr>
        <w:t xml:space="preserve"> </w:t>
      </w:r>
      <w:r w:rsidRPr="008736CD">
        <w:rPr>
          <w:rFonts w:ascii="Times New Roman" w:eastAsia="Times New Roman" w:hAnsi="Times New Roman" w:cs="Times New Roman"/>
          <w:sz w:val="28"/>
          <w:szCs w:val="28"/>
        </w:rPr>
        <w:t>виключенням п</w:t>
      </w:r>
      <w:r>
        <w:rPr>
          <w:rFonts w:ascii="Times New Roman" w:eastAsia="Times New Roman" w:hAnsi="Times New Roman" w:cs="Times New Roman"/>
          <w:sz w:val="28"/>
          <w:szCs w:val="28"/>
        </w:rPr>
        <w:t>.</w:t>
      </w:r>
      <w:r w:rsidRPr="008736CD">
        <w:rPr>
          <w:rFonts w:ascii="Times New Roman" w:eastAsia="Times New Roman" w:hAnsi="Times New Roman" w:cs="Times New Roman"/>
          <w:sz w:val="28"/>
          <w:szCs w:val="28"/>
        </w:rPr>
        <w:t xml:space="preserve"> 102.9 ст</w:t>
      </w:r>
      <w:r>
        <w:rPr>
          <w:rFonts w:ascii="Times New Roman" w:eastAsia="Times New Roman" w:hAnsi="Times New Roman" w:cs="Times New Roman"/>
          <w:sz w:val="28"/>
          <w:szCs w:val="28"/>
        </w:rPr>
        <w:t>.</w:t>
      </w:r>
      <w:r w:rsidRPr="008736CD">
        <w:rPr>
          <w:rFonts w:ascii="Times New Roman" w:eastAsia="Times New Roman" w:hAnsi="Times New Roman" w:cs="Times New Roman"/>
          <w:sz w:val="28"/>
          <w:szCs w:val="28"/>
        </w:rPr>
        <w:t xml:space="preserve"> 102 </w:t>
      </w:r>
      <w:r>
        <w:rPr>
          <w:rFonts w:ascii="Times New Roman" w:eastAsia="Times New Roman" w:hAnsi="Times New Roman" w:cs="Times New Roman"/>
          <w:sz w:val="28"/>
          <w:szCs w:val="28"/>
        </w:rPr>
        <w:t>К</w:t>
      </w:r>
      <w:r w:rsidRPr="008736CD">
        <w:rPr>
          <w:rFonts w:ascii="Times New Roman" w:eastAsia="Times New Roman" w:hAnsi="Times New Roman" w:cs="Times New Roman"/>
          <w:sz w:val="28"/>
          <w:szCs w:val="28"/>
        </w:rPr>
        <w:t>одексу виникає об’єктивна необхідність</w:t>
      </w:r>
      <w:r>
        <w:rPr>
          <w:rFonts w:ascii="Times New Roman" w:eastAsia="Times New Roman" w:hAnsi="Times New Roman" w:cs="Times New Roman"/>
          <w:sz w:val="28"/>
          <w:szCs w:val="28"/>
        </w:rPr>
        <w:t xml:space="preserve"> </w:t>
      </w:r>
      <w:r w:rsidRPr="008736CD">
        <w:rPr>
          <w:rFonts w:ascii="Times New Roman" w:eastAsia="Times New Roman" w:hAnsi="Times New Roman" w:cs="Times New Roman"/>
          <w:sz w:val="28"/>
          <w:szCs w:val="28"/>
        </w:rPr>
        <w:t>у письмовому роз’ясненні щодо того, чи має право контролюючий орган перевіряти періоди, які</w:t>
      </w:r>
      <w:r>
        <w:rPr>
          <w:rFonts w:ascii="Times New Roman" w:eastAsia="Times New Roman" w:hAnsi="Times New Roman" w:cs="Times New Roman"/>
          <w:sz w:val="28"/>
          <w:szCs w:val="28"/>
        </w:rPr>
        <w:t xml:space="preserve"> </w:t>
      </w:r>
      <w:r w:rsidRPr="008736CD">
        <w:rPr>
          <w:rFonts w:ascii="Times New Roman" w:eastAsia="Times New Roman" w:hAnsi="Times New Roman" w:cs="Times New Roman"/>
          <w:sz w:val="28"/>
          <w:szCs w:val="28"/>
        </w:rPr>
        <w:t>передують загальному строку давності, з урахуванням відповідних періодів зупинення перебігу таких</w:t>
      </w:r>
      <w:r>
        <w:rPr>
          <w:rFonts w:ascii="Times New Roman" w:eastAsia="Times New Roman" w:hAnsi="Times New Roman" w:cs="Times New Roman"/>
          <w:sz w:val="28"/>
          <w:szCs w:val="28"/>
        </w:rPr>
        <w:t xml:space="preserve"> </w:t>
      </w:r>
      <w:r w:rsidRPr="008736CD">
        <w:rPr>
          <w:rFonts w:ascii="Times New Roman" w:eastAsia="Times New Roman" w:hAnsi="Times New Roman" w:cs="Times New Roman"/>
          <w:sz w:val="28"/>
          <w:szCs w:val="28"/>
        </w:rPr>
        <w:t>строків.</w:t>
      </w:r>
    </w:p>
    <w:p w14:paraId="69E993F8" w14:textId="68EC5D09" w:rsidR="00224E2E" w:rsidRDefault="008736CD" w:rsidP="00224E2E">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224E2E" w:rsidRPr="0097182A">
        <w:rPr>
          <w:rFonts w:ascii="Times New Roman" w:eastAsia="Times New Roman" w:hAnsi="Times New Roman" w:cs="Times New Roman"/>
          <w:sz w:val="28"/>
          <w:szCs w:val="28"/>
        </w:rPr>
        <w:t xml:space="preserve">латник податків просить надати індивідуальну податкову консультацію </w:t>
      </w:r>
      <w:r>
        <w:rPr>
          <w:rFonts w:ascii="Times New Roman" w:eastAsia="Times New Roman" w:hAnsi="Times New Roman" w:cs="Times New Roman"/>
          <w:sz w:val="28"/>
          <w:szCs w:val="28"/>
        </w:rPr>
        <w:br/>
      </w:r>
      <w:r w:rsidR="00224E2E" w:rsidRPr="0097182A">
        <w:rPr>
          <w:rFonts w:ascii="Times New Roman" w:eastAsia="Times New Roman" w:hAnsi="Times New Roman" w:cs="Times New Roman"/>
          <w:sz w:val="28"/>
          <w:szCs w:val="28"/>
        </w:rPr>
        <w:t>з питан</w:t>
      </w:r>
      <w:r>
        <w:rPr>
          <w:rFonts w:ascii="Times New Roman" w:eastAsia="Times New Roman" w:hAnsi="Times New Roman" w:cs="Times New Roman"/>
          <w:sz w:val="28"/>
          <w:szCs w:val="28"/>
        </w:rPr>
        <w:t>ня</w:t>
      </w:r>
      <w:r w:rsidR="00224E2E" w:rsidRPr="0097182A">
        <w:rPr>
          <w:rFonts w:ascii="Times New Roman" w:eastAsia="Times New Roman" w:hAnsi="Times New Roman" w:cs="Times New Roman"/>
          <w:sz w:val="28"/>
          <w:szCs w:val="28"/>
        </w:rPr>
        <w:t>:</w:t>
      </w:r>
    </w:p>
    <w:p w14:paraId="553701B6" w14:textId="45C7D971" w:rsidR="008736CD" w:rsidRDefault="008736CD" w:rsidP="008736CD">
      <w:pPr>
        <w:spacing w:after="0" w:line="240" w:lineRule="auto"/>
        <w:ind w:firstLine="567"/>
        <w:jc w:val="both"/>
        <w:rPr>
          <w:rFonts w:ascii="Times New Roman" w:hAnsi="Times New Roman" w:cs="Times New Roman"/>
          <w:sz w:val="28"/>
          <w:szCs w:val="28"/>
        </w:rPr>
      </w:pPr>
      <w:r w:rsidRPr="008736CD">
        <w:rPr>
          <w:rFonts w:ascii="Times New Roman" w:hAnsi="Times New Roman" w:cs="Times New Roman"/>
          <w:sz w:val="28"/>
          <w:szCs w:val="28"/>
        </w:rPr>
        <w:t>Чи має право контролюючий орган у межах планової документальної виїзної перевірки,</w:t>
      </w:r>
      <w:r>
        <w:rPr>
          <w:rFonts w:ascii="Times New Roman" w:hAnsi="Times New Roman" w:cs="Times New Roman"/>
          <w:sz w:val="28"/>
          <w:szCs w:val="28"/>
        </w:rPr>
        <w:t xml:space="preserve"> </w:t>
      </w:r>
      <w:r w:rsidRPr="008736CD">
        <w:rPr>
          <w:rFonts w:ascii="Times New Roman" w:hAnsi="Times New Roman" w:cs="Times New Roman"/>
          <w:sz w:val="28"/>
          <w:szCs w:val="28"/>
        </w:rPr>
        <w:t xml:space="preserve">призначеної після серпня 2026 року, перевіряти </w:t>
      </w:r>
      <w:r>
        <w:rPr>
          <w:rFonts w:ascii="Times New Roman" w:hAnsi="Times New Roman" w:cs="Times New Roman"/>
          <w:sz w:val="28"/>
          <w:szCs w:val="28"/>
        </w:rPr>
        <w:br/>
      </w:r>
      <w:r w:rsidRPr="008736CD">
        <w:rPr>
          <w:rFonts w:ascii="Times New Roman" w:hAnsi="Times New Roman" w:cs="Times New Roman"/>
          <w:sz w:val="28"/>
          <w:szCs w:val="28"/>
        </w:rPr>
        <w:t>дотримання платником податків вимог податкового</w:t>
      </w:r>
      <w:r>
        <w:rPr>
          <w:rFonts w:ascii="Times New Roman" w:hAnsi="Times New Roman" w:cs="Times New Roman"/>
          <w:sz w:val="28"/>
          <w:szCs w:val="28"/>
        </w:rPr>
        <w:t xml:space="preserve"> </w:t>
      </w:r>
      <w:r w:rsidRPr="008736CD">
        <w:rPr>
          <w:rFonts w:ascii="Times New Roman" w:hAnsi="Times New Roman" w:cs="Times New Roman"/>
          <w:sz w:val="28"/>
          <w:szCs w:val="28"/>
        </w:rPr>
        <w:t xml:space="preserve">законодавства за період </w:t>
      </w:r>
      <w:r>
        <w:rPr>
          <w:rFonts w:ascii="Times New Roman" w:hAnsi="Times New Roman" w:cs="Times New Roman"/>
          <w:sz w:val="28"/>
          <w:szCs w:val="28"/>
        </w:rPr>
        <w:br/>
      </w:r>
      <w:r w:rsidRPr="008736CD">
        <w:rPr>
          <w:rFonts w:ascii="Times New Roman" w:hAnsi="Times New Roman" w:cs="Times New Roman"/>
          <w:sz w:val="28"/>
          <w:szCs w:val="28"/>
        </w:rPr>
        <w:t>з 18 березня 2017 року по 01 серпня 2026 року з урахуванням положень ст</w:t>
      </w:r>
      <w:r>
        <w:rPr>
          <w:rFonts w:ascii="Times New Roman" w:hAnsi="Times New Roman" w:cs="Times New Roman"/>
          <w:sz w:val="28"/>
          <w:szCs w:val="28"/>
        </w:rPr>
        <w:t xml:space="preserve">. </w:t>
      </w:r>
      <w:r w:rsidRPr="008736CD">
        <w:rPr>
          <w:rFonts w:ascii="Times New Roman" w:hAnsi="Times New Roman" w:cs="Times New Roman"/>
          <w:sz w:val="28"/>
          <w:szCs w:val="28"/>
        </w:rPr>
        <w:t xml:space="preserve">102 </w:t>
      </w:r>
      <w:r>
        <w:rPr>
          <w:rFonts w:ascii="Times New Roman" w:hAnsi="Times New Roman" w:cs="Times New Roman"/>
          <w:sz w:val="28"/>
          <w:szCs w:val="28"/>
        </w:rPr>
        <w:t>Кодексу</w:t>
      </w:r>
      <w:r w:rsidRPr="008736CD">
        <w:rPr>
          <w:rFonts w:ascii="Times New Roman" w:hAnsi="Times New Roman" w:cs="Times New Roman"/>
          <w:sz w:val="28"/>
          <w:szCs w:val="28"/>
        </w:rPr>
        <w:t>, п</w:t>
      </w:r>
      <w:r>
        <w:rPr>
          <w:rFonts w:ascii="Times New Roman" w:hAnsi="Times New Roman" w:cs="Times New Roman"/>
          <w:sz w:val="28"/>
          <w:szCs w:val="28"/>
        </w:rPr>
        <w:t>.</w:t>
      </w:r>
      <w:r w:rsidRPr="008736CD">
        <w:rPr>
          <w:rFonts w:ascii="Times New Roman" w:hAnsi="Times New Roman" w:cs="Times New Roman"/>
          <w:sz w:val="28"/>
          <w:szCs w:val="28"/>
        </w:rPr>
        <w:t xml:space="preserve"> 52</w:t>
      </w:r>
      <w:r w:rsidRPr="008736CD">
        <w:rPr>
          <w:rFonts w:ascii="Times New Roman" w:hAnsi="Times New Roman" w:cs="Times New Roman"/>
          <w:sz w:val="28"/>
          <w:szCs w:val="28"/>
          <w:vertAlign w:val="superscript"/>
        </w:rPr>
        <w:t>2</w:t>
      </w:r>
      <w:r w:rsidRPr="008736CD">
        <w:rPr>
          <w:rFonts w:ascii="Times New Roman" w:hAnsi="Times New Roman" w:cs="Times New Roman"/>
          <w:sz w:val="28"/>
          <w:szCs w:val="28"/>
        </w:rPr>
        <w:t xml:space="preserve"> підрозділу 10 розділу ХХ «Перехідні положення» </w:t>
      </w:r>
      <w:r>
        <w:rPr>
          <w:rFonts w:ascii="Times New Roman" w:hAnsi="Times New Roman" w:cs="Times New Roman"/>
          <w:sz w:val="28"/>
          <w:szCs w:val="28"/>
        </w:rPr>
        <w:t>Кодексу</w:t>
      </w:r>
      <w:r w:rsidRPr="008736CD">
        <w:rPr>
          <w:rFonts w:ascii="Times New Roman" w:hAnsi="Times New Roman" w:cs="Times New Roman"/>
          <w:sz w:val="28"/>
          <w:szCs w:val="28"/>
        </w:rPr>
        <w:t xml:space="preserve">, </w:t>
      </w:r>
      <w:r>
        <w:rPr>
          <w:rFonts w:ascii="Times New Roman" w:hAnsi="Times New Roman" w:cs="Times New Roman"/>
          <w:sz w:val="28"/>
          <w:szCs w:val="28"/>
        </w:rPr>
        <w:br/>
      </w:r>
      <w:r w:rsidRPr="008736CD">
        <w:rPr>
          <w:rFonts w:ascii="Times New Roman" w:hAnsi="Times New Roman" w:cs="Times New Roman"/>
          <w:sz w:val="28"/>
          <w:szCs w:val="28"/>
        </w:rPr>
        <w:t>а також</w:t>
      </w:r>
      <w:r>
        <w:rPr>
          <w:rFonts w:ascii="Times New Roman" w:hAnsi="Times New Roman" w:cs="Times New Roman"/>
          <w:sz w:val="28"/>
          <w:szCs w:val="28"/>
        </w:rPr>
        <w:t xml:space="preserve"> </w:t>
      </w:r>
      <w:r w:rsidRPr="008736CD">
        <w:rPr>
          <w:rFonts w:ascii="Times New Roman" w:hAnsi="Times New Roman" w:cs="Times New Roman"/>
          <w:sz w:val="28"/>
          <w:szCs w:val="28"/>
        </w:rPr>
        <w:t>законодавчих змін щодо зупинення та відновлення перебігу строків давності?</w:t>
      </w:r>
    </w:p>
    <w:p w14:paraId="0DCF7D08" w14:textId="6A3B1CD5" w:rsidR="00847C1C" w:rsidRPr="00D87201" w:rsidRDefault="00847C1C" w:rsidP="00847C1C">
      <w:pPr>
        <w:spacing w:after="0" w:line="240" w:lineRule="auto"/>
        <w:ind w:firstLine="567"/>
        <w:jc w:val="both"/>
        <w:rPr>
          <w:rFonts w:ascii="Times New Roman" w:hAnsi="Times New Roman" w:cs="Times New Roman"/>
          <w:sz w:val="28"/>
          <w:szCs w:val="28"/>
        </w:rPr>
      </w:pPr>
      <w:r w:rsidRPr="00D87201">
        <w:rPr>
          <w:rFonts w:ascii="Times New Roman" w:hAnsi="Times New Roman" w:cs="Times New Roman"/>
          <w:sz w:val="28"/>
          <w:szCs w:val="28"/>
        </w:rPr>
        <w:t>Згідно з частиною другою ст.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України та законами України.</w:t>
      </w:r>
    </w:p>
    <w:p w14:paraId="6BFC450A" w14:textId="77777777" w:rsidR="00847C1C" w:rsidRPr="00D87201" w:rsidRDefault="00847C1C" w:rsidP="00847C1C">
      <w:pPr>
        <w:spacing w:after="0" w:line="240" w:lineRule="auto"/>
        <w:ind w:firstLine="567"/>
        <w:jc w:val="both"/>
        <w:rPr>
          <w:rFonts w:ascii="Times New Roman" w:hAnsi="Times New Roman" w:cs="Times New Roman"/>
          <w:sz w:val="28"/>
          <w:szCs w:val="28"/>
        </w:rPr>
      </w:pPr>
      <w:r w:rsidRPr="00D87201">
        <w:rPr>
          <w:rFonts w:ascii="Times New Roman" w:hAnsi="Times New Roman" w:cs="Times New Roman"/>
          <w:sz w:val="28"/>
          <w:szCs w:val="28"/>
        </w:rPr>
        <w:t>Пунктом 19</w:t>
      </w:r>
      <w:r w:rsidRPr="00D87201">
        <w:rPr>
          <w:rFonts w:ascii="Times New Roman" w:hAnsi="Times New Roman" w:cs="Times New Roman"/>
          <w:sz w:val="28"/>
          <w:szCs w:val="28"/>
          <w:vertAlign w:val="superscript"/>
        </w:rPr>
        <w:t>1</w:t>
      </w:r>
      <w:r w:rsidRPr="00D87201">
        <w:rPr>
          <w:rFonts w:ascii="Times New Roman" w:hAnsi="Times New Roman" w:cs="Times New Roman"/>
          <w:sz w:val="28"/>
          <w:szCs w:val="28"/>
        </w:rPr>
        <w:t>.1 ст. 19</w:t>
      </w:r>
      <w:r w:rsidRPr="00D87201">
        <w:rPr>
          <w:rFonts w:ascii="Times New Roman" w:hAnsi="Times New Roman" w:cs="Times New Roman"/>
          <w:sz w:val="28"/>
          <w:szCs w:val="28"/>
          <w:vertAlign w:val="superscript"/>
        </w:rPr>
        <w:t>1</w:t>
      </w:r>
      <w:r w:rsidRPr="00D87201">
        <w:rPr>
          <w:rFonts w:ascii="Times New Roman" w:hAnsi="Times New Roman" w:cs="Times New Roman"/>
          <w:sz w:val="28"/>
          <w:szCs w:val="28"/>
        </w:rPr>
        <w:t xml:space="preserve"> Кодексу передбачено, що контролюючі органи здійснюють контроль за своєчасністю, достовірністю, повнотою нарахування та сплати податків, зборів, платежів установлених Кодексом, а також надають індивідуальні податкові консультації</w:t>
      </w:r>
      <w:r w:rsidRPr="00D87201">
        <w:rPr>
          <w:rFonts w:ascii="Times New Roman" w:hAnsi="Times New Roman" w:cs="Times New Roman"/>
        </w:rPr>
        <w:t xml:space="preserve"> </w:t>
      </w:r>
      <w:r w:rsidRPr="00D87201">
        <w:rPr>
          <w:rFonts w:ascii="Times New Roman" w:hAnsi="Times New Roman" w:cs="Times New Roman"/>
          <w:sz w:val="28"/>
          <w:szCs w:val="28"/>
        </w:rPr>
        <w:t>з питань податкового та іншого законодавства, контроль за додержанням якого покладено на контролюючі органи.</w:t>
      </w:r>
    </w:p>
    <w:p w14:paraId="68A8BAE8" w14:textId="41FA1458" w:rsidR="005E15C1" w:rsidRDefault="005E15C1" w:rsidP="005E15C1">
      <w:pPr>
        <w:pStyle w:val="a7"/>
        <w:spacing w:before="0" w:beforeAutospacing="0" w:after="0" w:afterAutospacing="0"/>
        <w:ind w:firstLine="567"/>
        <w:jc w:val="both"/>
      </w:pPr>
      <w:r>
        <w:rPr>
          <w:color w:val="000000"/>
          <w:sz w:val="28"/>
          <w:szCs w:val="28"/>
        </w:rPr>
        <w:t xml:space="preserve">У </w:t>
      </w:r>
      <w:proofErr w:type="spellStart"/>
      <w:r>
        <w:rPr>
          <w:color w:val="000000"/>
          <w:sz w:val="28"/>
          <w:szCs w:val="28"/>
          <w:lang w:val="uk-UA"/>
        </w:rPr>
        <w:t>п.п</w:t>
      </w:r>
      <w:proofErr w:type="spellEnd"/>
      <w:r>
        <w:rPr>
          <w:color w:val="000000"/>
          <w:sz w:val="28"/>
          <w:szCs w:val="28"/>
          <w:lang w:val="uk-UA"/>
        </w:rPr>
        <w:t>.</w:t>
      </w:r>
      <w:r>
        <w:rPr>
          <w:color w:val="000000"/>
          <w:sz w:val="28"/>
          <w:szCs w:val="28"/>
        </w:rPr>
        <w:t xml:space="preserve"> 20.1.4 п</w:t>
      </w:r>
      <w:r>
        <w:rPr>
          <w:color w:val="000000"/>
          <w:sz w:val="28"/>
          <w:szCs w:val="28"/>
          <w:lang w:val="uk-UA"/>
        </w:rPr>
        <w:t>.</w:t>
      </w:r>
      <w:r>
        <w:rPr>
          <w:color w:val="000000"/>
          <w:sz w:val="28"/>
          <w:szCs w:val="28"/>
        </w:rPr>
        <w:t xml:space="preserve"> 20.1 ст</w:t>
      </w:r>
      <w:r>
        <w:rPr>
          <w:color w:val="000000"/>
          <w:sz w:val="28"/>
          <w:szCs w:val="28"/>
          <w:lang w:val="uk-UA"/>
        </w:rPr>
        <w:t>.</w:t>
      </w:r>
      <w:r>
        <w:rPr>
          <w:color w:val="000000"/>
          <w:sz w:val="28"/>
          <w:szCs w:val="28"/>
        </w:rPr>
        <w:t xml:space="preserve"> 20 Кодексу визначено, що контролюючі органи, визначені в </w:t>
      </w:r>
      <w:proofErr w:type="spellStart"/>
      <w:r>
        <w:rPr>
          <w:color w:val="000000"/>
          <w:sz w:val="28"/>
          <w:szCs w:val="28"/>
          <w:lang w:val="uk-UA"/>
        </w:rPr>
        <w:t>п.п</w:t>
      </w:r>
      <w:proofErr w:type="spellEnd"/>
      <w:r>
        <w:rPr>
          <w:color w:val="000000"/>
          <w:sz w:val="28"/>
          <w:szCs w:val="28"/>
          <w:lang w:val="uk-UA"/>
        </w:rPr>
        <w:t xml:space="preserve">. </w:t>
      </w:r>
      <w:r>
        <w:rPr>
          <w:color w:val="000000"/>
          <w:sz w:val="28"/>
          <w:szCs w:val="28"/>
        </w:rPr>
        <w:t>41.1.1 п</w:t>
      </w:r>
      <w:r>
        <w:rPr>
          <w:color w:val="000000"/>
          <w:sz w:val="28"/>
          <w:szCs w:val="28"/>
          <w:lang w:val="uk-UA"/>
        </w:rPr>
        <w:t>.</w:t>
      </w:r>
      <w:r>
        <w:rPr>
          <w:color w:val="000000"/>
          <w:sz w:val="28"/>
          <w:szCs w:val="28"/>
        </w:rPr>
        <w:t xml:space="preserve"> 41.1 ст</w:t>
      </w:r>
      <w:r>
        <w:rPr>
          <w:color w:val="000000"/>
          <w:sz w:val="28"/>
          <w:szCs w:val="28"/>
          <w:lang w:val="uk-UA"/>
        </w:rPr>
        <w:t>.</w:t>
      </w:r>
      <w:r>
        <w:rPr>
          <w:color w:val="000000"/>
          <w:sz w:val="28"/>
          <w:szCs w:val="28"/>
        </w:rPr>
        <w:t xml:space="preserve"> 41 Кодексу, мають право проводити відповідно до законодавства перевірки і звірки платників податків (крім Національного банку України), у тому числі після проведення процедур митного контролю та/або митного оформлення.</w:t>
      </w:r>
    </w:p>
    <w:p w14:paraId="2C173943" w14:textId="77777777" w:rsidR="005E15C1" w:rsidRDefault="005E15C1" w:rsidP="005E15C1">
      <w:pPr>
        <w:pStyle w:val="a7"/>
        <w:spacing w:before="0" w:beforeAutospacing="0" w:after="0" w:afterAutospacing="0"/>
        <w:ind w:firstLine="567"/>
        <w:jc w:val="both"/>
      </w:pPr>
      <w:r>
        <w:rPr>
          <w:color w:val="000000"/>
          <w:sz w:val="28"/>
          <w:szCs w:val="28"/>
        </w:rPr>
        <w:t>Порядок проведення перевірок, їх види, підстави проведення та особливості здійснення визначено у главі 8 Кодексу.</w:t>
      </w:r>
    </w:p>
    <w:p w14:paraId="11FC9729" w14:textId="09BA09E4" w:rsidR="005E15C1" w:rsidRDefault="005E15C1" w:rsidP="005E15C1">
      <w:pPr>
        <w:pStyle w:val="a7"/>
        <w:spacing w:before="0" w:beforeAutospacing="0" w:after="0" w:afterAutospacing="0"/>
        <w:ind w:firstLine="567"/>
        <w:jc w:val="both"/>
      </w:pPr>
      <w:r>
        <w:rPr>
          <w:color w:val="000000"/>
          <w:sz w:val="28"/>
          <w:szCs w:val="28"/>
        </w:rPr>
        <w:lastRenderedPageBreak/>
        <w:t>Відповідно до п</w:t>
      </w:r>
      <w:r>
        <w:rPr>
          <w:color w:val="000000"/>
          <w:sz w:val="28"/>
          <w:szCs w:val="28"/>
          <w:lang w:val="uk-UA"/>
        </w:rPr>
        <w:t>.</w:t>
      </w:r>
      <w:r>
        <w:rPr>
          <w:color w:val="000000"/>
          <w:sz w:val="28"/>
          <w:szCs w:val="28"/>
        </w:rPr>
        <w:t xml:space="preserve"> 75.1 ст</w:t>
      </w:r>
      <w:r>
        <w:rPr>
          <w:color w:val="000000"/>
          <w:sz w:val="28"/>
          <w:szCs w:val="28"/>
          <w:lang w:val="uk-UA"/>
        </w:rPr>
        <w:t>.</w:t>
      </w:r>
      <w:r>
        <w:rPr>
          <w:color w:val="000000"/>
          <w:sz w:val="28"/>
          <w:szCs w:val="28"/>
        </w:rPr>
        <w:t xml:space="preserve"> 75 Кодексу контролюючі органи мають право проводити камеральні, документальні (планові або позапланові; виїзні або невиїзні) та фактичні перевірки.</w:t>
      </w:r>
    </w:p>
    <w:p w14:paraId="223FAEE0" w14:textId="656CF743" w:rsidR="005E15C1" w:rsidRDefault="005E15C1" w:rsidP="005E15C1">
      <w:pPr>
        <w:pStyle w:val="a7"/>
        <w:spacing w:before="0" w:beforeAutospacing="0" w:after="0" w:afterAutospacing="0"/>
        <w:ind w:firstLine="567"/>
        <w:jc w:val="both"/>
      </w:pPr>
      <w:r>
        <w:rPr>
          <w:color w:val="000000"/>
          <w:sz w:val="28"/>
          <w:szCs w:val="28"/>
        </w:rPr>
        <w:t>Камеральні та документальні перевірки проводять контролюючі</w:t>
      </w:r>
      <w:r>
        <w:rPr>
          <w:color w:val="000000"/>
          <w:sz w:val="28"/>
          <w:szCs w:val="28"/>
          <w:lang w:val="uk-UA"/>
        </w:rPr>
        <w:t xml:space="preserve"> </w:t>
      </w:r>
      <w:r>
        <w:rPr>
          <w:color w:val="000000"/>
          <w:sz w:val="28"/>
          <w:szCs w:val="28"/>
        </w:rPr>
        <w:t xml:space="preserve">органи </w:t>
      </w:r>
      <w:r>
        <w:rPr>
          <w:color w:val="000000"/>
          <w:sz w:val="28"/>
          <w:szCs w:val="28"/>
        </w:rPr>
        <w:br/>
        <w:t>в межах їх повноважень виключно у випадках та у порядку, встановлених у Кодексі, а фактичні перевірки – в Кодексі</w:t>
      </w:r>
      <w:r>
        <w:rPr>
          <w:color w:val="000000"/>
          <w:sz w:val="28"/>
          <w:szCs w:val="28"/>
          <w:lang w:val="uk-UA"/>
        </w:rPr>
        <w:t xml:space="preserve"> </w:t>
      </w:r>
      <w:r>
        <w:rPr>
          <w:color w:val="000000"/>
          <w:sz w:val="28"/>
          <w:szCs w:val="28"/>
        </w:rPr>
        <w:t>та інших законах</w:t>
      </w:r>
      <w:r>
        <w:rPr>
          <w:color w:val="000000"/>
          <w:sz w:val="28"/>
          <w:szCs w:val="28"/>
          <w:lang w:val="uk-UA"/>
        </w:rPr>
        <w:t xml:space="preserve"> </w:t>
      </w:r>
      <w:r>
        <w:rPr>
          <w:color w:val="000000"/>
          <w:sz w:val="28"/>
          <w:szCs w:val="28"/>
        </w:rPr>
        <w:t xml:space="preserve">України, контроль </w:t>
      </w:r>
      <w:r>
        <w:rPr>
          <w:color w:val="000000"/>
          <w:sz w:val="28"/>
          <w:szCs w:val="28"/>
        </w:rPr>
        <w:br/>
        <w:t>за дотриманням яких покладено на контролюючі органи.</w:t>
      </w:r>
    </w:p>
    <w:p w14:paraId="00249CF3" w14:textId="53B0C27F" w:rsidR="005E15C1" w:rsidRDefault="005E15C1" w:rsidP="005E15C1">
      <w:pPr>
        <w:pStyle w:val="a7"/>
        <w:spacing w:before="0" w:beforeAutospacing="0" w:after="0" w:afterAutospacing="0"/>
        <w:ind w:firstLine="567"/>
        <w:jc w:val="both"/>
      </w:pPr>
      <w:r>
        <w:rPr>
          <w:color w:val="000000"/>
          <w:sz w:val="28"/>
          <w:szCs w:val="28"/>
        </w:rPr>
        <w:t>Строки давності та особливості їх обчислення визначено у ст</w:t>
      </w:r>
      <w:r>
        <w:rPr>
          <w:color w:val="000000"/>
          <w:sz w:val="28"/>
          <w:szCs w:val="28"/>
          <w:lang w:val="uk-UA"/>
        </w:rPr>
        <w:t>.</w:t>
      </w:r>
      <w:r>
        <w:rPr>
          <w:color w:val="000000"/>
          <w:sz w:val="28"/>
          <w:szCs w:val="28"/>
        </w:rPr>
        <w:t xml:space="preserve"> 102 Кодексу.</w:t>
      </w:r>
    </w:p>
    <w:p w14:paraId="17A5B407" w14:textId="3F3DD662" w:rsidR="005E15C1" w:rsidRDefault="005E15C1" w:rsidP="005E15C1">
      <w:pPr>
        <w:pStyle w:val="a7"/>
        <w:spacing w:before="0" w:beforeAutospacing="0" w:after="0" w:afterAutospacing="0"/>
        <w:ind w:firstLine="567"/>
        <w:jc w:val="both"/>
      </w:pPr>
      <w:r>
        <w:rPr>
          <w:color w:val="000000"/>
          <w:sz w:val="28"/>
          <w:szCs w:val="28"/>
        </w:rPr>
        <w:t>Відповідно до п</w:t>
      </w:r>
      <w:r>
        <w:rPr>
          <w:color w:val="000000"/>
          <w:sz w:val="28"/>
          <w:szCs w:val="28"/>
          <w:lang w:val="uk-UA"/>
        </w:rPr>
        <w:t>.</w:t>
      </w:r>
      <w:r>
        <w:rPr>
          <w:color w:val="000000"/>
          <w:sz w:val="28"/>
          <w:szCs w:val="28"/>
        </w:rPr>
        <w:t xml:space="preserve"> 102.1 ст</w:t>
      </w:r>
      <w:r>
        <w:rPr>
          <w:color w:val="000000"/>
          <w:sz w:val="28"/>
          <w:szCs w:val="28"/>
          <w:lang w:val="uk-UA"/>
        </w:rPr>
        <w:t>.</w:t>
      </w:r>
      <w:r>
        <w:rPr>
          <w:color w:val="000000"/>
          <w:sz w:val="28"/>
          <w:szCs w:val="28"/>
        </w:rPr>
        <w:t xml:space="preserve"> 102 Кодексу контролюючий орган, крім випадків, визначених у п</w:t>
      </w:r>
      <w:r>
        <w:rPr>
          <w:color w:val="000000"/>
          <w:sz w:val="28"/>
          <w:szCs w:val="28"/>
          <w:lang w:val="uk-UA"/>
        </w:rPr>
        <w:t xml:space="preserve">. </w:t>
      </w:r>
      <w:r>
        <w:rPr>
          <w:color w:val="000000"/>
          <w:sz w:val="28"/>
          <w:szCs w:val="28"/>
        </w:rPr>
        <w:t>102.2 ст</w:t>
      </w:r>
      <w:r>
        <w:rPr>
          <w:color w:val="000000"/>
          <w:sz w:val="28"/>
          <w:szCs w:val="28"/>
          <w:lang w:val="uk-UA"/>
        </w:rPr>
        <w:t>.</w:t>
      </w:r>
      <w:r>
        <w:rPr>
          <w:color w:val="000000"/>
          <w:sz w:val="28"/>
          <w:szCs w:val="28"/>
        </w:rPr>
        <w:t xml:space="preserve"> 102 Кодексу, має право провести перевірку та самостійно визначити суму грошових зобов’язань платника податків у випадках, визначених у Кодексі, не пізніше закінчення 1095 дня (2555 дня – у разі проведення перевірки відповідно до </w:t>
      </w:r>
      <w:proofErr w:type="spellStart"/>
      <w:r>
        <w:rPr>
          <w:color w:val="000000"/>
          <w:sz w:val="28"/>
          <w:szCs w:val="28"/>
        </w:rPr>
        <w:t>ст</w:t>
      </w:r>
      <w:r>
        <w:rPr>
          <w:color w:val="000000"/>
          <w:sz w:val="28"/>
          <w:szCs w:val="28"/>
          <w:lang w:val="uk-UA"/>
        </w:rPr>
        <w:t>.ст</w:t>
      </w:r>
      <w:proofErr w:type="spellEnd"/>
      <w:r>
        <w:rPr>
          <w:color w:val="000000"/>
          <w:sz w:val="28"/>
          <w:szCs w:val="28"/>
          <w:lang w:val="uk-UA"/>
        </w:rPr>
        <w:t>.</w:t>
      </w:r>
      <w:r>
        <w:rPr>
          <w:color w:val="000000"/>
          <w:sz w:val="28"/>
          <w:szCs w:val="28"/>
        </w:rPr>
        <w:t xml:space="preserve"> 39 і 39</w:t>
      </w:r>
      <w:r>
        <w:rPr>
          <w:color w:val="000000"/>
          <w:sz w:val="28"/>
          <w:szCs w:val="28"/>
          <w:vertAlign w:val="superscript"/>
        </w:rPr>
        <w:t>2</w:t>
      </w:r>
      <w:r>
        <w:rPr>
          <w:color w:val="000000"/>
          <w:sz w:val="28"/>
          <w:szCs w:val="28"/>
          <w:vertAlign w:val="superscript"/>
          <w:lang w:val="uk-UA"/>
        </w:rPr>
        <w:t xml:space="preserve"> </w:t>
      </w:r>
      <w:r>
        <w:rPr>
          <w:color w:val="000000"/>
          <w:sz w:val="28"/>
          <w:szCs w:val="28"/>
        </w:rPr>
        <w:t>Кодексу, застосування вимог п</w:t>
      </w:r>
      <w:r>
        <w:rPr>
          <w:color w:val="000000"/>
          <w:sz w:val="28"/>
          <w:szCs w:val="28"/>
          <w:lang w:val="uk-UA"/>
        </w:rPr>
        <w:t>.</w:t>
      </w:r>
      <w:r>
        <w:rPr>
          <w:color w:val="000000"/>
          <w:sz w:val="28"/>
          <w:szCs w:val="28"/>
        </w:rPr>
        <w:t xml:space="preserve"> 141.4 ст</w:t>
      </w:r>
      <w:r>
        <w:rPr>
          <w:color w:val="000000"/>
          <w:sz w:val="28"/>
          <w:szCs w:val="28"/>
          <w:lang w:val="uk-UA"/>
        </w:rPr>
        <w:t>.</w:t>
      </w:r>
      <w:r>
        <w:rPr>
          <w:color w:val="000000"/>
          <w:sz w:val="28"/>
          <w:szCs w:val="28"/>
        </w:rPr>
        <w:t xml:space="preserve"> 141 Кодексу), що настає за останнім днем граничного строку подання податкової декларації, звіту про використання доходів (прибутків) неприбуткової організації, визначеної в п</w:t>
      </w:r>
      <w:r>
        <w:rPr>
          <w:color w:val="000000"/>
          <w:sz w:val="28"/>
          <w:szCs w:val="28"/>
          <w:lang w:val="uk-UA"/>
        </w:rPr>
        <w:t xml:space="preserve">. </w:t>
      </w:r>
      <w:r>
        <w:rPr>
          <w:color w:val="000000"/>
          <w:sz w:val="28"/>
          <w:szCs w:val="28"/>
        </w:rPr>
        <w:t>133.4 ст</w:t>
      </w:r>
      <w:r>
        <w:rPr>
          <w:color w:val="000000"/>
          <w:sz w:val="28"/>
          <w:szCs w:val="28"/>
          <w:lang w:val="uk-UA"/>
        </w:rPr>
        <w:t>.</w:t>
      </w:r>
      <w:r>
        <w:rPr>
          <w:color w:val="000000"/>
          <w:sz w:val="28"/>
          <w:szCs w:val="28"/>
        </w:rPr>
        <w:t xml:space="preserve"> 133 Кодексу, та/або граничного строку сплати грошових зобов’язань, нарахованих контролюючим органом, а якщо така податкова декларація була надана пізніше, – за днем її фактичного подання. Якщо протягом зазначеного строку контролюючий орган не визначає суму грошових зобов’язань, платник податків вважається вільним від такого грошового зобов’язання (в тому числі від нарахованої пені), а спір стосовно такої податкової декларації та/або податкового повідомлення не підлягає розгляду в адміністративному або судовому порядку.</w:t>
      </w:r>
    </w:p>
    <w:p w14:paraId="4AF8284A" w14:textId="5CE4BD52" w:rsidR="005E15C1" w:rsidRDefault="005E15C1" w:rsidP="005E15C1">
      <w:pPr>
        <w:pStyle w:val="a7"/>
        <w:spacing w:before="0" w:beforeAutospacing="0" w:after="0" w:afterAutospacing="0"/>
        <w:ind w:firstLine="567"/>
        <w:jc w:val="both"/>
      </w:pPr>
      <w:r>
        <w:rPr>
          <w:color w:val="000000"/>
          <w:sz w:val="28"/>
          <w:szCs w:val="28"/>
        </w:rPr>
        <w:t xml:space="preserve">У разі подання платником податку уточнюючого розрахунку до податкової декларації або уточнюючої декларації контролюючий орган має право визначити суму податкових зобов’язань, в межах поданих уточнень, за такою податковою декларацією протягом 1095 днів (2555 дня – у разі проведення перевірки відповідно до </w:t>
      </w:r>
      <w:proofErr w:type="spellStart"/>
      <w:r>
        <w:rPr>
          <w:color w:val="000000"/>
          <w:sz w:val="28"/>
          <w:szCs w:val="28"/>
        </w:rPr>
        <w:t>ст</w:t>
      </w:r>
      <w:r>
        <w:rPr>
          <w:color w:val="000000"/>
          <w:sz w:val="28"/>
          <w:szCs w:val="28"/>
          <w:lang w:val="uk-UA"/>
        </w:rPr>
        <w:t>.ст</w:t>
      </w:r>
      <w:proofErr w:type="spellEnd"/>
      <w:r>
        <w:rPr>
          <w:color w:val="000000"/>
          <w:sz w:val="28"/>
          <w:szCs w:val="28"/>
          <w:lang w:val="uk-UA"/>
        </w:rPr>
        <w:t>.</w:t>
      </w:r>
      <w:r>
        <w:rPr>
          <w:color w:val="000000"/>
          <w:sz w:val="28"/>
          <w:szCs w:val="28"/>
        </w:rPr>
        <w:t xml:space="preserve"> 39 і 39</w:t>
      </w:r>
      <w:r>
        <w:rPr>
          <w:color w:val="000000"/>
          <w:sz w:val="28"/>
          <w:szCs w:val="28"/>
          <w:vertAlign w:val="superscript"/>
        </w:rPr>
        <w:t>2</w:t>
      </w:r>
      <w:r>
        <w:rPr>
          <w:color w:val="000000"/>
          <w:sz w:val="28"/>
          <w:szCs w:val="28"/>
          <w:vertAlign w:val="superscript"/>
          <w:lang w:val="uk-UA"/>
        </w:rPr>
        <w:t xml:space="preserve"> </w:t>
      </w:r>
      <w:r>
        <w:rPr>
          <w:color w:val="000000"/>
          <w:sz w:val="28"/>
          <w:szCs w:val="28"/>
        </w:rPr>
        <w:t>Кодексу, застосування вимог п</w:t>
      </w:r>
      <w:r>
        <w:rPr>
          <w:color w:val="000000"/>
          <w:sz w:val="28"/>
          <w:szCs w:val="28"/>
          <w:lang w:val="uk-UA"/>
        </w:rPr>
        <w:t>.</w:t>
      </w:r>
      <w:r>
        <w:rPr>
          <w:color w:val="000000"/>
          <w:sz w:val="28"/>
          <w:szCs w:val="28"/>
        </w:rPr>
        <w:t xml:space="preserve"> 141.4 ст</w:t>
      </w:r>
      <w:r>
        <w:rPr>
          <w:color w:val="000000"/>
          <w:sz w:val="28"/>
          <w:szCs w:val="28"/>
          <w:lang w:val="uk-UA"/>
        </w:rPr>
        <w:t>.</w:t>
      </w:r>
      <w:r>
        <w:rPr>
          <w:color w:val="000000"/>
          <w:sz w:val="28"/>
          <w:szCs w:val="28"/>
        </w:rPr>
        <w:t xml:space="preserve"> 141 Кодексу) з дня подання уточнюючого розрахунку (податкової</w:t>
      </w:r>
      <w:r>
        <w:rPr>
          <w:color w:val="000000"/>
          <w:sz w:val="28"/>
          <w:szCs w:val="28"/>
          <w:lang w:val="uk-UA"/>
        </w:rPr>
        <w:t xml:space="preserve"> </w:t>
      </w:r>
      <w:r>
        <w:rPr>
          <w:color w:val="000000"/>
          <w:sz w:val="28"/>
          <w:szCs w:val="28"/>
        </w:rPr>
        <w:t>декларації).</w:t>
      </w:r>
    </w:p>
    <w:p w14:paraId="2D2E8C7C" w14:textId="120E6077" w:rsidR="005E15C1" w:rsidRDefault="005E15C1" w:rsidP="005E15C1">
      <w:pPr>
        <w:pStyle w:val="a7"/>
        <w:spacing w:before="0" w:beforeAutospacing="0" w:after="0" w:afterAutospacing="0"/>
        <w:ind w:firstLine="567"/>
        <w:jc w:val="both"/>
      </w:pPr>
      <w:r>
        <w:rPr>
          <w:color w:val="000000"/>
          <w:sz w:val="28"/>
          <w:szCs w:val="28"/>
        </w:rPr>
        <w:t xml:space="preserve">У разі виявлення за результатами перевірки порушень інших вимог податкового законодавства, безпосередньо не пов’язаних із декларуванням податкових зобов’язань платником податків, а також порушень вимог іншого, крім податкового, законодавства, контроль за дотриманням якого покладено на контролюючі органи, контролюючий орган, крім випадків, визначених у </w:t>
      </w:r>
      <w:r>
        <w:rPr>
          <w:color w:val="000000"/>
          <w:sz w:val="28"/>
          <w:szCs w:val="28"/>
        </w:rPr>
        <w:br/>
        <w:t>п</w:t>
      </w:r>
      <w:r>
        <w:rPr>
          <w:color w:val="000000"/>
          <w:sz w:val="28"/>
          <w:szCs w:val="28"/>
          <w:lang w:val="uk-UA"/>
        </w:rPr>
        <w:t>.</w:t>
      </w:r>
      <w:r>
        <w:rPr>
          <w:color w:val="000000"/>
          <w:sz w:val="28"/>
          <w:szCs w:val="28"/>
        </w:rPr>
        <w:t xml:space="preserve"> 102.2 ст</w:t>
      </w:r>
      <w:r>
        <w:rPr>
          <w:color w:val="000000"/>
          <w:sz w:val="28"/>
          <w:szCs w:val="28"/>
          <w:lang w:val="uk-UA"/>
        </w:rPr>
        <w:t>.</w:t>
      </w:r>
      <w:r>
        <w:rPr>
          <w:color w:val="000000"/>
          <w:sz w:val="28"/>
          <w:szCs w:val="28"/>
        </w:rPr>
        <w:t xml:space="preserve"> 102 Кодексу, має право самостійно визначити суму штрафних санкцій (фінансових санкцій, штрафів) платника податків не пізніше 1095 дня з дня вчинення відповідного правопорушення.</w:t>
      </w:r>
    </w:p>
    <w:p w14:paraId="6DD048C9" w14:textId="5862AE31" w:rsidR="005E15C1" w:rsidRDefault="005E15C1" w:rsidP="005E15C1">
      <w:pPr>
        <w:pStyle w:val="a7"/>
        <w:spacing w:before="0" w:beforeAutospacing="0" w:after="0" w:afterAutospacing="0"/>
        <w:ind w:firstLine="567"/>
        <w:jc w:val="both"/>
      </w:pPr>
      <w:r>
        <w:rPr>
          <w:color w:val="000000"/>
          <w:sz w:val="28"/>
          <w:szCs w:val="28"/>
        </w:rPr>
        <w:t xml:space="preserve">З місцевих податків та/або зборів, за якими передбачено подання річної податкової декларації, контролюючий орган, крім випадків, визначених </w:t>
      </w:r>
      <w:r>
        <w:rPr>
          <w:color w:val="000000"/>
          <w:sz w:val="28"/>
          <w:szCs w:val="28"/>
        </w:rPr>
        <w:br/>
        <w:t>у п</w:t>
      </w:r>
      <w:r w:rsidR="00172D02">
        <w:rPr>
          <w:color w:val="000000"/>
          <w:sz w:val="28"/>
          <w:szCs w:val="28"/>
          <w:lang w:val="uk-UA"/>
        </w:rPr>
        <w:t xml:space="preserve">. </w:t>
      </w:r>
      <w:r>
        <w:rPr>
          <w:color w:val="000000"/>
          <w:sz w:val="28"/>
          <w:szCs w:val="28"/>
        </w:rPr>
        <w:t>102.2 ст</w:t>
      </w:r>
      <w:r w:rsidR="00172D02">
        <w:rPr>
          <w:color w:val="000000"/>
          <w:sz w:val="28"/>
          <w:szCs w:val="28"/>
          <w:lang w:val="uk-UA"/>
        </w:rPr>
        <w:t>.</w:t>
      </w:r>
      <w:r>
        <w:rPr>
          <w:color w:val="000000"/>
          <w:sz w:val="28"/>
          <w:szCs w:val="28"/>
        </w:rPr>
        <w:t xml:space="preserve"> 102 Кодексу, має право за результатами перевірки самостійно визначити суму грошових зобов’язань, у разі виявлення ним за результатами перевірки заниження суми визначеного платником податків податкового зобов’язання з цих податків, не пізніше закінчення 1 095 дня, що настає за останнім днем граничного строку сплати цих податків, визначених у відповідних розділах</w:t>
      </w:r>
      <w:r w:rsidR="00172D02">
        <w:rPr>
          <w:color w:val="000000"/>
          <w:sz w:val="28"/>
          <w:szCs w:val="28"/>
          <w:lang w:val="uk-UA"/>
        </w:rPr>
        <w:t xml:space="preserve"> </w:t>
      </w:r>
      <w:r>
        <w:rPr>
          <w:color w:val="000000"/>
          <w:sz w:val="28"/>
          <w:szCs w:val="28"/>
        </w:rPr>
        <w:t>Кодексу.</w:t>
      </w:r>
    </w:p>
    <w:p w14:paraId="6A853BC1" w14:textId="60CE219E" w:rsidR="005E15C1" w:rsidRDefault="005E15C1" w:rsidP="005E15C1">
      <w:pPr>
        <w:pStyle w:val="a7"/>
        <w:spacing w:before="0" w:beforeAutospacing="0" w:after="0" w:afterAutospacing="0"/>
        <w:ind w:firstLine="567"/>
        <w:jc w:val="both"/>
      </w:pPr>
      <w:r>
        <w:rPr>
          <w:color w:val="000000"/>
          <w:sz w:val="28"/>
          <w:szCs w:val="28"/>
        </w:rPr>
        <w:lastRenderedPageBreak/>
        <w:t>Пунктом 102.2 ст</w:t>
      </w:r>
      <w:r w:rsidR="00172D02">
        <w:rPr>
          <w:color w:val="000000"/>
          <w:sz w:val="28"/>
          <w:szCs w:val="28"/>
          <w:lang w:val="uk-UA"/>
        </w:rPr>
        <w:t>.</w:t>
      </w:r>
      <w:r>
        <w:rPr>
          <w:color w:val="000000"/>
          <w:sz w:val="28"/>
          <w:szCs w:val="28"/>
        </w:rPr>
        <w:t xml:space="preserve"> 102 Кодексу передбачено випадки нарахування грошового зобов’язання без дотримання строків давності, визначених п</w:t>
      </w:r>
      <w:r w:rsidR="00172D02">
        <w:rPr>
          <w:color w:val="000000"/>
          <w:sz w:val="28"/>
          <w:szCs w:val="28"/>
          <w:lang w:val="uk-UA"/>
        </w:rPr>
        <w:t>.</w:t>
      </w:r>
      <w:r>
        <w:rPr>
          <w:color w:val="000000"/>
          <w:sz w:val="28"/>
          <w:szCs w:val="28"/>
        </w:rPr>
        <w:t xml:space="preserve"> 102.1 </w:t>
      </w:r>
      <w:r w:rsidR="00172D02">
        <w:rPr>
          <w:color w:val="000000"/>
          <w:sz w:val="28"/>
          <w:szCs w:val="28"/>
        </w:rPr>
        <w:br/>
      </w:r>
      <w:r>
        <w:rPr>
          <w:color w:val="000000"/>
          <w:sz w:val="28"/>
          <w:szCs w:val="28"/>
        </w:rPr>
        <w:t>ст</w:t>
      </w:r>
      <w:r w:rsidR="00172D02">
        <w:rPr>
          <w:color w:val="000000"/>
          <w:sz w:val="28"/>
          <w:szCs w:val="28"/>
          <w:lang w:val="uk-UA"/>
        </w:rPr>
        <w:t>. 102</w:t>
      </w:r>
      <w:r>
        <w:rPr>
          <w:color w:val="000000"/>
          <w:sz w:val="28"/>
          <w:szCs w:val="28"/>
        </w:rPr>
        <w:t>, а п</w:t>
      </w:r>
      <w:r w:rsidR="00172D02">
        <w:rPr>
          <w:color w:val="000000"/>
          <w:sz w:val="28"/>
          <w:szCs w:val="28"/>
          <w:lang w:val="uk-UA"/>
        </w:rPr>
        <w:t>.</w:t>
      </w:r>
      <w:r>
        <w:rPr>
          <w:color w:val="000000"/>
          <w:sz w:val="28"/>
          <w:szCs w:val="28"/>
        </w:rPr>
        <w:t xml:space="preserve"> 102.3 ст</w:t>
      </w:r>
      <w:r w:rsidR="00172D02">
        <w:rPr>
          <w:color w:val="000000"/>
          <w:sz w:val="28"/>
          <w:szCs w:val="28"/>
          <w:lang w:val="uk-UA"/>
        </w:rPr>
        <w:t>.</w:t>
      </w:r>
      <w:r>
        <w:rPr>
          <w:color w:val="000000"/>
          <w:sz w:val="28"/>
          <w:szCs w:val="28"/>
        </w:rPr>
        <w:t xml:space="preserve"> 102 Кодексу – випадки зупинення перебігу таких строків. Також особливості перебігу строків давності в окремі періоди визначені підрозділом 10 розділу ХХ «Перехідні положення» Кодексу.</w:t>
      </w:r>
    </w:p>
    <w:p w14:paraId="14525B52" w14:textId="25A7BEE7" w:rsidR="005E15C1" w:rsidRDefault="005E15C1" w:rsidP="005E15C1">
      <w:pPr>
        <w:pStyle w:val="a7"/>
        <w:spacing w:before="0" w:beforeAutospacing="0" w:after="0" w:afterAutospacing="0"/>
        <w:ind w:firstLine="567"/>
        <w:jc w:val="both"/>
      </w:pPr>
      <w:r>
        <w:rPr>
          <w:color w:val="000000"/>
          <w:sz w:val="28"/>
          <w:szCs w:val="28"/>
        </w:rPr>
        <w:t>Водночас у п</w:t>
      </w:r>
      <w:r w:rsidR="00172D02">
        <w:rPr>
          <w:color w:val="000000"/>
          <w:sz w:val="28"/>
          <w:szCs w:val="28"/>
          <w:lang w:val="uk-UA"/>
        </w:rPr>
        <w:t>.</w:t>
      </w:r>
      <w:r>
        <w:rPr>
          <w:color w:val="000000"/>
          <w:sz w:val="28"/>
          <w:szCs w:val="28"/>
        </w:rPr>
        <w:t xml:space="preserve"> 52</w:t>
      </w:r>
      <w:r>
        <w:rPr>
          <w:color w:val="000000"/>
          <w:sz w:val="28"/>
          <w:szCs w:val="28"/>
          <w:vertAlign w:val="superscript"/>
        </w:rPr>
        <w:t>2</w:t>
      </w:r>
      <w:r>
        <w:rPr>
          <w:color w:val="000000"/>
          <w:sz w:val="28"/>
          <w:szCs w:val="28"/>
        </w:rPr>
        <w:t xml:space="preserve"> підрозділу 10 розділу XX «Перехідні положення» Кодексу зазначено, що на період з 18.03.2020 по останній календарний день місяця (включно),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w:t>
      </w:r>
      <w:proofErr w:type="spellStart"/>
      <w:r>
        <w:rPr>
          <w:color w:val="000000"/>
          <w:sz w:val="28"/>
          <w:szCs w:val="28"/>
        </w:rPr>
        <w:t>коронавірусної</w:t>
      </w:r>
      <w:proofErr w:type="spellEnd"/>
      <w:r>
        <w:rPr>
          <w:color w:val="000000"/>
          <w:sz w:val="28"/>
          <w:szCs w:val="28"/>
        </w:rPr>
        <w:t xml:space="preserve"> хвороби (COVID-19), передбачено зупинення перебігу строків давності, передбачених у ст</w:t>
      </w:r>
      <w:r w:rsidR="00172D02">
        <w:rPr>
          <w:color w:val="000000"/>
          <w:sz w:val="28"/>
          <w:szCs w:val="28"/>
          <w:lang w:val="uk-UA"/>
        </w:rPr>
        <w:t>.</w:t>
      </w:r>
      <w:r>
        <w:rPr>
          <w:color w:val="000000"/>
          <w:sz w:val="28"/>
          <w:szCs w:val="28"/>
        </w:rPr>
        <w:t xml:space="preserve"> 102 Кодексу.</w:t>
      </w:r>
    </w:p>
    <w:p w14:paraId="36860419" w14:textId="00C1D568" w:rsidR="005E15C1" w:rsidRDefault="005E15C1" w:rsidP="005E15C1">
      <w:pPr>
        <w:pStyle w:val="a7"/>
        <w:spacing w:before="0" w:beforeAutospacing="0" w:after="0" w:afterAutospacing="0"/>
        <w:ind w:firstLine="567"/>
        <w:jc w:val="both"/>
      </w:pPr>
      <w:r>
        <w:rPr>
          <w:color w:val="000000"/>
          <w:sz w:val="28"/>
          <w:szCs w:val="28"/>
        </w:rPr>
        <w:t xml:space="preserve">Дію зазначених положень було </w:t>
      </w:r>
      <w:proofErr w:type="spellStart"/>
      <w:r>
        <w:rPr>
          <w:color w:val="000000"/>
          <w:sz w:val="28"/>
          <w:szCs w:val="28"/>
        </w:rPr>
        <w:t>зупинено</w:t>
      </w:r>
      <w:proofErr w:type="spellEnd"/>
      <w:r>
        <w:rPr>
          <w:color w:val="000000"/>
          <w:sz w:val="28"/>
          <w:szCs w:val="28"/>
        </w:rPr>
        <w:t xml:space="preserve"> на період дії воєнного або надзвичайного стану згідно із Законом України від 15 березня 2022 року </w:t>
      </w:r>
      <w:r>
        <w:rPr>
          <w:color w:val="000000"/>
          <w:sz w:val="28"/>
          <w:szCs w:val="28"/>
        </w:rPr>
        <w:br/>
        <w:t>№</w:t>
      </w:r>
      <w:r w:rsidR="00172D02">
        <w:rPr>
          <w:color w:val="000000"/>
          <w:sz w:val="28"/>
          <w:szCs w:val="28"/>
          <w:lang w:val="uk-UA"/>
        </w:rPr>
        <w:t xml:space="preserve"> </w:t>
      </w:r>
      <w:r>
        <w:rPr>
          <w:color w:val="000000"/>
          <w:sz w:val="28"/>
          <w:szCs w:val="28"/>
        </w:rPr>
        <w:t xml:space="preserve">2120-IX «Про внесення змін до Податкового кодексу України та інших законодавчих актів України щодо дії норм на період дії воєнного стану» </w:t>
      </w:r>
      <w:r w:rsidR="00172D02">
        <w:rPr>
          <w:color w:val="000000"/>
          <w:sz w:val="28"/>
          <w:szCs w:val="28"/>
        </w:rPr>
        <w:br/>
      </w:r>
      <w:r>
        <w:rPr>
          <w:color w:val="000000"/>
          <w:sz w:val="28"/>
          <w:szCs w:val="28"/>
        </w:rPr>
        <w:t>(зі змінами).</w:t>
      </w:r>
    </w:p>
    <w:p w14:paraId="4E580C79" w14:textId="23E205FD" w:rsidR="005E15C1" w:rsidRDefault="005E15C1" w:rsidP="005E15C1">
      <w:pPr>
        <w:pStyle w:val="a7"/>
        <w:spacing w:before="0" w:beforeAutospacing="0" w:after="0" w:afterAutospacing="0"/>
        <w:ind w:firstLine="567"/>
        <w:jc w:val="both"/>
      </w:pPr>
      <w:r>
        <w:rPr>
          <w:color w:val="000000"/>
          <w:sz w:val="28"/>
          <w:szCs w:val="28"/>
        </w:rPr>
        <w:t xml:space="preserve">Крім того, відповідно до </w:t>
      </w:r>
      <w:proofErr w:type="spellStart"/>
      <w:r>
        <w:rPr>
          <w:color w:val="000000"/>
          <w:sz w:val="28"/>
          <w:szCs w:val="28"/>
        </w:rPr>
        <w:t>п</w:t>
      </w:r>
      <w:r w:rsidR="00172D02">
        <w:rPr>
          <w:color w:val="000000"/>
          <w:sz w:val="28"/>
          <w:szCs w:val="28"/>
          <w:lang w:val="uk-UA"/>
        </w:rPr>
        <w:t>.п</w:t>
      </w:r>
      <w:proofErr w:type="spellEnd"/>
      <w:r w:rsidR="00172D02">
        <w:rPr>
          <w:color w:val="000000"/>
          <w:sz w:val="28"/>
          <w:szCs w:val="28"/>
          <w:lang w:val="uk-UA"/>
        </w:rPr>
        <w:t>.</w:t>
      </w:r>
      <w:r>
        <w:rPr>
          <w:color w:val="000000"/>
          <w:sz w:val="28"/>
          <w:szCs w:val="28"/>
        </w:rPr>
        <w:t xml:space="preserve"> 69.9 п</w:t>
      </w:r>
      <w:r w:rsidR="00172D02">
        <w:rPr>
          <w:color w:val="000000"/>
          <w:sz w:val="28"/>
          <w:szCs w:val="28"/>
          <w:lang w:val="uk-UA"/>
        </w:rPr>
        <w:t>.</w:t>
      </w:r>
      <w:r>
        <w:rPr>
          <w:color w:val="000000"/>
          <w:sz w:val="28"/>
          <w:szCs w:val="28"/>
        </w:rPr>
        <w:t xml:space="preserve"> 69 підрозділу 10 розділу ХХ «Перехідні положення» Кодексу тимчасово, до 01.08.2023, для платників податків та контролюючих органів зупинявся перебіг строків, визначених у податковому законодавстві</w:t>
      </w:r>
      <w:r w:rsidR="00172D02">
        <w:rPr>
          <w:color w:val="000000"/>
          <w:sz w:val="28"/>
          <w:szCs w:val="28"/>
          <w:lang w:val="uk-UA"/>
        </w:rPr>
        <w:t xml:space="preserve"> </w:t>
      </w:r>
      <w:r>
        <w:rPr>
          <w:color w:val="000000"/>
          <w:sz w:val="28"/>
          <w:szCs w:val="28"/>
        </w:rPr>
        <w:t>та іншому законодавстві, контроль за дотриманням якого покладено на контролюючі органи, крім випадків, передбачених у зазначеному підпункті Кодексу.</w:t>
      </w:r>
    </w:p>
    <w:p w14:paraId="22E34C2F" w14:textId="3BCAE68F" w:rsidR="005E15C1" w:rsidRDefault="005E15C1" w:rsidP="005E15C1">
      <w:pPr>
        <w:pStyle w:val="a7"/>
        <w:spacing w:before="0" w:beforeAutospacing="0" w:after="0" w:afterAutospacing="0"/>
        <w:ind w:firstLine="567"/>
        <w:jc w:val="both"/>
      </w:pPr>
      <w:r>
        <w:rPr>
          <w:color w:val="000000"/>
          <w:sz w:val="28"/>
          <w:szCs w:val="28"/>
        </w:rPr>
        <w:t>Отже, під час обчислення строків давності, визначених у ст</w:t>
      </w:r>
      <w:r w:rsidR="00172D02">
        <w:rPr>
          <w:color w:val="000000"/>
          <w:sz w:val="28"/>
          <w:szCs w:val="28"/>
          <w:lang w:val="uk-UA"/>
        </w:rPr>
        <w:t xml:space="preserve">. </w:t>
      </w:r>
      <w:r>
        <w:rPr>
          <w:color w:val="000000"/>
          <w:sz w:val="28"/>
          <w:szCs w:val="28"/>
        </w:rPr>
        <w:t xml:space="preserve">102 Кодексу, </w:t>
      </w:r>
      <w:r w:rsidR="00172D02">
        <w:rPr>
          <w:color w:val="000000"/>
          <w:sz w:val="28"/>
          <w:szCs w:val="28"/>
        </w:rPr>
        <w:br/>
      </w:r>
      <w:r>
        <w:rPr>
          <w:color w:val="000000"/>
          <w:sz w:val="28"/>
          <w:szCs w:val="28"/>
        </w:rPr>
        <w:t>не враховується, зокрема, період їх зупинення з 18.03.2020 до 31.07.2023 включно.</w:t>
      </w:r>
    </w:p>
    <w:p w14:paraId="04EE72D5" w14:textId="287A93D9" w:rsidR="005E15C1" w:rsidRDefault="005E15C1" w:rsidP="005E15C1">
      <w:pPr>
        <w:pStyle w:val="a7"/>
        <w:spacing w:before="0" w:beforeAutospacing="0" w:after="0" w:afterAutospacing="0"/>
        <w:ind w:firstLine="567"/>
        <w:jc w:val="both"/>
      </w:pPr>
      <w:r>
        <w:rPr>
          <w:color w:val="000000"/>
          <w:sz w:val="28"/>
          <w:szCs w:val="28"/>
        </w:rPr>
        <w:t xml:space="preserve">Водночас згідно з </w:t>
      </w:r>
      <w:proofErr w:type="spellStart"/>
      <w:r w:rsidR="00172D02">
        <w:rPr>
          <w:color w:val="000000"/>
          <w:sz w:val="28"/>
          <w:szCs w:val="28"/>
          <w:lang w:val="uk-UA"/>
        </w:rPr>
        <w:t>п.п</w:t>
      </w:r>
      <w:proofErr w:type="spellEnd"/>
      <w:r w:rsidR="00172D02">
        <w:rPr>
          <w:color w:val="000000"/>
          <w:sz w:val="28"/>
          <w:szCs w:val="28"/>
          <w:lang w:val="uk-UA"/>
        </w:rPr>
        <w:t>.</w:t>
      </w:r>
      <w:r>
        <w:rPr>
          <w:color w:val="000000"/>
          <w:sz w:val="28"/>
          <w:szCs w:val="28"/>
        </w:rPr>
        <w:t xml:space="preserve"> 69.36 п</w:t>
      </w:r>
      <w:r w:rsidR="00172D02">
        <w:rPr>
          <w:color w:val="000000"/>
          <w:sz w:val="28"/>
          <w:szCs w:val="28"/>
          <w:lang w:val="uk-UA"/>
        </w:rPr>
        <w:t>.</w:t>
      </w:r>
      <w:r>
        <w:rPr>
          <w:color w:val="000000"/>
          <w:sz w:val="28"/>
          <w:szCs w:val="28"/>
        </w:rPr>
        <w:t xml:space="preserve"> 69 підрозділу 10 розділу ХХ «Перехідні положення» Кодексу для контролюючого органу та платників податків зупиняється відлік строку давності щодо документальних планових та позапланових перевірок, які не проводяться відповідно до </w:t>
      </w:r>
      <w:proofErr w:type="spellStart"/>
      <w:r w:rsidR="00172D02">
        <w:rPr>
          <w:color w:val="000000"/>
          <w:sz w:val="28"/>
          <w:szCs w:val="28"/>
          <w:lang w:val="uk-UA"/>
        </w:rPr>
        <w:t>п.п</w:t>
      </w:r>
      <w:proofErr w:type="spellEnd"/>
      <w:r w:rsidR="00172D02">
        <w:rPr>
          <w:color w:val="000000"/>
          <w:sz w:val="28"/>
          <w:szCs w:val="28"/>
          <w:lang w:val="uk-UA"/>
        </w:rPr>
        <w:t>.</w:t>
      </w:r>
      <w:r>
        <w:rPr>
          <w:color w:val="000000"/>
          <w:sz w:val="28"/>
          <w:szCs w:val="28"/>
        </w:rPr>
        <w:t xml:space="preserve"> 69.2</w:t>
      </w:r>
      <w:r w:rsidR="00172D02" w:rsidRPr="00172D02">
        <w:rPr>
          <w:color w:val="000000"/>
          <w:sz w:val="28"/>
          <w:szCs w:val="28"/>
          <w:vertAlign w:val="superscript"/>
          <w:lang w:val="uk-UA"/>
        </w:rPr>
        <w:t>2</w:t>
      </w:r>
      <w:r>
        <w:rPr>
          <w:color w:val="000000"/>
          <w:sz w:val="28"/>
          <w:szCs w:val="28"/>
        </w:rPr>
        <w:t>, 69.35</w:t>
      </w:r>
      <w:r w:rsidR="00172D02" w:rsidRPr="00172D02">
        <w:rPr>
          <w:color w:val="000000"/>
          <w:sz w:val="28"/>
          <w:szCs w:val="28"/>
          <w:vertAlign w:val="superscript"/>
          <w:lang w:val="uk-UA"/>
        </w:rPr>
        <w:t>1</w:t>
      </w:r>
      <w:r>
        <w:rPr>
          <w:color w:val="000000"/>
          <w:sz w:val="28"/>
          <w:szCs w:val="28"/>
        </w:rPr>
        <w:t xml:space="preserve"> та 69.35</w:t>
      </w:r>
      <w:r w:rsidR="00172D02" w:rsidRPr="00172D02">
        <w:rPr>
          <w:color w:val="000000"/>
          <w:sz w:val="28"/>
          <w:szCs w:val="28"/>
          <w:vertAlign w:val="superscript"/>
          <w:lang w:val="uk-UA"/>
        </w:rPr>
        <w:t>2</w:t>
      </w:r>
      <w:r>
        <w:rPr>
          <w:color w:val="000000"/>
          <w:sz w:val="28"/>
          <w:szCs w:val="28"/>
        </w:rPr>
        <w:t xml:space="preserve"> п</w:t>
      </w:r>
      <w:r w:rsidR="00172D02">
        <w:rPr>
          <w:color w:val="000000"/>
          <w:sz w:val="28"/>
          <w:szCs w:val="28"/>
          <w:lang w:val="uk-UA"/>
        </w:rPr>
        <w:t>.</w:t>
      </w:r>
      <w:r>
        <w:rPr>
          <w:color w:val="000000"/>
          <w:sz w:val="28"/>
          <w:szCs w:val="28"/>
        </w:rPr>
        <w:t xml:space="preserve"> 69 підрозділу 10 розділу ХХ «Перехідні положення» Кодексу.</w:t>
      </w:r>
    </w:p>
    <w:p w14:paraId="4AB7FAFE" w14:textId="0D145CC3" w:rsidR="005E15C1" w:rsidRDefault="005E15C1" w:rsidP="005E15C1">
      <w:pPr>
        <w:pStyle w:val="a7"/>
        <w:spacing w:before="0" w:beforeAutospacing="0" w:after="0" w:afterAutospacing="0"/>
        <w:ind w:firstLine="567"/>
        <w:jc w:val="both"/>
      </w:pPr>
      <w:r>
        <w:rPr>
          <w:color w:val="000000"/>
          <w:sz w:val="28"/>
          <w:szCs w:val="28"/>
        </w:rPr>
        <w:t>З огляду на викладене, обчислення строків давності здійснюється окремо щодо кожної документальної перевірки з урахуванням положень ст</w:t>
      </w:r>
      <w:r w:rsidR="00172D02">
        <w:rPr>
          <w:color w:val="000000"/>
          <w:sz w:val="28"/>
          <w:szCs w:val="28"/>
          <w:lang w:val="uk-UA"/>
        </w:rPr>
        <w:t>.</w:t>
      </w:r>
      <w:r>
        <w:rPr>
          <w:color w:val="000000"/>
          <w:sz w:val="28"/>
          <w:szCs w:val="28"/>
        </w:rPr>
        <w:t xml:space="preserve"> 102 та підрозділу 10 розділу ХХ «Перехідні положення» Кодексу.</w:t>
      </w:r>
    </w:p>
    <w:p w14:paraId="0F24C329" w14:textId="77777777" w:rsidR="005E15C1" w:rsidRDefault="005E15C1" w:rsidP="005E15C1">
      <w:pPr>
        <w:pStyle w:val="a7"/>
        <w:shd w:val="clear" w:color="auto" w:fill="FFFFFF"/>
        <w:spacing w:before="0" w:beforeAutospacing="0" w:after="0" w:afterAutospacing="0"/>
        <w:ind w:firstLine="567"/>
        <w:jc w:val="both"/>
      </w:pPr>
      <w:r>
        <w:rPr>
          <w:color w:val="000000"/>
          <w:sz w:val="28"/>
          <w:szCs w:val="28"/>
        </w:rPr>
        <w:t>При визначенні перебігу строку давності враховуються відповідний податковий (звітний) період, тривалість строку давності, граничний строк та фактична дата подання податкової декларації, дата подання уточнюючого розрахунку (у разі його подання), а також конкретні періоди зупинення та поновлення перебігу такого строку, передбачені Кодексом.</w:t>
      </w:r>
    </w:p>
    <w:p w14:paraId="4F1281F1" w14:textId="2EA6F228" w:rsidR="00F4652F" w:rsidRPr="00FF53C8" w:rsidRDefault="00F4652F" w:rsidP="00F4652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Відповідно до</w:t>
      </w:r>
      <w:r w:rsidRPr="00FF53C8">
        <w:rPr>
          <w:rFonts w:ascii="Times New Roman" w:hAnsi="Times New Roman" w:cs="Times New Roman"/>
          <w:sz w:val="28"/>
          <w:szCs w:val="28"/>
        </w:rPr>
        <w:t xml:space="preserve"> п</w:t>
      </w:r>
      <w:r>
        <w:rPr>
          <w:rFonts w:ascii="Times New Roman" w:hAnsi="Times New Roman" w:cs="Times New Roman"/>
          <w:sz w:val="28"/>
          <w:szCs w:val="28"/>
        </w:rPr>
        <w:t>.</w:t>
      </w:r>
      <w:r w:rsidRPr="00FF53C8">
        <w:rPr>
          <w:rFonts w:ascii="Times New Roman" w:hAnsi="Times New Roman" w:cs="Times New Roman"/>
          <w:sz w:val="28"/>
          <w:szCs w:val="28"/>
        </w:rPr>
        <w:t xml:space="preserve"> 52.2 ст</w:t>
      </w:r>
      <w:r>
        <w:rPr>
          <w:rFonts w:ascii="Times New Roman" w:hAnsi="Times New Roman" w:cs="Times New Roman"/>
          <w:sz w:val="28"/>
          <w:szCs w:val="28"/>
        </w:rPr>
        <w:t>.</w:t>
      </w:r>
      <w:r w:rsidRPr="00FF53C8">
        <w:rPr>
          <w:rFonts w:ascii="Times New Roman" w:hAnsi="Times New Roman" w:cs="Times New Roman"/>
          <w:sz w:val="28"/>
          <w:szCs w:val="28"/>
        </w:rPr>
        <w:t xml:space="preserve"> 52 Кодексу 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w:t>
      </w:r>
      <w:bookmarkStart w:id="0" w:name="_GoBack"/>
      <w:bookmarkEnd w:id="0"/>
    </w:p>
    <w:sectPr w:rsidR="00F4652F" w:rsidRPr="00FF53C8" w:rsidSect="00B37FAB">
      <w:headerReference w:type="default" r:id="rId8"/>
      <w:pgSz w:w="11906" w:h="16838"/>
      <w:pgMar w:top="635" w:right="566" w:bottom="993"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63A190" w14:textId="77777777" w:rsidR="00187A24" w:rsidRDefault="00187A24" w:rsidP="0057004D">
      <w:pPr>
        <w:spacing w:after="0" w:line="240" w:lineRule="auto"/>
      </w:pPr>
      <w:r>
        <w:separator/>
      </w:r>
    </w:p>
  </w:endnote>
  <w:endnote w:type="continuationSeparator" w:id="0">
    <w:p w14:paraId="64E2A127" w14:textId="77777777" w:rsidR="00187A24" w:rsidRDefault="00187A24" w:rsidP="00570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MingLiU">
    <w:altName w:val="細明體"/>
    <w:panose1 w:val="02010609000101010101"/>
    <w:charset w:val="88"/>
    <w:family w:val="modern"/>
    <w:pitch w:val="fixed"/>
    <w:sig w:usb0="A00002FF" w:usb1="28CFFCFA" w:usb2="00000016" w:usb3="00000000" w:csb0="001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3C4454" w14:textId="77777777" w:rsidR="00187A24" w:rsidRDefault="00187A24" w:rsidP="0057004D">
      <w:pPr>
        <w:spacing w:after="0" w:line="240" w:lineRule="auto"/>
      </w:pPr>
      <w:r>
        <w:separator/>
      </w:r>
    </w:p>
  </w:footnote>
  <w:footnote w:type="continuationSeparator" w:id="0">
    <w:p w14:paraId="52BDCAF2" w14:textId="77777777" w:rsidR="00187A24" w:rsidRDefault="00187A24" w:rsidP="005700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5586900"/>
      <w:docPartObj>
        <w:docPartGallery w:val="Page Numbers (Top of Page)"/>
        <w:docPartUnique/>
      </w:docPartObj>
    </w:sdtPr>
    <w:sdtEndPr>
      <w:rPr>
        <w:rFonts w:ascii="Times New Roman" w:hAnsi="Times New Roman" w:cs="Times New Roman"/>
        <w:sz w:val="28"/>
        <w:szCs w:val="28"/>
      </w:rPr>
    </w:sdtEndPr>
    <w:sdtContent>
      <w:p w14:paraId="036E8208" w14:textId="77777777" w:rsidR="0057004D" w:rsidRPr="0057004D" w:rsidRDefault="0057004D">
        <w:pPr>
          <w:pStyle w:val="a3"/>
          <w:jc w:val="center"/>
          <w:rPr>
            <w:rFonts w:ascii="Times New Roman" w:hAnsi="Times New Roman" w:cs="Times New Roman"/>
            <w:sz w:val="28"/>
            <w:szCs w:val="28"/>
          </w:rPr>
        </w:pPr>
        <w:r w:rsidRPr="0057004D">
          <w:rPr>
            <w:rFonts w:ascii="Times New Roman" w:hAnsi="Times New Roman" w:cs="Times New Roman"/>
            <w:sz w:val="28"/>
            <w:szCs w:val="28"/>
          </w:rPr>
          <w:fldChar w:fldCharType="begin"/>
        </w:r>
        <w:r w:rsidRPr="0057004D">
          <w:rPr>
            <w:rFonts w:ascii="Times New Roman" w:hAnsi="Times New Roman" w:cs="Times New Roman"/>
            <w:sz w:val="28"/>
            <w:szCs w:val="28"/>
          </w:rPr>
          <w:instrText>PAGE   \* MERGEFORMAT</w:instrText>
        </w:r>
        <w:r w:rsidRPr="0057004D">
          <w:rPr>
            <w:rFonts w:ascii="Times New Roman" w:hAnsi="Times New Roman" w:cs="Times New Roman"/>
            <w:sz w:val="28"/>
            <w:szCs w:val="28"/>
          </w:rPr>
          <w:fldChar w:fldCharType="separate"/>
        </w:r>
        <w:r w:rsidR="00DB0509">
          <w:rPr>
            <w:rFonts w:ascii="Times New Roman" w:hAnsi="Times New Roman" w:cs="Times New Roman"/>
            <w:noProof/>
            <w:sz w:val="28"/>
            <w:szCs w:val="28"/>
          </w:rPr>
          <w:t>2</w:t>
        </w:r>
        <w:r w:rsidRPr="0057004D">
          <w:rPr>
            <w:rFonts w:ascii="Times New Roman" w:hAnsi="Times New Roman" w:cs="Times New Roman"/>
            <w:sz w:val="28"/>
            <w:szCs w:val="28"/>
          </w:rPr>
          <w:fldChar w:fldCharType="end"/>
        </w:r>
      </w:p>
    </w:sdtContent>
  </w:sdt>
  <w:p w14:paraId="417F2D0C" w14:textId="77777777" w:rsidR="0057004D" w:rsidRDefault="0057004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955C4B"/>
    <w:multiLevelType w:val="hybridMultilevel"/>
    <w:tmpl w:val="23C24F2C"/>
    <w:lvl w:ilvl="0" w:tplc="ECFE80A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6C54131F"/>
    <w:multiLevelType w:val="hybridMultilevel"/>
    <w:tmpl w:val="021AE446"/>
    <w:lvl w:ilvl="0" w:tplc="6F6CDA0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596"/>
    <w:rsid w:val="000307C4"/>
    <w:rsid w:val="00034BD5"/>
    <w:rsid w:val="00036EDD"/>
    <w:rsid w:val="00061D8E"/>
    <w:rsid w:val="00067AF0"/>
    <w:rsid w:val="00067DCC"/>
    <w:rsid w:val="00093726"/>
    <w:rsid w:val="000A21D2"/>
    <w:rsid w:val="000A27CF"/>
    <w:rsid w:val="000B3F8D"/>
    <w:rsid w:val="000C58CC"/>
    <w:rsid w:val="000C6BE0"/>
    <w:rsid w:val="000E3220"/>
    <w:rsid w:val="000E5B1B"/>
    <w:rsid w:val="000F5AE2"/>
    <w:rsid w:val="0011508A"/>
    <w:rsid w:val="00125CF1"/>
    <w:rsid w:val="00127866"/>
    <w:rsid w:val="00154A19"/>
    <w:rsid w:val="001670D1"/>
    <w:rsid w:val="00172D02"/>
    <w:rsid w:val="00176DE0"/>
    <w:rsid w:val="00187A24"/>
    <w:rsid w:val="001C414C"/>
    <w:rsid w:val="001D54F6"/>
    <w:rsid w:val="001D6ABF"/>
    <w:rsid w:val="001E1FF6"/>
    <w:rsid w:val="001E32B1"/>
    <w:rsid w:val="00203F90"/>
    <w:rsid w:val="00210BBC"/>
    <w:rsid w:val="00216744"/>
    <w:rsid w:val="00216BB7"/>
    <w:rsid w:val="00224E2E"/>
    <w:rsid w:val="00226C54"/>
    <w:rsid w:val="0023691B"/>
    <w:rsid w:val="00237DCC"/>
    <w:rsid w:val="002425D5"/>
    <w:rsid w:val="00253A5A"/>
    <w:rsid w:val="002562B2"/>
    <w:rsid w:val="00263BC9"/>
    <w:rsid w:val="002816A5"/>
    <w:rsid w:val="002A5047"/>
    <w:rsid w:val="002E1FC7"/>
    <w:rsid w:val="002E626F"/>
    <w:rsid w:val="002F2C81"/>
    <w:rsid w:val="002F6EC6"/>
    <w:rsid w:val="002F790C"/>
    <w:rsid w:val="003253EF"/>
    <w:rsid w:val="003438BB"/>
    <w:rsid w:val="003453E2"/>
    <w:rsid w:val="0035467D"/>
    <w:rsid w:val="003823B4"/>
    <w:rsid w:val="003A5CA5"/>
    <w:rsid w:val="003C098B"/>
    <w:rsid w:val="003F54A6"/>
    <w:rsid w:val="003F6DB7"/>
    <w:rsid w:val="004130C8"/>
    <w:rsid w:val="0042256A"/>
    <w:rsid w:val="004322DC"/>
    <w:rsid w:val="00443A76"/>
    <w:rsid w:val="00450BA4"/>
    <w:rsid w:val="0045114B"/>
    <w:rsid w:val="0045165F"/>
    <w:rsid w:val="004543A4"/>
    <w:rsid w:val="00460B22"/>
    <w:rsid w:val="004653C2"/>
    <w:rsid w:val="004746EC"/>
    <w:rsid w:val="00491C98"/>
    <w:rsid w:val="004A0032"/>
    <w:rsid w:val="004A3BAF"/>
    <w:rsid w:val="004A47CA"/>
    <w:rsid w:val="004B070C"/>
    <w:rsid w:val="004B6073"/>
    <w:rsid w:val="004C34BE"/>
    <w:rsid w:val="004D39F0"/>
    <w:rsid w:val="004F25DA"/>
    <w:rsid w:val="00500C7D"/>
    <w:rsid w:val="00504FE6"/>
    <w:rsid w:val="00521FCB"/>
    <w:rsid w:val="00530337"/>
    <w:rsid w:val="0057004D"/>
    <w:rsid w:val="005748C6"/>
    <w:rsid w:val="005947D1"/>
    <w:rsid w:val="005A5994"/>
    <w:rsid w:val="005B2D48"/>
    <w:rsid w:val="005C299F"/>
    <w:rsid w:val="005D1596"/>
    <w:rsid w:val="005E00AA"/>
    <w:rsid w:val="005E15C1"/>
    <w:rsid w:val="005E63E0"/>
    <w:rsid w:val="005F2A85"/>
    <w:rsid w:val="00600F1A"/>
    <w:rsid w:val="00612CF7"/>
    <w:rsid w:val="00616113"/>
    <w:rsid w:val="00640F2B"/>
    <w:rsid w:val="00642CDD"/>
    <w:rsid w:val="00645110"/>
    <w:rsid w:val="006452E7"/>
    <w:rsid w:val="006473E9"/>
    <w:rsid w:val="006668F6"/>
    <w:rsid w:val="00675075"/>
    <w:rsid w:val="00693287"/>
    <w:rsid w:val="00697448"/>
    <w:rsid w:val="006B6428"/>
    <w:rsid w:val="006C1CA4"/>
    <w:rsid w:val="006C362C"/>
    <w:rsid w:val="006F3CEE"/>
    <w:rsid w:val="00703368"/>
    <w:rsid w:val="00714BEE"/>
    <w:rsid w:val="00727351"/>
    <w:rsid w:val="0074494B"/>
    <w:rsid w:val="00767A2C"/>
    <w:rsid w:val="00774211"/>
    <w:rsid w:val="00781C9C"/>
    <w:rsid w:val="007A0976"/>
    <w:rsid w:val="007A2544"/>
    <w:rsid w:val="007A58B3"/>
    <w:rsid w:val="007C299A"/>
    <w:rsid w:val="007C4912"/>
    <w:rsid w:val="007C7507"/>
    <w:rsid w:val="007E3B96"/>
    <w:rsid w:val="007F5710"/>
    <w:rsid w:val="008224A2"/>
    <w:rsid w:val="0083730E"/>
    <w:rsid w:val="00845C8C"/>
    <w:rsid w:val="008479F6"/>
    <w:rsid w:val="00847C1C"/>
    <w:rsid w:val="00861B3F"/>
    <w:rsid w:val="008652D0"/>
    <w:rsid w:val="00871507"/>
    <w:rsid w:val="008732C1"/>
    <w:rsid w:val="008736CD"/>
    <w:rsid w:val="0087472B"/>
    <w:rsid w:val="00875BE7"/>
    <w:rsid w:val="00881B73"/>
    <w:rsid w:val="00884504"/>
    <w:rsid w:val="00890BA2"/>
    <w:rsid w:val="00897E3D"/>
    <w:rsid w:val="008C0D1E"/>
    <w:rsid w:val="008C47A0"/>
    <w:rsid w:val="008C65DC"/>
    <w:rsid w:val="00901FA2"/>
    <w:rsid w:val="009046ED"/>
    <w:rsid w:val="00944D91"/>
    <w:rsid w:val="00951DA0"/>
    <w:rsid w:val="009556D4"/>
    <w:rsid w:val="0097182A"/>
    <w:rsid w:val="00984944"/>
    <w:rsid w:val="00992031"/>
    <w:rsid w:val="009A6B76"/>
    <w:rsid w:val="009C356C"/>
    <w:rsid w:val="009D020A"/>
    <w:rsid w:val="009D205E"/>
    <w:rsid w:val="009E358F"/>
    <w:rsid w:val="009F1AB2"/>
    <w:rsid w:val="00A02497"/>
    <w:rsid w:val="00A31082"/>
    <w:rsid w:val="00A32B73"/>
    <w:rsid w:val="00A429B9"/>
    <w:rsid w:val="00A74CB3"/>
    <w:rsid w:val="00A80975"/>
    <w:rsid w:val="00A90F45"/>
    <w:rsid w:val="00A96484"/>
    <w:rsid w:val="00AB07C6"/>
    <w:rsid w:val="00AB12B9"/>
    <w:rsid w:val="00AB4861"/>
    <w:rsid w:val="00AB68FB"/>
    <w:rsid w:val="00AE63BD"/>
    <w:rsid w:val="00B046D4"/>
    <w:rsid w:val="00B06BEF"/>
    <w:rsid w:val="00B07BB0"/>
    <w:rsid w:val="00B315BE"/>
    <w:rsid w:val="00B37FAB"/>
    <w:rsid w:val="00B53BD5"/>
    <w:rsid w:val="00B64C86"/>
    <w:rsid w:val="00B746B8"/>
    <w:rsid w:val="00B8715F"/>
    <w:rsid w:val="00BC2E53"/>
    <w:rsid w:val="00BC39DB"/>
    <w:rsid w:val="00BE6E3B"/>
    <w:rsid w:val="00C07E27"/>
    <w:rsid w:val="00C31DE1"/>
    <w:rsid w:val="00C3576C"/>
    <w:rsid w:val="00C357A4"/>
    <w:rsid w:val="00C50F8E"/>
    <w:rsid w:val="00C52820"/>
    <w:rsid w:val="00C62186"/>
    <w:rsid w:val="00C67079"/>
    <w:rsid w:val="00C72477"/>
    <w:rsid w:val="00C84E07"/>
    <w:rsid w:val="00C87FD2"/>
    <w:rsid w:val="00C97AE5"/>
    <w:rsid w:val="00CB1CD3"/>
    <w:rsid w:val="00CB33F8"/>
    <w:rsid w:val="00CB392B"/>
    <w:rsid w:val="00CB61E3"/>
    <w:rsid w:val="00CC196C"/>
    <w:rsid w:val="00CC294C"/>
    <w:rsid w:val="00CD1BB5"/>
    <w:rsid w:val="00CE0622"/>
    <w:rsid w:val="00CF21F7"/>
    <w:rsid w:val="00D00004"/>
    <w:rsid w:val="00D0310B"/>
    <w:rsid w:val="00D07082"/>
    <w:rsid w:val="00D15281"/>
    <w:rsid w:val="00D20593"/>
    <w:rsid w:val="00D22B1B"/>
    <w:rsid w:val="00D42DEE"/>
    <w:rsid w:val="00D44C06"/>
    <w:rsid w:val="00D5471D"/>
    <w:rsid w:val="00D87201"/>
    <w:rsid w:val="00DA7BE0"/>
    <w:rsid w:val="00DB0509"/>
    <w:rsid w:val="00DE24F8"/>
    <w:rsid w:val="00DE6B13"/>
    <w:rsid w:val="00DF179D"/>
    <w:rsid w:val="00E13624"/>
    <w:rsid w:val="00E609FA"/>
    <w:rsid w:val="00E67638"/>
    <w:rsid w:val="00E70522"/>
    <w:rsid w:val="00E80897"/>
    <w:rsid w:val="00E840EF"/>
    <w:rsid w:val="00E94D6B"/>
    <w:rsid w:val="00EB0401"/>
    <w:rsid w:val="00EB6C01"/>
    <w:rsid w:val="00ED2AE5"/>
    <w:rsid w:val="00ED730E"/>
    <w:rsid w:val="00EE5759"/>
    <w:rsid w:val="00EF3E1B"/>
    <w:rsid w:val="00EF4C0B"/>
    <w:rsid w:val="00F24C11"/>
    <w:rsid w:val="00F40E78"/>
    <w:rsid w:val="00F4652F"/>
    <w:rsid w:val="00F53338"/>
    <w:rsid w:val="00F54948"/>
    <w:rsid w:val="00F56887"/>
    <w:rsid w:val="00F67C01"/>
    <w:rsid w:val="00F761D4"/>
    <w:rsid w:val="00F83DFC"/>
    <w:rsid w:val="00F84B39"/>
    <w:rsid w:val="00F91C66"/>
    <w:rsid w:val="00F94427"/>
    <w:rsid w:val="00F956A0"/>
    <w:rsid w:val="00FA2F0B"/>
    <w:rsid w:val="00FB4643"/>
    <w:rsid w:val="00FC39CF"/>
    <w:rsid w:val="00FC3BE4"/>
    <w:rsid w:val="00FF132F"/>
    <w:rsid w:val="00FF1E6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935A25"/>
  <w15:docId w15:val="{51373EA7-560E-4B7F-8B17-D66B4766E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004D"/>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57004D"/>
  </w:style>
  <w:style w:type="paragraph" w:styleId="a5">
    <w:name w:val="footer"/>
    <w:basedOn w:val="a"/>
    <w:link w:val="a6"/>
    <w:uiPriority w:val="99"/>
    <w:unhideWhenUsed/>
    <w:rsid w:val="0057004D"/>
    <w:pPr>
      <w:tabs>
        <w:tab w:val="center" w:pos="4819"/>
        <w:tab w:val="right" w:pos="9639"/>
      </w:tabs>
      <w:spacing w:after="0" w:line="240" w:lineRule="auto"/>
    </w:pPr>
  </w:style>
  <w:style w:type="character" w:customStyle="1" w:styleId="a6">
    <w:name w:val="Нижній колонтитул Знак"/>
    <w:basedOn w:val="a0"/>
    <w:link w:val="a5"/>
    <w:uiPriority w:val="99"/>
    <w:rsid w:val="0057004D"/>
  </w:style>
  <w:style w:type="paragraph" w:styleId="a7">
    <w:name w:val="Normal (Web)"/>
    <w:aliases w:val="Обычный (Web),Обычный (Web)1,Обычный (веб) Знак1,Знак13 Знак,Обычный (веб) Знак Знак Знак,Обычный (веб)1,Обычный (веб) Знак Знак Знак Знак Знак Знак Знак1 Знак Знак,Обычный (веб)3,Обычный (веб)11,Обычный (веб)211 Знак,Normal (Web),Знак1"/>
    <w:basedOn w:val="a"/>
    <w:link w:val="a8"/>
    <w:uiPriority w:val="99"/>
    <w:qFormat/>
    <w:rsid w:val="000A21D2"/>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8">
    <w:name w:val="Звичайний (веб) Знак"/>
    <w:aliases w:val="Обычный (Web) Знак,Обычный (Web)1 Знак,Обычный (веб) Знак1 Знак,Знак13 Знак Знак,Обычный (веб) Знак Знак Знак Знак,Обычный (веб)1 Знак,Обычный (веб) Знак Знак Знак Знак Знак Знак Знак1 Знак Знак Знак,Обычный (веб)3 Знак,Знак1 Знак"/>
    <w:link w:val="a7"/>
    <w:uiPriority w:val="99"/>
    <w:locked/>
    <w:rsid w:val="000A21D2"/>
    <w:rPr>
      <w:rFonts w:ascii="Times New Roman" w:eastAsia="Times New Roman" w:hAnsi="Times New Roman" w:cs="Times New Roman"/>
      <w:sz w:val="24"/>
      <w:szCs w:val="24"/>
      <w:lang w:val="x-none" w:eastAsia="ru-RU"/>
    </w:rPr>
  </w:style>
  <w:style w:type="character" w:styleId="a9">
    <w:name w:val="Hyperlink"/>
    <w:basedOn w:val="a0"/>
    <w:uiPriority w:val="99"/>
    <w:unhideWhenUsed/>
    <w:rsid w:val="00675075"/>
    <w:rPr>
      <w:color w:val="0563C1" w:themeColor="hyperlink"/>
      <w:u w:val="single"/>
    </w:rPr>
  </w:style>
  <w:style w:type="paragraph" w:styleId="aa">
    <w:name w:val="No Spacing"/>
    <w:link w:val="ab"/>
    <w:qFormat/>
    <w:rsid w:val="007E3B96"/>
    <w:pPr>
      <w:spacing w:after="0" w:line="240" w:lineRule="auto"/>
    </w:pPr>
    <w:rPr>
      <w:rFonts w:ascii="Calibri" w:eastAsia="Calibri" w:hAnsi="Calibri" w:cs="Times New Roman"/>
      <w:lang w:val="ru-RU" w:eastAsia="en-US"/>
    </w:rPr>
  </w:style>
  <w:style w:type="character" w:customStyle="1" w:styleId="ab">
    <w:name w:val="Без інтервалів Знак"/>
    <w:link w:val="aa"/>
    <w:rsid w:val="007E3B96"/>
    <w:rPr>
      <w:rFonts w:ascii="Calibri" w:eastAsia="Calibri" w:hAnsi="Calibri" w:cs="Times New Roman"/>
      <w:lang w:val="ru-RU" w:eastAsia="en-US"/>
    </w:rPr>
  </w:style>
  <w:style w:type="paragraph" w:customStyle="1" w:styleId="Default">
    <w:name w:val="Default"/>
    <w:rsid w:val="007E3B96"/>
    <w:pPr>
      <w:autoSpaceDE w:val="0"/>
      <w:autoSpaceDN w:val="0"/>
      <w:adjustRightInd w:val="0"/>
      <w:spacing w:after="0" w:line="240" w:lineRule="auto"/>
    </w:pPr>
    <w:rPr>
      <w:rFonts w:ascii="Times New Roman" w:eastAsia="Calibri" w:hAnsi="Times New Roman" w:cs="Times New Roman"/>
      <w:color w:val="000000"/>
      <w:sz w:val="24"/>
      <w:szCs w:val="24"/>
      <w:lang w:val="ru-RU" w:eastAsia="en-US"/>
    </w:rPr>
  </w:style>
  <w:style w:type="character" w:customStyle="1" w:styleId="3">
    <w:name w:val="Обычный (веб) Знак3"/>
    <w:aliases w:val="Обычный (Web) Знак2,Обычный (веб)1 Знак3,Normal (Web) Знак,Обычный (веб) Знак Знак,Знак1 Знак Знак3,Знак1 Знак Знак Знак3,Знак1 Знак Знак Знак Знак Знак Знак Знак Знак,Знак1 Знак3,Обычный (Web) Знак Знак Знак Знак Знак Знак Знак"/>
    <w:uiPriority w:val="99"/>
    <w:locked/>
    <w:rsid w:val="007E3B96"/>
    <w:rPr>
      <w:rFonts w:ascii="Times New Roman" w:eastAsia="Times New Roman" w:hAnsi="Times New Roman" w:cs="Times New Roman"/>
      <w:sz w:val="28"/>
      <w:szCs w:val="24"/>
      <w:lang w:eastAsia="ru-RU"/>
    </w:rPr>
  </w:style>
  <w:style w:type="paragraph" w:styleId="ac">
    <w:name w:val="List Paragraph"/>
    <w:basedOn w:val="a"/>
    <w:uiPriority w:val="99"/>
    <w:qFormat/>
    <w:rsid w:val="007E3B96"/>
    <w:pPr>
      <w:spacing w:after="200" w:line="275" w:lineRule="auto"/>
      <w:ind w:left="720"/>
      <w:contextualSpacing/>
    </w:pPr>
    <w:rPr>
      <w:rFonts w:ascii="Calibri" w:eastAsia="Calibri" w:hAnsi="Calibri" w:cs="Times New Roman"/>
      <w:szCs w:val="20"/>
    </w:rPr>
  </w:style>
  <w:style w:type="paragraph" w:styleId="ad">
    <w:name w:val="Balloon Text"/>
    <w:basedOn w:val="a"/>
    <w:link w:val="ae"/>
    <w:uiPriority w:val="99"/>
    <w:semiHidden/>
    <w:unhideWhenUsed/>
    <w:rsid w:val="00897E3D"/>
    <w:pPr>
      <w:spacing w:after="0" w:line="240" w:lineRule="auto"/>
    </w:pPr>
    <w:rPr>
      <w:rFonts w:ascii="Segoe UI" w:hAnsi="Segoe UI" w:cs="Segoe UI"/>
      <w:sz w:val="18"/>
      <w:szCs w:val="18"/>
    </w:rPr>
  </w:style>
  <w:style w:type="character" w:customStyle="1" w:styleId="ae">
    <w:name w:val="Текст у виносці Знак"/>
    <w:basedOn w:val="a0"/>
    <w:link w:val="ad"/>
    <w:uiPriority w:val="99"/>
    <w:semiHidden/>
    <w:rsid w:val="00897E3D"/>
    <w:rPr>
      <w:rFonts w:ascii="Segoe UI" w:hAnsi="Segoe UI" w:cs="Segoe UI"/>
      <w:sz w:val="18"/>
      <w:szCs w:val="18"/>
    </w:rPr>
  </w:style>
  <w:style w:type="character" w:customStyle="1" w:styleId="FontStyle16">
    <w:name w:val="Font Style16"/>
    <w:uiPriority w:val="99"/>
    <w:rsid w:val="00127866"/>
    <w:rPr>
      <w:rFonts w:ascii="Times New Roman" w:hAnsi="Times New Roman" w:cs="Times New Roman"/>
      <w:sz w:val="28"/>
      <w:szCs w:val="28"/>
    </w:rPr>
  </w:style>
  <w:style w:type="paragraph" w:styleId="z-">
    <w:name w:val="HTML Top of Form"/>
    <w:basedOn w:val="a"/>
    <w:next w:val="a"/>
    <w:link w:val="z-0"/>
    <w:hidden/>
    <w:uiPriority w:val="99"/>
    <w:semiHidden/>
    <w:unhideWhenUsed/>
    <w:rsid w:val="008652D0"/>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Початок форми Знак"/>
    <w:basedOn w:val="a0"/>
    <w:link w:val="z-"/>
    <w:uiPriority w:val="99"/>
    <w:semiHidden/>
    <w:rsid w:val="008652D0"/>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8652D0"/>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інець форми Знак"/>
    <w:basedOn w:val="a0"/>
    <w:link w:val="z-1"/>
    <w:uiPriority w:val="99"/>
    <w:semiHidden/>
    <w:rsid w:val="008652D0"/>
    <w:rPr>
      <w:rFonts w:ascii="Arial" w:eastAsia="Times New Roman" w:hAnsi="Arial" w:cs="Arial"/>
      <w:vanish/>
      <w:sz w:val="16"/>
      <w:szCs w:val="16"/>
    </w:rPr>
  </w:style>
  <w:style w:type="paragraph" w:customStyle="1" w:styleId="1">
    <w:name w:val="Обычный1"/>
    <w:qFormat/>
    <w:rsid w:val="00DE24F8"/>
    <w:pPr>
      <w:spacing w:after="0" w:line="240" w:lineRule="auto"/>
    </w:pPr>
    <w:rPr>
      <w:rFonts w:ascii="Times New Roman" w:eastAsia="Times New Roman" w:hAnsi="Times New Roman" w:cs="Times New Roman"/>
      <w:sz w:val="24"/>
      <w:szCs w:val="20"/>
    </w:rPr>
  </w:style>
  <w:style w:type="paragraph" w:customStyle="1" w:styleId="10">
    <w:name w:val="Основний текст1"/>
    <w:basedOn w:val="a"/>
    <w:rsid w:val="00CE0622"/>
    <w:pPr>
      <w:shd w:val="clear" w:color="auto" w:fill="FFFFFF"/>
      <w:spacing w:after="240" w:line="322" w:lineRule="exact"/>
    </w:pPr>
    <w:rPr>
      <w:rFonts w:ascii="Times New Roman" w:eastAsia="SimSun" w:hAnsi="Times New Roman" w:cs="Times New Roman"/>
      <w:sz w:val="27"/>
      <w:szCs w:val="27"/>
      <w:lang w:val="ru-RU" w:eastAsia="ru-RU"/>
    </w:rPr>
  </w:style>
  <w:style w:type="paragraph" w:customStyle="1" w:styleId="tj">
    <w:name w:val="tj"/>
    <w:basedOn w:val="a"/>
    <w:rsid w:val="00B046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ard-blue-color">
    <w:name w:val="hard-blue-color"/>
    <w:rsid w:val="00B046D4"/>
  </w:style>
  <w:style w:type="paragraph" w:styleId="af">
    <w:name w:val="Body Text"/>
    <w:basedOn w:val="a"/>
    <w:link w:val="af0"/>
    <w:semiHidden/>
    <w:unhideWhenUsed/>
    <w:rsid w:val="005E00AA"/>
    <w:pPr>
      <w:spacing w:after="0" w:line="240" w:lineRule="auto"/>
      <w:ind w:right="-766"/>
    </w:pPr>
    <w:rPr>
      <w:rFonts w:ascii="Times New Roman" w:eastAsia="Times New Roman" w:hAnsi="Times New Roman" w:cs="Times New Roman"/>
      <w:sz w:val="28"/>
      <w:szCs w:val="28"/>
      <w:lang w:eastAsia="x-none"/>
    </w:rPr>
  </w:style>
  <w:style w:type="character" w:customStyle="1" w:styleId="af0">
    <w:name w:val="Основний текст Знак"/>
    <w:basedOn w:val="a0"/>
    <w:link w:val="af"/>
    <w:semiHidden/>
    <w:rsid w:val="005E00AA"/>
    <w:rPr>
      <w:rFonts w:ascii="Times New Roman" w:eastAsia="Times New Roman" w:hAnsi="Times New Roman" w:cs="Times New Roman"/>
      <w:sz w:val="28"/>
      <w:szCs w:val="28"/>
      <w:lang w:eastAsia="x-none"/>
    </w:rPr>
  </w:style>
  <w:style w:type="character" w:styleId="af1">
    <w:name w:val="Unresolved Mention"/>
    <w:basedOn w:val="a0"/>
    <w:uiPriority w:val="99"/>
    <w:semiHidden/>
    <w:unhideWhenUsed/>
    <w:rsid w:val="002562B2"/>
    <w:rPr>
      <w:color w:val="605E5C"/>
      <w:shd w:val="clear" w:color="auto" w:fill="E1DFDD"/>
    </w:rPr>
  </w:style>
  <w:style w:type="paragraph" w:customStyle="1" w:styleId="rvps2">
    <w:name w:val="rvps2"/>
    <w:basedOn w:val="a"/>
    <w:rsid w:val="001150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37">
    <w:name w:val="rvts37"/>
    <w:basedOn w:val="a0"/>
    <w:rsid w:val="0011508A"/>
  </w:style>
  <w:style w:type="character" w:customStyle="1" w:styleId="11">
    <w:name w:val="Знак Знак Знак1"/>
    <w:link w:val="af2"/>
    <w:locked/>
    <w:rsid w:val="00F91C66"/>
    <w:rPr>
      <w:rFonts w:ascii="Verdana" w:eastAsia="Calibri" w:hAnsi="Verdana" w:cs="Verdana"/>
      <w:lang w:val="en-US"/>
    </w:rPr>
  </w:style>
  <w:style w:type="paragraph" w:customStyle="1" w:styleId="af2">
    <w:name w:val="Знак Знак"/>
    <w:basedOn w:val="a"/>
    <w:link w:val="11"/>
    <w:qFormat/>
    <w:rsid w:val="00F91C66"/>
    <w:pPr>
      <w:spacing w:after="0" w:line="240" w:lineRule="auto"/>
    </w:pPr>
    <w:rPr>
      <w:rFonts w:ascii="Verdana" w:eastAsia="Calibri" w:hAnsi="Verdana" w:cs="Verdan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954425">
      <w:bodyDiv w:val="1"/>
      <w:marLeft w:val="0"/>
      <w:marRight w:val="0"/>
      <w:marTop w:val="0"/>
      <w:marBottom w:val="0"/>
      <w:divBdr>
        <w:top w:val="none" w:sz="0" w:space="0" w:color="auto"/>
        <w:left w:val="none" w:sz="0" w:space="0" w:color="auto"/>
        <w:bottom w:val="none" w:sz="0" w:space="0" w:color="auto"/>
        <w:right w:val="none" w:sz="0" w:space="0" w:color="auto"/>
      </w:divBdr>
    </w:div>
    <w:div w:id="323123729">
      <w:bodyDiv w:val="1"/>
      <w:marLeft w:val="0"/>
      <w:marRight w:val="0"/>
      <w:marTop w:val="0"/>
      <w:marBottom w:val="0"/>
      <w:divBdr>
        <w:top w:val="none" w:sz="0" w:space="0" w:color="auto"/>
        <w:left w:val="none" w:sz="0" w:space="0" w:color="auto"/>
        <w:bottom w:val="none" w:sz="0" w:space="0" w:color="auto"/>
        <w:right w:val="none" w:sz="0" w:space="0" w:color="auto"/>
      </w:divBdr>
    </w:div>
    <w:div w:id="710618001">
      <w:bodyDiv w:val="1"/>
      <w:marLeft w:val="0"/>
      <w:marRight w:val="0"/>
      <w:marTop w:val="0"/>
      <w:marBottom w:val="0"/>
      <w:divBdr>
        <w:top w:val="none" w:sz="0" w:space="0" w:color="auto"/>
        <w:left w:val="none" w:sz="0" w:space="0" w:color="auto"/>
        <w:bottom w:val="none" w:sz="0" w:space="0" w:color="auto"/>
        <w:right w:val="none" w:sz="0" w:space="0" w:color="auto"/>
      </w:divBdr>
      <w:divsChild>
        <w:div w:id="799684606">
          <w:marLeft w:val="0"/>
          <w:marRight w:val="0"/>
          <w:marTop w:val="0"/>
          <w:marBottom w:val="0"/>
          <w:divBdr>
            <w:top w:val="none" w:sz="0" w:space="0" w:color="auto"/>
            <w:left w:val="none" w:sz="0" w:space="0" w:color="auto"/>
            <w:bottom w:val="none" w:sz="0" w:space="0" w:color="auto"/>
            <w:right w:val="none" w:sz="0" w:space="0" w:color="auto"/>
          </w:divBdr>
        </w:div>
      </w:divsChild>
    </w:div>
    <w:div w:id="759720070">
      <w:bodyDiv w:val="1"/>
      <w:marLeft w:val="0"/>
      <w:marRight w:val="0"/>
      <w:marTop w:val="0"/>
      <w:marBottom w:val="0"/>
      <w:divBdr>
        <w:top w:val="none" w:sz="0" w:space="0" w:color="auto"/>
        <w:left w:val="none" w:sz="0" w:space="0" w:color="auto"/>
        <w:bottom w:val="none" w:sz="0" w:space="0" w:color="auto"/>
        <w:right w:val="none" w:sz="0" w:space="0" w:color="auto"/>
      </w:divBdr>
    </w:div>
    <w:div w:id="809521089">
      <w:bodyDiv w:val="1"/>
      <w:marLeft w:val="0"/>
      <w:marRight w:val="0"/>
      <w:marTop w:val="0"/>
      <w:marBottom w:val="0"/>
      <w:divBdr>
        <w:top w:val="none" w:sz="0" w:space="0" w:color="auto"/>
        <w:left w:val="none" w:sz="0" w:space="0" w:color="auto"/>
        <w:bottom w:val="none" w:sz="0" w:space="0" w:color="auto"/>
        <w:right w:val="none" w:sz="0" w:space="0" w:color="auto"/>
      </w:divBdr>
    </w:div>
    <w:div w:id="15602846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2C82A-96C0-4305-B564-E4C02547F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5585</Words>
  <Characters>3184</Characters>
  <Application>Microsoft Office Word</Application>
  <DocSecurity>0</DocSecurity>
  <Lines>26</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2026-08-28T07:13:00Z</cp:lastPrinted>
  <dcterms:created xsi:type="dcterms:W3CDTF">2026-08-28T07:14:00Z</dcterms:created>
  <dcterms:modified xsi:type="dcterms:W3CDTF">2026-08-28T07:14:00Z</dcterms:modified>
</cp:coreProperties>
</file>