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20" w:rsidRDefault="005D0820" w:rsidP="00E5625F">
      <w:pPr>
        <w:rPr>
          <w:noProof/>
          <w:sz w:val="28"/>
          <w:szCs w:val="28"/>
        </w:rPr>
      </w:pPr>
    </w:p>
    <w:p w:rsidR="005D0820" w:rsidRDefault="005D0820" w:rsidP="00E5625F">
      <w:pPr>
        <w:rPr>
          <w:noProof/>
          <w:sz w:val="28"/>
          <w:szCs w:val="28"/>
        </w:rPr>
      </w:pPr>
      <w:r>
        <w:rPr>
          <w:noProof/>
          <w:sz w:val="28"/>
          <w:szCs w:val="28"/>
        </w:rPr>
        <w:t xml:space="preserve">                /ІПК/20-40-07-10-19</w:t>
      </w:r>
    </w:p>
    <w:p w:rsidR="005D0820" w:rsidRDefault="005D0820" w:rsidP="00E5625F">
      <w:pPr>
        <w:rPr>
          <w:noProof/>
          <w:sz w:val="28"/>
          <w:szCs w:val="28"/>
        </w:rPr>
      </w:pPr>
    </w:p>
    <w:p w:rsidR="005D0820" w:rsidRDefault="005D0820" w:rsidP="00E5625F">
      <w:pPr>
        <w:rPr>
          <w:noProof/>
          <w:sz w:val="28"/>
          <w:szCs w:val="28"/>
        </w:rPr>
      </w:pPr>
    </w:p>
    <w:p w:rsidR="00E5625F" w:rsidRPr="006E6987" w:rsidRDefault="00E5625F" w:rsidP="00E5625F">
      <w:pPr>
        <w:rPr>
          <w:noProof/>
        </w:rPr>
      </w:pPr>
      <w:r w:rsidRPr="006E6987">
        <w:rPr>
          <w:noProof/>
          <w:sz w:val="28"/>
          <w:szCs w:val="28"/>
        </w:rPr>
        <w:t xml:space="preserve">                                  Індивідуальна податкова консультація</w:t>
      </w:r>
    </w:p>
    <w:p w:rsidR="00E5625F" w:rsidRPr="006E6987" w:rsidRDefault="00E5625F" w:rsidP="00E5625F">
      <w:pPr>
        <w:rPr>
          <w:noProof/>
        </w:rPr>
      </w:pPr>
    </w:p>
    <w:p w:rsidR="00E5625F" w:rsidRDefault="00E5625F" w:rsidP="00E5625F">
      <w:pPr>
        <w:ind w:firstLine="708"/>
        <w:jc w:val="both"/>
        <w:rPr>
          <w:noProof/>
          <w:sz w:val="28"/>
          <w:szCs w:val="28"/>
        </w:rPr>
      </w:pPr>
    </w:p>
    <w:p w:rsidR="00E5625F" w:rsidRPr="006E6987" w:rsidRDefault="00E5625F" w:rsidP="00E5625F">
      <w:pPr>
        <w:ind w:firstLine="708"/>
        <w:jc w:val="both"/>
        <w:rPr>
          <w:noProof/>
          <w:sz w:val="28"/>
          <w:szCs w:val="28"/>
        </w:rPr>
      </w:pPr>
      <w:r w:rsidRPr="006E6987">
        <w:rPr>
          <w:noProof/>
          <w:sz w:val="28"/>
          <w:szCs w:val="28"/>
        </w:rPr>
        <w:t xml:space="preserve">Головне управління ДПС у </w:t>
      </w:r>
      <w:r w:rsidRPr="003C6467">
        <w:rPr>
          <w:noProof/>
          <w:color w:val="FFFFFF" w:themeColor="background1"/>
          <w:sz w:val="28"/>
          <w:szCs w:val="28"/>
        </w:rPr>
        <w:t xml:space="preserve">Харківській </w:t>
      </w:r>
      <w:r w:rsidRPr="006E6987">
        <w:rPr>
          <w:noProof/>
          <w:sz w:val="28"/>
          <w:szCs w:val="28"/>
        </w:rPr>
        <w:t>області (далі – ГУ ДПС області) розглянуло Ваш</w:t>
      </w:r>
      <w:r w:rsidR="00B04E90">
        <w:rPr>
          <w:noProof/>
          <w:sz w:val="28"/>
          <w:szCs w:val="28"/>
        </w:rPr>
        <w:t>е звернення</w:t>
      </w:r>
      <w:r w:rsidRPr="006E6987">
        <w:rPr>
          <w:noProof/>
          <w:sz w:val="28"/>
          <w:szCs w:val="28"/>
        </w:rPr>
        <w:t xml:space="preserve"> від </w:t>
      </w:r>
      <w:r w:rsidRPr="003C6467">
        <w:rPr>
          <w:noProof/>
          <w:color w:val="FFFFFF" w:themeColor="background1"/>
          <w:sz w:val="28"/>
          <w:szCs w:val="28"/>
        </w:rPr>
        <w:t xml:space="preserve">29.07.2021 </w:t>
      </w:r>
      <w:r w:rsidRPr="006E6987">
        <w:rPr>
          <w:noProof/>
          <w:sz w:val="28"/>
          <w:szCs w:val="28"/>
        </w:rPr>
        <w:t xml:space="preserve">на отримання індивідуальної податкової консультації щодо </w:t>
      </w:r>
      <w:r w:rsidR="0065714C">
        <w:rPr>
          <w:noProof/>
          <w:sz w:val="28"/>
          <w:szCs w:val="28"/>
        </w:rPr>
        <w:t>доопрацювання</w:t>
      </w:r>
      <w:r w:rsidRPr="006E6987">
        <w:rPr>
          <w:noProof/>
          <w:sz w:val="28"/>
          <w:szCs w:val="28"/>
        </w:rPr>
        <w:t xml:space="preserve"> реєстратора розрахункових операцій (далі – РРО), з урахуванням фактично викладених обставин та в </w:t>
      </w:r>
      <w:r w:rsidRPr="006E6987">
        <w:rPr>
          <w:noProof/>
          <w:sz w:val="28"/>
          <w:szCs w:val="28"/>
          <w:lang w:eastAsia="uk-UA"/>
        </w:rPr>
        <w:t xml:space="preserve">порядку статті 52 Податкового кодексу України </w:t>
      </w:r>
      <w:r w:rsidRPr="006E6987">
        <w:rPr>
          <w:noProof/>
          <w:sz w:val="28"/>
          <w:szCs w:val="28"/>
        </w:rPr>
        <w:t xml:space="preserve">повідомляє таке. </w:t>
      </w:r>
    </w:p>
    <w:p w:rsidR="00E5625F" w:rsidRDefault="00E5625F" w:rsidP="00E5625F">
      <w:pPr>
        <w:ind w:firstLine="567"/>
        <w:jc w:val="both"/>
        <w:rPr>
          <w:sz w:val="28"/>
          <w:szCs w:val="28"/>
        </w:rPr>
      </w:pPr>
      <w:r w:rsidRPr="006B52B3">
        <w:rPr>
          <w:sz w:val="28"/>
          <w:szCs w:val="28"/>
        </w:rPr>
        <w:t>Відповідно до звернення</w:t>
      </w:r>
      <w:r>
        <w:rPr>
          <w:sz w:val="28"/>
          <w:szCs w:val="28"/>
        </w:rPr>
        <w:t xml:space="preserve"> </w:t>
      </w:r>
      <w:r w:rsidR="005D0820">
        <w:rPr>
          <w:sz w:val="28"/>
          <w:szCs w:val="28"/>
        </w:rPr>
        <w:t>ТОВ</w:t>
      </w:r>
      <w:r>
        <w:rPr>
          <w:sz w:val="28"/>
          <w:szCs w:val="28"/>
        </w:rPr>
        <w:t xml:space="preserve"> (далі - Підприємство)</w:t>
      </w:r>
      <w:r w:rsidRPr="006B52B3">
        <w:rPr>
          <w:sz w:val="28"/>
          <w:szCs w:val="28"/>
        </w:rPr>
        <w:t xml:space="preserve"> </w:t>
      </w:r>
      <w:r>
        <w:rPr>
          <w:sz w:val="28"/>
          <w:szCs w:val="28"/>
        </w:rPr>
        <w:t xml:space="preserve">здійснює діяльність з використанням РРО </w:t>
      </w:r>
      <w:r w:rsidRPr="009B30DA">
        <w:rPr>
          <w:sz w:val="28"/>
          <w:szCs w:val="28"/>
        </w:rPr>
        <w:t xml:space="preserve">моделі </w:t>
      </w:r>
      <w:proofErr w:type="spellStart"/>
      <w:r w:rsidRPr="009B30DA">
        <w:rPr>
          <w:sz w:val="28"/>
          <w:szCs w:val="28"/>
          <w:lang w:val="en-US"/>
        </w:rPr>
        <w:t>Datecs</w:t>
      </w:r>
      <w:proofErr w:type="spellEnd"/>
      <w:r w:rsidRPr="009B30DA">
        <w:rPr>
          <w:sz w:val="28"/>
          <w:szCs w:val="28"/>
        </w:rPr>
        <w:t xml:space="preserve"> </w:t>
      </w:r>
      <w:r w:rsidRPr="009B30DA">
        <w:rPr>
          <w:sz w:val="28"/>
          <w:szCs w:val="28"/>
          <w:lang w:val="en-US"/>
        </w:rPr>
        <w:t>FP</w:t>
      </w:r>
      <w:r w:rsidRPr="009B30DA">
        <w:rPr>
          <w:sz w:val="28"/>
          <w:szCs w:val="28"/>
        </w:rPr>
        <w:t xml:space="preserve"> – 3530 Т </w:t>
      </w:r>
      <w:r w:rsidR="00C80D02" w:rsidRPr="009B30DA">
        <w:rPr>
          <w:sz w:val="28"/>
          <w:szCs w:val="28"/>
        </w:rPr>
        <w:t>і</w:t>
      </w:r>
      <w:r w:rsidRPr="009B30DA">
        <w:rPr>
          <w:sz w:val="28"/>
          <w:szCs w:val="28"/>
        </w:rPr>
        <w:t xml:space="preserve">з заводським </w:t>
      </w:r>
      <w:r>
        <w:rPr>
          <w:sz w:val="28"/>
          <w:szCs w:val="28"/>
        </w:rPr>
        <w:t xml:space="preserve">номером </w:t>
      </w:r>
      <w:r w:rsidRPr="003C6467">
        <w:rPr>
          <w:color w:val="FFFFFF" w:themeColor="background1"/>
          <w:sz w:val="28"/>
          <w:szCs w:val="28"/>
        </w:rPr>
        <w:t>АТ 402343532</w:t>
      </w:r>
      <w:r>
        <w:rPr>
          <w:sz w:val="28"/>
          <w:szCs w:val="28"/>
        </w:rPr>
        <w:t xml:space="preserve">, дата виготовлення РРО </w:t>
      </w:r>
      <w:r w:rsidRPr="003C6467">
        <w:rPr>
          <w:color w:val="FFFFFF" w:themeColor="background1"/>
          <w:sz w:val="28"/>
          <w:szCs w:val="28"/>
        </w:rPr>
        <w:t>27.05.2015</w:t>
      </w:r>
      <w:r>
        <w:rPr>
          <w:sz w:val="28"/>
          <w:szCs w:val="28"/>
        </w:rPr>
        <w:t>.</w:t>
      </w:r>
      <w:r w:rsidR="00EC1633">
        <w:rPr>
          <w:sz w:val="28"/>
          <w:szCs w:val="28"/>
        </w:rPr>
        <w:t xml:space="preserve"> Підприємство здійснює розрахунки за готівку та не здійснює продаж </w:t>
      </w:r>
      <w:r w:rsidR="009773AF">
        <w:rPr>
          <w:sz w:val="28"/>
          <w:szCs w:val="28"/>
        </w:rPr>
        <w:t>піда</w:t>
      </w:r>
      <w:bookmarkStart w:id="0" w:name="_GoBack"/>
      <w:bookmarkEnd w:id="0"/>
      <w:r w:rsidR="009773AF">
        <w:rPr>
          <w:sz w:val="28"/>
          <w:szCs w:val="28"/>
        </w:rPr>
        <w:t>кцизних</w:t>
      </w:r>
      <w:r w:rsidR="00EC1633">
        <w:rPr>
          <w:sz w:val="28"/>
          <w:szCs w:val="28"/>
        </w:rPr>
        <w:t xml:space="preserve"> товарів.</w:t>
      </w:r>
    </w:p>
    <w:p w:rsidR="0062337E" w:rsidRDefault="00E5625F" w:rsidP="0020116C">
      <w:pPr>
        <w:ind w:firstLine="567"/>
        <w:jc w:val="both"/>
        <w:rPr>
          <w:sz w:val="28"/>
          <w:szCs w:val="28"/>
        </w:rPr>
      </w:pPr>
      <w:r>
        <w:rPr>
          <w:sz w:val="28"/>
          <w:szCs w:val="28"/>
        </w:rPr>
        <w:t>Підприємство</w:t>
      </w:r>
      <w:r w:rsidRPr="006B52B3">
        <w:rPr>
          <w:sz w:val="28"/>
          <w:szCs w:val="28"/>
        </w:rPr>
        <w:t xml:space="preserve"> просить надати роз’яснення</w:t>
      </w:r>
      <w:r>
        <w:rPr>
          <w:sz w:val="28"/>
          <w:szCs w:val="28"/>
        </w:rPr>
        <w:t xml:space="preserve"> щодо необхідності доопрацювання РРО та можливості його використання після 01.10.2021.</w:t>
      </w:r>
    </w:p>
    <w:p w:rsidR="0020116C" w:rsidRDefault="00E5625F" w:rsidP="0020116C">
      <w:pPr>
        <w:ind w:firstLine="567"/>
        <w:jc w:val="both"/>
        <w:rPr>
          <w:sz w:val="28"/>
          <w:szCs w:val="28"/>
        </w:rPr>
      </w:pPr>
      <w:r>
        <w:rPr>
          <w:sz w:val="28"/>
          <w:szCs w:val="28"/>
        </w:rPr>
        <w:t>У</w:t>
      </w:r>
      <w:r w:rsidRPr="000E79DB">
        <w:rPr>
          <w:sz w:val="28"/>
          <w:szCs w:val="28"/>
        </w:rPr>
        <w:t xml:space="preserve"> зв’язку з прийняттям </w:t>
      </w:r>
      <w:r w:rsidR="0065714C">
        <w:rPr>
          <w:sz w:val="28"/>
          <w:szCs w:val="28"/>
        </w:rPr>
        <w:t>н</w:t>
      </w:r>
      <w:r w:rsidRPr="000E79DB">
        <w:rPr>
          <w:sz w:val="28"/>
          <w:szCs w:val="28"/>
        </w:rPr>
        <w:t xml:space="preserve">аказу </w:t>
      </w:r>
      <w:r w:rsidR="0065714C" w:rsidRPr="000E79DB">
        <w:rPr>
          <w:sz w:val="28"/>
          <w:szCs w:val="28"/>
        </w:rPr>
        <w:t xml:space="preserve">Міністерства фінансів України від 18.06.2021 № 329 «Про затвердження Змін до Положення про форму та зміст розрахункових документів/електронних розрахункових документів» (далі - </w:t>
      </w:r>
      <w:r w:rsidR="00A6163A">
        <w:rPr>
          <w:sz w:val="28"/>
          <w:szCs w:val="28"/>
        </w:rPr>
        <w:t>Н</w:t>
      </w:r>
      <w:r w:rsidR="0065714C" w:rsidRPr="000E79DB">
        <w:rPr>
          <w:sz w:val="28"/>
          <w:szCs w:val="28"/>
        </w:rPr>
        <w:t xml:space="preserve">аказ № 329) </w:t>
      </w:r>
      <w:r w:rsidRPr="00336E2B">
        <w:rPr>
          <w:sz w:val="28"/>
          <w:szCs w:val="28"/>
        </w:rPr>
        <w:t xml:space="preserve">до 01 жовтня 2021 року РРО, версії внутрішнього програмного забезпечення яких включені до Державного реєстру РРО, за наявності технічних можливостей мають бути доопрацьовані їх виробниками (постачальниками) відповідно до статті 12 Закону України «Про застосування реєстраторів розрахункових операцій у сфері торгівлі, громадського харчування та послуг» з метою забезпечення можливості </w:t>
      </w:r>
      <w:r w:rsidR="0020116C" w:rsidRPr="0020116C">
        <w:rPr>
          <w:sz w:val="28"/>
          <w:szCs w:val="28"/>
        </w:rPr>
        <w:t>відображення у касових чеках</w:t>
      </w:r>
      <w:r w:rsidR="002D60DF">
        <w:rPr>
          <w:sz w:val="28"/>
          <w:szCs w:val="28"/>
        </w:rPr>
        <w:t xml:space="preserve"> </w:t>
      </w:r>
      <w:r w:rsidR="004C6881" w:rsidRPr="004C6881">
        <w:rPr>
          <w:color w:val="000000"/>
          <w:sz w:val="28"/>
          <w:szCs w:val="28"/>
        </w:rPr>
        <w:t>цифров</w:t>
      </w:r>
      <w:r w:rsidR="0065714C">
        <w:rPr>
          <w:color w:val="000000"/>
          <w:sz w:val="28"/>
          <w:szCs w:val="28"/>
        </w:rPr>
        <w:t>ого</w:t>
      </w:r>
      <w:r w:rsidR="004C6881" w:rsidRPr="004C6881">
        <w:rPr>
          <w:color w:val="000000"/>
          <w:sz w:val="28"/>
          <w:szCs w:val="28"/>
        </w:rPr>
        <w:t xml:space="preserve"> значення штрихового коду марки акцизного податку на алкогольні напої</w:t>
      </w:r>
      <w:r w:rsidR="0020116C" w:rsidRPr="004C6881">
        <w:rPr>
          <w:sz w:val="28"/>
          <w:szCs w:val="28"/>
        </w:rPr>
        <w:t>.</w:t>
      </w:r>
    </w:p>
    <w:p w:rsidR="006A31EE" w:rsidRDefault="006A31EE" w:rsidP="006A31EE">
      <w:pPr>
        <w:ind w:firstLine="567"/>
        <w:jc w:val="both"/>
        <w:rPr>
          <w:sz w:val="28"/>
          <w:szCs w:val="28"/>
        </w:rPr>
      </w:pPr>
      <w:r w:rsidRPr="006A31EE">
        <w:rPr>
          <w:sz w:val="28"/>
          <w:szCs w:val="28"/>
        </w:rPr>
        <w:t xml:space="preserve">Вимоги Наказу № 329 стосуються наявності у фіскальному касовому чеку виключно відомостей із штрих коду марки акцизного податку на алкогольні напої, як нового реквізиту, та визначають форму і зміст розрахункових документів РРО/ПРРО з 01.10.2021 року. До 01.10.2021 року форма і зміст розрахункових документів мають відповідати вимогам </w:t>
      </w:r>
      <w:r w:rsidRPr="0026374C">
        <w:rPr>
          <w:sz w:val="28"/>
          <w:szCs w:val="28"/>
        </w:rPr>
        <w:t>Положення про форму і зміст розрахункових документів/електронних розрахункових документів, затвердженого наказом Міністерства фінансів України від 21.01.2016 № 13</w:t>
      </w:r>
      <w:r>
        <w:rPr>
          <w:sz w:val="28"/>
          <w:szCs w:val="28"/>
        </w:rPr>
        <w:t>, що є чинними станом на 01.08.2021.</w:t>
      </w:r>
    </w:p>
    <w:p w:rsidR="006A31EE" w:rsidRPr="006A31EE" w:rsidRDefault="006A31EE" w:rsidP="006A31EE">
      <w:pPr>
        <w:ind w:firstLine="567"/>
        <w:jc w:val="both"/>
        <w:rPr>
          <w:sz w:val="28"/>
          <w:szCs w:val="28"/>
        </w:rPr>
      </w:pPr>
      <w:r w:rsidRPr="006A31EE">
        <w:rPr>
          <w:sz w:val="28"/>
          <w:szCs w:val="28"/>
        </w:rPr>
        <w:t>Наголошуємо, що технологія зчитування лінійних штрих-кодів доступна для всіх без виключення РРО, які перебувають в Державному реєстрі РРО ще з 01.01.2015 року, а обов’язковість маркування товарів штрих-кодами у форматі EAN-8 та/або EAN-13, на які розповсюджується обов’язок сканувати/зазначати відомості про реквізити марок акцизного податку, відбувається вже на протязі 20 років та успішно використовується членами Асоціації у роздрібній торгівлі.</w:t>
      </w:r>
    </w:p>
    <w:p w:rsidR="006A31EE" w:rsidRDefault="006A31EE" w:rsidP="006A31EE">
      <w:pPr>
        <w:ind w:firstLine="567"/>
        <w:jc w:val="both"/>
        <w:rPr>
          <w:sz w:val="28"/>
          <w:szCs w:val="28"/>
        </w:rPr>
      </w:pPr>
      <w:r w:rsidRPr="006A31EE">
        <w:rPr>
          <w:sz w:val="28"/>
          <w:szCs w:val="28"/>
        </w:rPr>
        <w:lastRenderedPageBreak/>
        <w:t>Таким чином, обов’язок відображати реквізити (серію та номер) марки акцизного податку у розрахунковому документі, під час продажу алкогольних напоїв, не призводить до необхідності реалізовувати нові технічні рішення, розробляти принципово нове програмне забезпечення, не може викликати будь-яких технічних ускладнень, а реалізація вимог Наказу № 329, з суто технічної точки зору</w:t>
      </w:r>
      <w:r>
        <w:rPr>
          <w:sz w:val="28"/>
          <w:szCs w:val="28"/>
        </w:rPr>
        <w:t>,</w:t>
      </w:r>
      <w:r w:rsidRPr="006A31EE">
        <w:rPr>
          <w:sz w:val="28"/>
          <w:szCs w:val="28"/>
        </w:rPr>
        <w:t xml:space="preserve"> полягає лише у необхідності додавання у структуру чеку РРО нового рядка, який буде містити обов’язкову інформацію. </w:t>
      </w:r>
    </w:p>
    <w:p w:rsidR="00EC1633" w:rsidRPr="00EC1633" w:rsidRDefault="006A31EE" w:rsidP="006A31EE">
      <w:pPr>
        <w:ind w:firstLine="567"/>
        <w:jc w:val="both"/>
        <w:rPr>
          <w:sz w:val="28"/>
          <w:szCs w:val="28"/>
        </w:rPr>
      </w:pPr>
      <w:r>
        <w:rPr>
          <w:sz w:val="28"/>
          <w:szCs w:val="28"/>
        </w:rPr>
        <w:t>У</w:t>
      </w:r>
      <w:r w:rsidR="00EC1633">
        <w:rPr>
          <w:sz w:val="28"/>
          <w:szCs w:val="28"/>
        </w:rPr>
        <w:t xml:space="preserve"> наведеному Підприємством</w:t>
      </w:r>
      <w:r w:rsidR="00EC1633" w:rsidRPr="00EC1633">
        <w:rPr>
          <w:sz w:val="28"/>
          <w:szCs w:val="28"/>
        </w:rPr>
        <w:t xml:space="preserve"> випадку зареєстрований РРО за умови неможливості його технічного доопрацювання </w:t>
      </w:r>
      <w:r w:rsidR="00D461A9">
        <w:rPr>
          <w:sz w:val="28"/>
          <w:szCs w:val="28"/>
        </w:rPr>
        <w:t xml:space="preserve">та не здійснення продажу підакцизних товарів </w:t>
      </w:r>
      <w:r w:rsidR="00A6163A">
        <w:rPr>
          <w:sz w:val="28"/>
          <w:szCs w:val="28"/>
        </w:rPr>
        <w:t xml:space="preserve">не потребує доопрацювання згідно з Наказом № 329 </w:t>
      </w:r>
      <w:r w:rsidR="00BC6C4D">
        <w:rPr>
          <w:sz w:val="28"/>
          <w:szCs w:val="28"/>
        </w:rPr>
        <w:t xml:space="preserve">та </w:t>
      </w:r>
      <w:r w:rsidR="00EC1633" w:rsidRPr="00EC1633">
        <w:rPr>
          <w:sz w:val="28"/>
          <w:szCs w:val="28"/>
        </w:rPr>
        <w:t>може бути використаний після 01.10.2021.</w:t>
      </w:r>
    </w:p>
    <w:p w:rsidR="009D466C" w:rsidRPr="00CE47B5" w:rsidRDefault="009D466C" w:rsidP="009D466C">
      <w:pPr>
        <w:ind w:firstLine="567"/>
        <w:jc w:val="both"/>
        <w:rPr>
          <w:sz w:val="28"/>
          <w:szCs w:val="28"/>
        </w:rPr>
      </w:pPr>
      <w:r w:rsidRPr="00CE47B5">
        <w:rPr>
          <w:sz w:val="28"/>
          <w:szCs w:val="28"/>
        </w:rPr>
        <w:t>Згідно з пунктом 52.2 статті 52 Податкового кодексу України індивідуальна податкова консультація має індивідуальний характер</w:t>
      </w:r>
      <w:r>
        <w:rPr>
          <w:sz w:val="28"/>
          <w:szCs w:val="28"/>
        </w:rPr>
        <w:t>, діє в межах законодавства, яке було чинним на момент надання такої консультації,</w:t>
      </w:r>
      <w:r w:rsidRPr="00CE47B5">
        <w:rPr>
          <w:sz w:val="28"/>
          <w:szCs w:val="28"/>
        </w:rPr>
        <w:t xml:space="preserve"> і може використовуватися виключно платником податків, якому надано таку консультацію. </w:t>
      </w:r>
    </w:p>
    <w:p w:rsidR="00E5625F" w:rsidRDefault="00E5625F" w:rsidP="00E5625F">
      <w:pPr>
        <w:pStyle w:val="a8"/>
        <w:jc w:val="both"/>
        <w:rPr>
          <w:noProof/>
          <w:sz w:val="28"/>
          <w:szCs w:val="28"/>
        </w:rPr>
      </w:pPr>
    </w:p>
    <w:p w:rsidR="009D466C" w:rsidRDefault="009D466C" w:rsidP="00E5625F">
      <w:pPr>
        <w:pStyle w:val="a8"/>
        <w:jc w:val="both"/>
        <w:rPr>
          <w:noProof/>
          <w:sz w:val="28"/>
          <w:szCs w:val="28"/>
        </w:rPr>
      </w:pPr>
    </w:p>
    <w:sectPr w:rsidR="009D466C" w:rsidSect="009D466C">
      <w:headerReference w:type="default" r:id="rId7"/>
      <w:footerReference w:type="even" r:id="rId8"/>
      <w:footerReference w:type="default" r:id="rId9"/>
      <w:pgSz w:w="11906" w:h="16838"/>
      <w:pgMar w:top="1560" w:right="70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D5" w:rsidRDefault="001366D5">
      <w:r>
        <w:separator/>
      </w:r>
    </w:p>
  </w:endnote>
  <w:endnote w:type="continuationSeparator" w:id="0">
    <w:p w:rsidR="001366D5" w:rsidRDefault="0013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0" w:rsidRDefault="009773AF" w:rsidP="007560E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2540" w:rsidRDefault="001366D5" w:rsidP="00D7554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0" w:rsidRDefault="001366D5" w:rsidP="00B7703C">
    <w:pPr>
      <w:pStyle w:val="a5"/>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D5" w:rsidRDefault="001366D5">
      <w:r>
        <w:separator/>
      </w:r>
    </w:p>
  </w:footnote>
  <w:footnote w:type="continuationSeparator" w:id="0">
    <w:p w:rsidR="001366D5" w:rsidRDefault="0013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40" w:rsidRDefault="009773AF" w:rsidP="00B7703C">
    <w:pPr>
      <w:pStyle w:val="a3"/>
      <w:jc w:val="center"/>
    </w:pPr>
    <w:r>
      <w:fldChar w:fldCharType="begin"/>
    </w:r>
    <w:r>
      <w:instrText>PAGE   \* MERGEFORMAT</w:instrText>
    </w:r>
    <w:r>
      <w:fldChar w:fldCharType="separate"/>
    </w:r>
    <w:r w:rsidR="009B30DA" w:rsidRPr="009B30DA">
      <w:rPr>
        <w:noProof/>
        <w:lang w:val="ru-RU"/>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5F"/>
    <w:rsid w:val="001366D5"/>
    <w:rsid w:val="0020116C"/>
    <w:rsid w:val="00272F30"/>
    <w:rsid w:val="002D60DF"/>
    <w:rsid w:val="003C6467"/>
    <w:rsid w:val="00461E88"/>
    <w:rsid w:val="004A1120"/>
    <w:rsid w:val="004C6881"/>
    <w:rsid w:val="00566992"/>
    <w:rsid w:val="005D0820"/>
    <w:rsid w:val="0062337E"/>
    <w:rsid w:val="0065714C"/>
    <w:rsid w:val="00680ABC"/>
    <w:rsid w:val="006A31EE"/>
    <w:rsid w:val="00951CE8"/>
    <w:rsid w:val="009773AF"/>
    <w:rsid w:val="009B30DA"/>
    <w:rsid w:val="009D466C"/>
    <w:rsid w:val="00A6163A"/>
    <w:rsid w:val="00A733DB"/>
    <w:rsid w:val="00B04E90"/>
    <w:rsid w:val="00BC6C4D"/>
    <w:rsid w:val="00C22E75"/>
    <w:rsid w:val="00C80D02"/>
    <w:rsid w:val="00CF59C0"/>
    <w:rsid w:val="00D461A9"/>
    <w:rsid w:val="00D955ED"/>
    <w:rsid w:val="00E5625F"/>
    <w:rsid w:val="00E7766B"/>
    <w:rsid w:val="00EC1633"/>
    <w:rsid w:val="00F50877"/>
    <w:rsid w:val="00F9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5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semiHidden/>
    <w:unhideWhenUsed/>
    <w:qFormat/>
    <w:rsid w:val="00F50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625F"/>
    <w:pPr>
      <w:tabs>
        <w:tab w:val="center" w:pos="4677"/>
        <w:tab w:val="right" w:pos="9355"/>
      </w:tabs>
    </w:pPr>
    <w:rPr>
      <w:lang w:eastAsia="x-none"/>
    </w:rPr>
  </w:style>
  <w:style w:type="character" w:customStyle="1" w:styleId="a4">
    <w:name w:val="Верхній колонтитул Знак"/>
    <w:basedOn w:val="a0"/>
    <w:link w:val="a3"/>
    <w:uiPriority w:val="99"/>
    <w:rsid w:val="00E5625F"/>
    <w:rPr>
      <w:rFonts w:ascii="Times New Roman" w:eastAsia="Times New Roman" w:hAnsi="Times New Roman" w:cs="Times New Roman"/>
      <w:sz w:val="24"/>
      <w:szCs w:val="24"/>
      <w:lang w:val="uk-UA" w:eastAsia="x-none"/>
    </w:rPr>
  </w:style>
  <w:style w:type="paragraph" w:styleId="a5">
    <w:name w:val="footer"/>
    <w:basedOn w:val="a"/>
    <w:link w:val="a6"/>
    <w:rsid w:val="00E5625F"/>
    <w:pPr>
      <w:tabs>
        <w:tab w:val="center" w:pos="4677"/>
        <w:tab w:val="right" w:pos="9355"/>
      </w:tabs>
    </w:pPr>
  </w:style>
  <w:style w:type="character" w:customStyle="1" w:styleId="a6">
    <w:name w:val="Нижній колонтитул Знак"/>
    <w:basedOn w:val="a0"/>
    <w:link w:val="a5"/>
    <w:rsid w:val="00E5625F"/>
    <w:rPr>
      <w:rFonts w:ascii="Times New Roman" w:eastAsia="Times New Roman" w:hAnsi="Times New Roman" w:cs="Times New Roman"/>
      <w:sz w:val="24"/>
      <w:szCs w:val="24"/>
      <w:lang w:val="uk-UA" w:eastAsia="ru-RU"/>
    </w:rPr>
  </w:style>
  <w:style w:type="character" w:styleId="a7">
    <w:name w:val="page number"/>
    <w:basedOn w:val="a0"/>
    <w:rsid w:val="00E5625F"/>
  </w:style>
  <w:style w:type="paragraph" w:customStyle="1" w:styleId="BodyTextIndent21">
    <w:name w:val="Body Text Indent 21"/>
    <w:basedOn w:val="a"/>
    <w:uiPriority w:val="99"/>
    <w:rsid w:val="00E5625F"/>
    <w:pPr>
      <w:ind w:right="-99" w:firstLine="851"/>
      <w:jc w:val="both"/>
    </w:pPr>
    <w:rPr>
      <w:b/>
      <w:bCs/>
      <w:sz w:val="28"/>
      <w:szCs w:val="28"/>
    </w:rPr>
  </w:style>
  <w:style w:type="paragraph" w:styleId="a8">
    <w:name w:val="No Spacing"/>
    <w:uiPriority w:val="1"/>
    <w:qFormat/>
    <w:rsid w:val="00E5625F"/>
    <w:pPr>
      <w:spacing w:after="0" w:line="240" w:lineRule="auto"/>
    </w:pPr>
    <w:rPr>
      <w:rFonts w:ascii="Times New Roman" w:eastAsia="Times New Roman" w:hAnsi="Times New Roman" w:cs="Times New Roman"/>
      <w:sz w:val="24"/>
      <w:szCs w:val="24"/>
      <w:lang w:val="uk-UA" w:eastAsia="ru-RU"/>
    </w:rPr>
  </w:style>
  <w:style w:type="character" w:customStyle="1" w:styleId="c63">
    <w:name w:val="c63"/>
    <w:basedOn w:val="a0"/>
    <w:rsid w:val="00E5625F"/>
  </w:style>
  <w:style w:type="character" w:customStyle="1" w:styleId="20">
    <w:name w:val="Заголовок 2 Знак"/>
    <w:basedOn w:val="a0"/>
    <w:link w:val="2"/>
    <w:uiPriority w:val="9"/>
    <w:semiHidden/>
    <w:rsid w:val="00F50877"/>
    <w:rPr>
      <w:rFonts w:asciiTheme="majorHAnsi" w:eastAsiaTheme="majorEastAsia" w:hAnsiTheme="majorHAnsi" w:cstheme="majorBidi"/>
      <w:b/>
      <w:bCs/>
      <w:color w:val="4F81BD" w:themeColor="accent1"/>
      <w:sz w:val="26"/>
      <w:szCs w:val="26"/>
      <w:lang w:val="uk-UA" w:eastAsia="ru-RU"/>
    </w:rPr>
  </w:style>
  <w:style w:type="paragraph" w:styleId="a9">
    <w:name w:val="Balloon Text"/>
    <w:basedOn w:val="a"/>
    <w:link w:val="aa"/>
    <w:uiPriority w:val="99"/>
    <w:semiHidden/>
    <w:unhideWhenUsed/>
    <w:rsid w:val="002D60DF"/>
    <w:rPr>
      <w:rFonts w:ascii="Tahoma" w:hAnsi="Tahoma" w:cs="Tahoma"/>
      <w:sz w:val="16"/>
      <w:szCs w:val="16"/>
    </w:rPr>
  </w:style>
  <w:style w:type="character" w:customStyle="1" w:styleId="aa">
    <w:name w:val="Текст у виносці Знак"/>
    <w:basedOn w:val="a0"/>
    <w:link w:val="a9"/>
    <w:uiPriority w:val="99"/>
    <w:semiHidden/>
    <w:rsid w:val="002D60DF"/>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5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semiHidden/>
    <w:unhideWhenUsed/>
    <w:qFormat/>
    <w:rsid w:val="00F50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625F"/>
    <w:pPr>
      <w:tabs>
        <w:tab w:val="center" w:pos="4677"/>
        <w:tab w:val="right" w:pos="9355"/>
      </w:tabs>
    </w:pPr>
    <w:rPr>
      <w:lang w:eastAsia="x-none"/>
    </w:rPr>
  </w:style>
  <w:style w:type="character" w:customStyle="1" w:styleId="a4">
    <w:name w:val="Верхній колонтитул Знак"/>
    <w:basedOn w:val="a0"/>
    <w:link w:val="a3"/>
    <w:uiPriority w:val="99"/>
    <w:rsid w:val="00E5625F"/>
    <w:rPr>
      <w:rFonts w:ascii="Times New Roman" w:eastAsia="Times New Roman" w:hAnsi="Times New Roman" w:cs="Times New Roman"/>
      <w:sz w:val="24"/>
      <w:szCs w:val="24"/>
      <w:lang w:val="uk-UA" w:eastAsia="x-none"/>
    </w:rPr>
  </w:style>
  <w:style w:type="paragraph" w:styleId="a5">
    <w:name w:val="footer"/>
    <w:basedOn w:val="a"/>
    <w:link w:val="a6"/>
    <w:rsid w:val="00E5625F"/>
    <w:pPr>
      <w:tabs>
        <w:tab w:val="center" w:pos="4677"/>
        <w:tab w:val="right" w:pos="9355"/>
      </w:tabs>
    </w:pPr>
  </w:style>
  <w:style w:type="character" w:customStyle="1" w:styleId="a6">
    <w:name w:val="Нижній колонтитул Знак"/>
    <w:basedOn w:val="a0"/>
    <w:link w:val="a5"/>
    <w:rsid w:val="00E5625F"/>
    <w:rPr>
      <w:rFonts w:ascii="Times New Roman" w:eastAsia="Times New Roman" w:hAnsi="Times New Roman" w:cs="Times New Roman"/>
      <w:sz w:val="24"/>
      <w:szCs w:val="24"/>
      <w:lang w:val="uk-UA" w:eastAsia="ru-RU"/>
    </w:rPr>
  </w:style>
  <w:style w:type="character" w:styleId="a7">
    <w:name w:val="page number"/>
    <w:basedOn w:val="a0"/>
    <w:rsid w:val="00E5625F"/>
  </w:style>
  <w:style w:type="paragraph" w:customStyle="1" w:styleId="BodyTextIndent21">
    <w:name w:val="Body Text Indent 21"/>
    <w:basedOn w:val="a"/>
    <w:uiPriority w:val="99"/>
    <w:rsid w:val="00E5625F"/>
    <w:pPr>
      <w:ind w:right="-99" w:firstLine="851"/>
      <w:jc w:val="both"/>
    </w:pPr>
    <w:rPr>
      <w:b/>
      <w:bCs/>
      <w:sz w:val="28"/>
      <w:szCs w:val="28"/>
    </w:rPr>
  </w:style>
  <w:style w:type="paragraph" w:styleId="a8">
    <w:name w:val="No Spacing"/>
    <w:uiPriority w:val="1"/>
    <w:qFormat/>
    <w:rsid w:val="00E5625F"/>
    <w:pPr>
      <w:spacing w:after="0" w:line="240" w:lineRule="auto"/>
    </w:pPr>
    <w:rPr>
      <w:rFonts w:ascii="Times New Roman" w:eastAsia="Times New Roman" w:hAnsi="Times New Roman" w:cs="Times New Roman"/>
      <w:sz w:val="24"/>
      <w:szCs w:val="24"/>
      <w:lang w:val="uk-UA" w:eastAsia="ru-RU"/>
    </w:rPr>
  </w:style>
  <w:style w:type="character" w:customStyle="1" w:styleId="c63">
    <w:name w:val="c63"/>
    <w:basedOn w:val="a0"/>
    <w:rsid w:val="00E5625F"/>
  </w:style>
  <w:style w:type="character" w:customStyle="1" w:styleId="20">
    <w:name w:val="Заголовок 2 Знак"/>
    <w:basedOn w:val="a0"/>
    <w:link w:val="2"/>
    <w:uiPriority w:val="9"/>
    <w:semiHidden/>
    <w:rsid w:val="00F50877"/>
    <w:rPr>
      <w:rFonts w:asciiTheme="majorHAnsi" w:eastAsiaTheme="majorEastAsia" w:hAnsiTheme="majorHAnsi" w:cstheme="majorBidi"/>
      <w:b/>
      <w:bCs/>
      <w:color w:val="4F81BD" w:themeColor="accent1"/>
      <w:sz w:val="26"/>
      <w:szCs w:val="26"/>
      <w:lang w:val="uk-UA" w:eastAsia="ru-RU"/>
    </w:rPr>
  </w:style>
  <w:style w:type="paragraph" w:styleId="a9">
    <w:name w:val="Balloon Text"/>
    <w:basedOn w:val="a"/>
    <w:link w:val="aa"/>
    <w:uiPriority w:val="99"/>
    <w:semiHidden/>
    <w:unhideWhenUsed/>
    <w:rsid w:val="002D60DF"/>
    <w:rPr>
      <w:rFonts w:ascii="Tahoma" w:hAnsi="Tahoma" w:cs="Tahoma"/>
      <w:sz w:val="16"/>
      <w:szCs w:val="16"/>
    </w:rPr>
  </w:style>
  <w:style w:type="character" w:customStyle="1" w:styleId="aa">
    <w:name w:val="Текст у виносці Знак"/>
    <w:basedOn w:val="a0"/>
    <w:link w:val="a9"/>
    <w:uiPriority w:val="99"/>
    <w:semiHidden/>
    <w:rsid w:val="002D60D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2283</Words>
  <Characters>1302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Верменик</dc:creator>
  <cp:lastModifiedBy>НАЙДА РУСЛАН ВОЛОДИМИРОВИЧ</cp:lastModifiedBy>
  <cp:revision>3</cp:revision>
  <cp:lastPrinted>2021-08-09T11:54:00Z</cp:lastPrinted>
  <dcterms:created xsi:type="dcterms:W3CDTF">2021-09-20T07:37:00Z</dcterms:created>
  <dcterms:modified xsi:type="dcterms:W3CDTF">2021-09-20T07:49:00Z</dcterms:modified>
</cp:coreProperties>
</file>