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33" w:rsidRPr="007F798E" w:rsidRDefault="00E27433"/>
    <w:p w:rsidR="00E14C94" w:rsidRPr="007F798E" w:rsidRDefault="00E14C94"/>
    <w:p w:rsidR="00E14C94" w:rsidRPr="007F798E" w:rsidRDefault="00E14C94"/>
    <w:p w:rsidR="00E14C94" w:rsidRPr="007F798E" w:rsidRDefault="00E14C94"/>
    <w:p w:rsidR="00E14C94" w:rsidRPr="007F798E" w:rsidRDefault="00E14C94" w:rsidP="00E14C94">
      <w:pPr>
        <w:jc w:val="both"/>
        <w:rPr>
          <w:rFonts w:ascii="Times New Roman" w:hAnsi="Times New Roman" w:cs="Times New Roman"/>
        </w:rPr>
      </w:pPr>
    </w:p>
    <w:p w:rsidR="00E14C94" w:rsidRPr="007F798E" w:rsidRDefault="00E14C94" w:rsidP="00E14C94">
      <w:pPr>
        <w:jc w:val="both"/>
        <w:rPr>
          <w:rFonts w:ascii="Times New Roman" w:hAnsi="Times New Roman" w:cs="Times New Roman"/>
        </w:rPr>
      </w:pPr>
    </w:p>
    <w:p w:rsidR="00E14C94" w:rsidRPr="007F798E" w:rsidRDefault="00E14C94" w:rsidP="00E14C94">
      <w:pPr>
        <w:jc w:val="both"/>
        <w:rPr>
          <w:rFonts w:ascii="Times New Roman" w:hAnsi="Times New Roman" w:cs="Times New Roman"/>
        </w:rPr>
      </w:pPr>
    </w:p>
    <w:p w:rsidR="00842013" w:rsidRPr="007F798E" w:rsidRDefault="00842013" w:rsidP="00E14C94">
      <w:pPr>
        <w:jc w:val="both"/>
        <w:rPr>
          <w:rFonts w:ascii="Times New Roman" w:hAnsi="Times New Roman" w:cs="Times New Roman"/>
        </w:rPr>
      </w:pPr>
    </w:p>
    <w:p w:rsidR="00842013" w:rsidRPr="007F798E" w:rsidRDefault="00842013" w:rsidP="00E14C94">
      <w:pPr>
        <w:jc w:val="both"/>
        <w:rPr>
          <w:rFonts w:ascii="Times New Roman" w:hAnsi="Times New Roman" w:cs="Times New Roman"/>
        </w:rPr>
      </w:pPr>
    </w:p>
    <w:p w:rsidR="00E14C94" w:rsidRPr="00D71B86" w:rsidRDefault="003F6953" w:rsidP="00E14C94">
      <w:pPr>
        <w:pStyle w:val="a4"/>
        <w:ind w:left="5103"/>
        <w:jc w:val="both"/>
        <w:rPr>
          <w:rFonts w:ascii="Times New Roman" w:hAnsi="Times New Roman" w:cs="Times New Roman"/>
          <w:color w:val="FFFFFF" w:themeColor="background1"/>
          <w:sz w:val="28"/>
          <w:szCs w:val="28"/>
        </w:rPr>
      </w:pPr>
      <w:r w:rsidRPr="00D71B86">
        <w:rPr>
          <w:rFonts w:ascii="Times New Roman" w:hAnsi="Times New Roman" w:cs="Times New Roman"/>
          <w:color w:val="FFFFFF" w:themeColor="background1"/>
          <w:sz w:val="28"/>
          <w:szCs w:val="28"/>
        </w:rPr>
        <w:t>Т</w:t>
      </w:r>
      <w:r w:rsidR="00E14C94" w:rsidRPr="00D71B86">
        <w:rPr>
          <w:rFonts w:ascii="Times New Roman" w:hAnsi="Times New Roman" w:cs="Times New Roman"/>
          <w:color w:val="FFFFFF" w:themeColor="background1"/>
          <w:sz w:val="28"/>
          <w:szCs w:val="28"/>
        </w:rPr>
        <w:t>О</w:t>
      </w:r>
      <w:r w:rsidRPr="00D71B86">
        <w:rPr>
          <w:rFonts w:ascii="Times New Roman" w:hAnsi="Times New Roman" w:cs="Times New Roman"/>
          <w:color w:val="FFFFFF" w:themeColor="background1"/>
          <w:sz w:val="28"/>
          <w:szCs w:val="28"/>
        </w:rPr>
        <w:t>В «ДЖАСТІН ІН»</w:t>
      </w:r>
    </w:p>
    <w:p w:rsidR="00E14C94" w:rsidRPr="00D71B86" w:rsidRDefault="00E14C94" w:rsidP="00E14C94">
      <w:pPr>
        <w:pStyle w:val="a4"/>
        <w:ind w:firstLine="5103"/>
        <w:jc w:val="both"/>
        <w:rPr>
          <w:rFonts w:ascii="Times New Roman" w:hAnsi="Times New Roman" w:cs="Times New Roman"/>
          <w:color w:val="FFFFFF" w:themeColor="background1"/>
          <w:sz w:val="28"/>
          <w:szCs w:val="28"/>
        </w:rPr>
      </w:pPr>
      <w:r w:rsidRPr="00D71B86">
        <w:rPr>
          <w:rFonts w:ascii="Times New Roman" w:hAnsi="Times New Roman" w:cs="Times New Roman"/>
          <w:color w:val="FFFFFF" w:themeColor="background1"/>
          <w:sz w:val="28"/>
          <w:szCs w:val="28"/>
        </w:rPr>
        <w:t>(код 41</w:t>
      </w:r>
      <w:r w:rsidR="00D02DF8" w:rsidRPr="00D71B86">
        <w:rPr>
          <w:rFonts w:ascii="Times New Roman" w:hAnsi="Times New Roman" w:cs="Times New Roman"/>
          <w:color w:val="FFFFFF" w:themeColor="background1"/>
          <w:sz w:val="28"/>
          <w:szCs w:val="28"/>
        </w:rPr>
        <w:t>567921</w:t>
      </w:r>
      <w:r w:rsidRPr="00D71B86">
        <w:rPr>
          <w:rFonts w:ascii="Times New Roman" w:hAnsi="Times New Roman" w:cs="Times New Roman"/>
          <w:color w:val="FFFFFF" w:themeColor="background1"/>
          <w:sz w:val="28"/>
          <w:szCs w:val="28"/>
        </w:rPr>
        <w:t>)</w:t>
      </w:r>
    </w:p>
    <w:p w:rsidR="00E14C94" w:rsidRPr="00D71B86" w:rsidRDefault="00E14C94" w:rsidP="00E14C94">
      <w:pPr>
        <w:pStyle w:val="a4"/>
        <w:ind w:firstLine="5103"/>
        <w:jc w:val="both"/>
        <w:rPr>
          <w:rFonts w:ascii="Times New Roman" w:hAnsi="Times New Roman" w:cs="Times New Roman"/>
          <w:color w:val="FFFFFF" w:themeColor="background1"/>
          <w:sz w:val="24"/>
          <w:szCs w:val="24"/>
        </w:rPr>
      </w:pPr>
    </w:p>
    <w:p w:rsidR="00E14C94" w:rsidRPr="00D71B86" w:rsidRDefault="00E14C94" w:rsidP="00E14C94">
      <w:pPr>
        <w:pStyle w:val="a4"/>
        <w:ind w:firstLine="5103"/>
        <w:jc w:val="both"/>
        <w:rPr>
          <w:rFonts w:ascii="Times New Roman" w:hAnsi="Times New Roman" w:cs="Times New Roman"/>
          <w:color w:val="FFFFFF" w:themeColor="background1"/>
          <w:sz w:val="28"/>
          <w:szCs w:val="28"/>
        </w:rPr>
      </w:pPr>
      <w:r w:rsidRPr="00D71B86">
        <w:rPr>
          <w:rFonts w:ascii="Times New Roman" w:hAnsi="Times New Roman" w:cs="Times New Roman"/>
          <w:color w:val="FFFFFF" w:themeColor="background1"/>
          <w:sz w:val="28"/>
          <w:szCs w:val="28"/>
        </w:rPr>
        <w:t xml:space="preserve">вул. </w:t>
      </w:r>
      <w:r w:rsidR="00D02DF8" w:rsidRPr="00D71B86">
        <w:rPr>
          <w:rFonts w:ascii="Times New Roman" w:hAnsi="Times New Roman" w:cs="Times New Roman"/>
          <w:color w:val="FFFFFF" w:themeColor="background1"/>
          <w:sz w:val="28"/>
          <w:szCs w:val="28"/>
        </w:rPr>
        <w:t>Бутлерова</w:t>
      </w:r>
      <w:r w:rsidRPr="00D71B86">
        <w:rPr>
          <w:rFonts w:ascii="Times New Roman" w:hAnsi="Times New Roman" w:cs="Times New Roman"/>
          <w:color w:val="FFFFFF" w:themeColor="background1"/>
          <w:sz w:val="28"/>
          <w:szCs w:val="28"/>
        </w:rPr>
        <w:t xml:space="preserve">, </w:t>
      </w:r>
      <w:r w:rsidR="00D02DF8" w:rsidRPr="00D71B86">
        <w:rPr>
          <w:rFonts w:ascii="Times New Roman" w:hAnsi="Times New Roman" w:cs="Times New Roman"/>
          <w:color w:val="FFFFFF" w:themeColor="background1"/>
          <w:sz w:val="28"/>
          <w:szCs w:val="28"/>
        </w:rPr>
        <w:t>1</w:t>
      </w:r>
      <w:r w:rsidRPr="00D71B86">
        <w:rPr>
          <w:rFonts w:ascii="Times New Roman" w:hAnsi="Times New Roman" w:cs="Times New Roman"/>
          <w:color w:val="FFFFFF" w:themeColor="background1"/>
          <w:sz w:val="28"/>
          <w:szCs w:val="28"/>
        </w:rPr>
        <w:t>,</w:t>
      </w:r>
    </w:p>
    <w:p w:rsidR="00E14C94" w:rsidRPr="00D71B86" w:rsidRDefault="00D02DF8" w:rsidP="00E14C94">
      <w:pPr>
        <w:pStyle w:val="a4"/>
        <w:ind w:firstLine="5103"/>
        <w:jc w:val="both"/>
        <w:rPr>
          <w:rFonts w:ascii="Times New Roman" w:hAnsi="Times New Roman" w:cs="Times New Roman"/>
          <w:color w:val="FFFFFF" w:themeColor="background1"/>
          <w:sz w:val="28"/>
          <w:szCs w:val="28"/>
        </w:rPr>
      </w:pPr>
      <w:r w:rsidRPr="00D71B86">
        <w:rPr>
          <w:rFonts w:ascii="Times New Roman" w:hAnsi="Times New Roman" w:cs="Times New Roman"/>
          <w:color w:val="FFFFFF" w:themeColor="background1"/>
          <w:sz w:val="28"/>
          <w:szCs w:val="28"/>
        </w:rPr>
        <w:t>м. Київ</w:t>
      </w:r>
      <w:r w:rsidR="00E14C94" w:rsidRPr="00D71B86">
        <w:rPr>
          <w:rFonts w:ascii="Times New Roman" w:hAnsi="Times New Roman" w:cs="Times New Roman"/>
          <w:color w:val="FFFFFF" w:themeColor="background1"/>
          <w:sz w:val="28"/>
          <w:szCs w:val="28"/>
        </w:rPr>
        <w:t xml:space="preserve">, </w:t>
      </w:r>
      <w:r w:rsidRPr="00D71B86">
        <w:rPr>
          <w:rFonts w:ascii="Times New Roman" w:hAnsi="Times New Roman" w:cs="Times New Roman"/>
          <w:color w:val="FFFFFF" w:themeColor="background1"/>
          <w:sz w:val="28"/>
          <w:szCs w:val="28"/>
        </w:rPr>
        <w:t xml:space="preserve"> </w:t>
      </w:r>
      <w:r w:rsidR="00E14C94" w:rsidRPr="00D71B86">
        <w:rPr>
          <w:rFonts w:ascii="Times New Roman" w:hAnsi="Times New Roman" w:cs="Times New Roman"/>
          <w:color w:val="FFFFFF" w:themeColor="background1"/>
          <w:sz w:val="28"/>
          <w:szCs w:val="28"/>
        </w:rPr>
        <w:t>0</w:t>
      </w:r>
      <w:r w:rsidRPr="00D71B86">
        <w:rPr>
          <w:rFonts w:ascii="Times New Roman" w:hAnsi="Times New Roman" w:cs="Times New Roman"/>
          <w:color w:val="FFFFFF" w:themeColor="background1"/>
          <w:sz w:val="28"/>
          <w:szCs w:val="28"/>
        </w:rPr>
        <w:t>2090</w:t>
      </w:r>
    </w:p>
    <w:p w:rsidR="004B0899" w:rsidRPr="00D71B86" w:rsidRDefault="004B0899" w:rsidP="00E14C94">
      <w:pPr>
        <w:pStyle w:val="a4"/>
        <w:ind w:firstLine="5103"/>
        <w:jc w:val="both"/>
        <w:rPr>
          <w:rFonts w:ascii="Times New Roman" w:hAnsi="Times New Roman" w:cs="Times New Roman"/>
          <w:color w:val="FFFFFF" w:themeColor="background1"/>
          <w:sz w:val="28"/>
          <w:szCs w:val="28"/>
        </w:rPr>
      </w:pPr>
    </w:p>
    <w:p w:rsidR="004B0899" w:rsidRPr="00D71B86" w:rsidRDefault="000207BF" w:rsidP="000207BF">
      <w:pPr>
        <w:pStyle w:val="a4"/>
        <w:ind w:left="5103"/>
        <w:jc w:val="both"/>
        <w:rPr>
          <w:rFonts w:ascii="Times New Roman" w:hAnsi="Times New Roman" w:cs="Times New Roman"/>
          <w:color w:val="FFFFFF" w:themeColor="background1"/>
          <w:sz w:val="28"/>
          <w:szCs w:val="28"/>
        </w:rPr>
      </w:pPr>
      <w:r w:rsidRPr="00D71B86">
        <w:rPr>
          <w:rFonts w:ascii="Times New Roman" w:hAnsi="Times New Roman" w:cs="Times New Roman"/>
          <w:color w:val="FFFFFF" w:themeColor="background1"/>
          <w:sz w:val="28"/>
          <w:szCs w:val="28"/>
        </w:rPr>
        <w:t>i.tron@justin.ua</w:t>
      </w:r>
    </w:p>
    <w:p w:rsidR="00E14C94" w:rsidRPr="007F798E" w:rsidRDefault="00E14C94" w:rsidP="00E14C94">
      <w:pPr>
        <w:pStyle w:val="a4"/>
        <w:ind w:firstLine="567"/>
        <w:jc w:val="both"/>
        <w:rPr>
          <w:rFonts w:ascii="Times New Roman" w:hAnsi="Times New Roman" w:cs="Times New Roman"/>
          <w:sz w:val="24"/>
          <w:szCs w:val="24"/>
        </w:rPr>
      </w:pPr>
    </w:p>
    <w:p w:rsidR="00E14C94" w:rsidRPr="007F798E" w:rsidRDefault="00E14C94" w:rsidP="00992346">
      <w:pPr>
        <w:spacing w:after="0" w:line="240" w:lineRule="auto"/>
        <w:ind w:firstLine="567"/>
        <w:jc w:val="center"/>
        <w:rPr>
          <w:rFonts w:ascii="Times New Roman" w:eastAsia="Calibri" w:hAnsi="Times New Roman" w:cs="Times New Roman"/>
          <w:sz w:val="28"/>
          <w:szCs w:val="28"/>
        </w:rPr>
      </w:pPr>
      <w:r w:rsidRPr="007F798E">
        <w:rPr>
          <w:rFonts w:ascii="Times New Roman" w:eastAsia="Calibri" w:hAnsi="Times New Roman" w:cs="Times New Roman"/>
          <w:sz w:val="28"/>
          <w:szCs w:val="28"/>
        </w:rPr>
        <w:t>Індивідуальна податкова консультація</w:t>
      </w:r>
    </w:p>
    <w:p w:rsidR="00E14C94" w:rsidRPr="007F798E" w:rsidRDefault="00E14C94" w:rsidP="00E14C94">
      <w:pPr>
        <w:spacing w:after="0" w:line="240" w:lineRule="auto"/>
        <w:ind w:firstLine="567"/>
        <w:jc w:val="both"/>
        <w:rPr>
          <w:rFonts w:ascii="Times New Roman" w:eastAsia="Calibri" w:hAnsi="Times New Roman" w:cs="Times New Roman"/>
          <w:sz w:val="24"/>
          <w:szCs w:val="24"/>
        </w:rPr>
      </w:pPr>
    </w:p>
    <w:p w:rsidR="00E14C94" w:rsidRPr="007F798E" w:rsidRDefault="00E14C94" w:rsidP="00650B14">
      <w:pPr>
        <w:spacing w:after="0" w:line="240" w:lineRule="auto"/>
        <w:ind w:firstLine="567"/>
        <w:jc w:val="both"/>
        <w:rPr>
          <w:rFonts w:ascii="Times New Roman" w:eastAsia="Calibri" w:hAnsi="Times New Roman" w:cs="Times New Roman"/>
          <w:sz w:val="28"/>
          <w:szCs w:val="28"/>
        </w:rPr>
      </w:pPr>
      <w:r w:rsidRPr="007F798E">
        <w:rPr>
          <w:rFonts w:ascii="Times New Roman" w:eastAsia="Calibri" w:hAnsi="Times New Roman" w:cs="Times New Roman"/>
          <w:sz w:val="28"/>
          <w:szCs w:val="28"/>
        </w:rPr>
        <w:t>Державна податкова служба України розглянула звернення</w:t>
      </w:r>
      <w:r w:rsidRPr="007F798E">
        <w:rPr>
          <w:rFonts w:ascii="Times New Roman" w:eastAsia="Calibri" w:hAnsi="Times New Roman" w:cs="Times New Roman"/>
          <w:sz w:val="28"/>
          <w:szCs w:val="28"/>
        </w:rPr>
        <w:br/>
      </w:r>
      <w:r w:rsidR="00992346" w:rsidRPr="007F798E">
        <w:rPr>
          <w:rFonts w:ascii="Times New Roman" w:eastAsia="Calibri" w:hAnsi="Times New Roman" w:cs="Times New Roman"/>
          <w:sz w:val="28"/>
          <w:szCs w:val="28"/>
        </w:rPr>
        <w:t>Т</w:t>
      </w:r>
      <w:r w:rsidRPr="007F798E">
        <w:rPr>
          <w:rFonts w:ascii="Times New Roman" w:eastAsia="Calibri" w:hAnsi="Times New Roman" w:cs="Times New Roman"/>
          <w:sz w:val="28"/>
          <w:szCs w:val="28"/>
        </w:rPr>
        <w:t>О</w:t>
      </w:r>
      <w:r w:rsidR="00992346" w:rsidRPr="007F798E">
        <w:rPr>
          <w:rFonts w:ascii="Times New Roman" w:eastAsia="Calibri" w:hAnsi="Times New Roman" w:cs="Times New Roman"/>
          <w:sz w:val="28"/>
          <w:szCs w:val="28"/>
        </w:rPr>
        <w:t xml:space="preserve">В </w:t>
      </w:r>
      <w:r w:rsidR="00992346" w:rsidRPr="00D71B86">
        <w:rPr>
          <w:rFonts w:ascii="Times New Roman" w:hAnsi="Times New Roman" w:cs="Times New Roman"/>
          <w:color w:val="FFFFFF" w:themeColor="background1"/>
          <w:sz w:val="28"/>
          <w:szCs w:val="28"/>
        </w:rPr>
        <w:t xml:space="preserve">«ДЖАСТІН ІН» </w:t>
      </w:r>
      <w:r w:rsidRPr="00D71B86">
        <w:rPr>
          <w:rFonts w:ascii="Times New Roman" w:eastAsia="Calibri" w:hAnsi="Times New Roman" w:cs="Times New Roman"/>
          <w:color w:val="FFFFFF" w:themeColor="background1"/>
          <w:sz w:val="28"/>
          <w:szCs w:val="28"/>
        </w:rPr>
        <w:t>(далі – Підприєм</w:t>
      </w:r>
      <w:r w:rsidR="00992346" w:rsidRPr="00D71B86">
        <w:rPr>
          <w:rFonts w:ascii="Times New Roman" w:eastAsia="Calibri" w:hAnsi="Times New Roman" w:cs="Times New Roman"/>
          <w:color w:val="FFFFFF" w:themeColor="background1"/>
          <w:sz w:val="28"/>
          <w:szCs w:val="28"/>
        </w:rPr>
        <w:t>ство</w:t>
      </w:r>
      <w:r w:rsidRPr="00D71B86">
        <w:rPr>
          <w:rFonts w:ascii="Times New Roman" w:eastAsia="Calibri" w:hAnsi="Times New Roman" w:cs="Times New Roman"/>
          <w:color w:val="FFFFFF" w:themeColor="background1"/>
          <w:sz w:val="28"/>
          <w:szCs w:val="28"/>
        </w:rPr>
        <w:t>) від 2</w:t>
      </w:r>
      <w:r w:rsidR="00992346" w:rsidRPr="00D71B86">
        <w:rPr>
          <w:rFonts w:ascii="Times New Roman" w:eastAsia="Calibri" w:hAnsi="Times New Roman" w:cs="Times New Roman"/>
          <w:color w:val="FFFFFF" w:themeColor="background1"/>
          <w:sz w:val="28"/>
          <w:szCs w:val="28"/>
        </w:rPr>
        <w:t>1</w:t>
      </w:r>
      <w:r w:rsidRPr="00D71B86">
        <w:rPr>
          <w:rFonts w:ascii="Times New Roman" w:eastAsia="Calibri" w:hAnsi="Times New Roman" w:cs="Times New Roman"/>
          <w:color w:val="FFFFFF" w:themeColor="background1"/>
          <w:sz w:val="28"/>
          <w:szCs w:val="28"/>
        </w:rPr>
        <w:t>.</w:t>
      </w:r>
      <w:r w:rsidR="00992346" w:rsidRPr="00D71B86">
        <w:rPr>
          <w:rFonts w:ascii="Times New Roman" w:eastAsia="Calibri" w:hAnsi="Times New Roman" w:cs="Times New Roman"/>
          <w:color w:val="FFFFFF" w:themeColor="background1"/>
          <w:sz w:val="28"/>
          <w:szCs w:val="28"/>
        </w:rPr>
        <w:t>1</w:t>
      </w:r>
      <w:r w:rsidRPr="00D71B86">
        <w:rPr>
          <w:rFonts w:ascii="Times New Roman" w:eastAsia="Calibri" w:hAnsi="Times New Roman" w:cs="Times New Roman"/>
          <w:color w:val="FFFFFF" w:themeColor="background1"/>
          <w:sz w:val="28"/>
          <w:szCs w:val="28"/>
        </w:rPr>
        <w:t xml:space="preserve">0.2021 </w:t>
      </w:r>
      <w:r w:rsidR="00650B14" w:rsidRPr="00D71B86">
        <w:rPr>
          <w:rFonts w:ascii="Times New Roman" w:eastAsia="Calibri" w:hAnsi="Times New Roman" w:cs="Times New Roman"/>
          <w:color w:val="FFFFFF" w:themeColor="background1"/>
          <w:sz w:val="28"/>
          <w:szCs w:val="28"/>
        </w:rPr>
        <w:t>№ 602</w:t>
      </w:r>
      <w:r w:rsidRPr="00D71B86">
        <w:rPr>
          <w:rFonts w:ascii="Times New Roman" w:eastAsia="Calibri" w:hAnsi="Times New Roman" w:cs="Times New Roman"/>
          <w:color w:val="FFFFFF" w:themeColor="background1"/>
          <w:sz w:val="28"/>
          <w:szCs w:val="28"/>
        </w:rPr>
        <w:t xml:space="preserve"> (вх. ДПС</w:t>
      </w:r>
      <w:r w:rsidRPr="00D71B86">
        <w:rPr>
          <w:rFonts w:ascii="Times New Roman" w:eastAsia="Calibri" w:hAnsi="Times New Roman" w:cs="Times New Roman"/>
          <w:color w:val="FFFFFF" w:themeColor="background1"/>
          <w:sz w:val="28"/>
          <w:szCs w:val="28"/>
        </w:rPr>
        <w:br/>
        <w:t xml:space="preserve">№ </w:t>
      </w:r>
      <w:r w:rsidR="00650B14" w:rsidRPr="00D71B86">
        <w:rPr>
          <w:rFonts w:ascii="Times New Roman" w:eastAsia="Calibri" w:hAnsi="Times New Roman" w:cs="Times New Roman"/>
          <w:color w:val="FFFFFF" w:themeColor="background1"/>
          <w:sz w:val="28"/>
          <w:szCs w:val="28"/>
        </w:rPr>
        <w:t>502</w:t>
      </w:r>
      <w:r w:rsidRPr="00D71B86">
        <w:rPr>
          <w:rFonts w:ascii="Times New Roman" w:eastAsia="Calibri" w:hAnsi="Times New Roman" w:cs="Times New Roman"/>
          <w:color w:val="FFFFFF" w:themeColor="background1"/>
          <w:sz w:val="28"/>
          <w:szCs w:val="28"/>
        </w:rPr>
        <w:t xml:space="preserve">2/ІПК/6 від </w:t>
      </w:r>
      <w:r w:rsidR="00650B14" w:rsidRPr="00D71B86">
        <w:rPr>
          <w:rFonts w:ascii="Times New Roman" w:eastAsia="Calibri" w:hAnsi="Times New Roman" w:cs="Times New Roman"/>
          <w:color w:val="FFFFFF" w:themeColor="background1"/>
          <w:sz w:val="28"/>
          <w:szCs w:val="28"/>
        </w:rPr>
        <w:t>22</w:t>
      </w:r>
      <w:r w:rsidRPr="00D71B86">
        <w:rPr>
          <w:rFonts w:ascii="Times New Roman" w:eastAsia="Calibri" w:hAnsi="Times New Roman" w:cs="Times New Roman"/>
          <w:color w:val="FFFFFF" w:themeColor="background1"/>
          <w:sz w:val="28"/>
          <w:szCs w:val="28"/>
        </w:rPr>
        <w:t>.</w:t>
      </w:r>
      <w:r w:rsidR="00650B14" w:rsidRPr="00D71B86">
        <w:rPr>
          <w:rFonts w:ascii="Times New Roman" w:eastAsia="Calibri" w:hAnsi="Times New Roman" w:cs="Times New Roman"/>
          <w:color w:val="FFFFFF" w:themeColor="background1"/>
          <w:sz w:val="28"/>
          <w:szCs w:val="28"/>
        </w:rPr>
        <w:t>1</w:t>
      </w:r>
      <w:r w:rsidRPr="00D71B86">
        <w:rPr>
          <w:rFonts w:ascii="Times New Roman" w:eastAsia="Calibri" w:hAnsi="Times New Roman" w:cs="Times New Roman"/>
          <w:color w:val="FFFFFF" w:themeColor="background1"/>
          <w:sz w:val="28"/>
          <w:szCs w:val="28"/>
        </w:rPr>
        <w:t>0.2021</w:t>
      </w:r>
      <w:r w:rsidR="00E83E0E" w:rsidRPr="00D71B86">
        <w:rPr>
          <w:rFonts w:ascii="Times New Roman" w:eastAsia="Calibri" w:hAnsi="Times New Roman" w:cs="Times New Roman"/>
          <w:color w:val="FFFFFF" w:themeColor="background1"/>
          <w:sz w:val="28"/>
          <w:szCs w:val="28"/>
        </w:rPr>
        <w:t xml:space="preserve"> </w:t>
      </w:r>
      <w:r w:rsidRPr="007F798E">
        <w:rPr>
          <w:rFonts w:ascii="Times New Roman" w:hAnsi="Times New Roman" w:cs="Times New Roman"/>
          <w:sz w:val="28"/>
          <w:szCs w:val="28"/>
        </w:rPr>
        <w:t>щодо надання</w:t>
      </w:r>
      <w:r w:rsidR="003F056E" w:rsidRPr="007F798E">
        <w:rPr>
          <w:rFonts w:ascii="Times New Roman" w:hAnsi="Times New Roman" w:cs="Times New Roman"/>
          <w:sz w:val="28"/>
          <w:szCs w:val="28"/>
        </w:rPr>
        <w:t xml:space="preserve"> індивідуальної</w:t>
      </w:r>
      <w:r w:rsidRPr="007F798E">
        <w:rPr>
          <w:rFonts w:ascii="Times New Roman" w:hAnsi="Times New Roman" w:cs="Times New Roman"/>
          <w:sz w:val="28"/>
          <w:szCs w:val="28"/>
        </w:rPr>
        <w:t xml:space="preserve"> </w:t>
      </w:r>
      <w:r w:rsidRPr="007F798E">
        <w:rPr>
          <w:rFonts w:ascii="Times New Roman" w:eastAsia="Calibri" w:hAnsi="Times New Roman" w:cs="Times New Roman"/>
          <w:sz w:val="28"/>
          <w:szCs w:val="28"/>
        </w:rPr>
        <w:t>податкової консультації та в порядку статті 52 По</w:t>
      </w:r>
      <w:r w:rsidR="00693C02" w:rsidRPr="007F798E">
        <w:rPr>
          <w:rFonts w:ascii="Times New Roman" w:eastAsia="Calibri" w:hAnsi="Times New Roman" w:cs="Times New Roman"/>
          <w:sz w:val="28"/>
          <w:szCs w:val="28"/>
        </w:rPr>
        <w:t xml:space="preserve">даткового кодексу України (далі – </w:t>
      </w:r>
      <w:r w:rsidRPr="007F798E">
        <w:rPr>
          <w:rFonts w:ascii="Times New Roman" w:eastAsia="Calibri" w:hAnsi="Times New Roman" w:cs="Times New Roman"/>
          <w:sz w:val="28"/>
          <w:szCs w:val="28"/>
        </w:rPr>
        <w:t>Кодекс) повідомляє.</w:t>
      </w:r>
    </w:p>
    <w:p w:rsidR="00E14C94" w:rsidRPr="007F798E" w:rsidRDefault="001D1546" w:rsidP="00992346">
      <w:pPr>
        <w:pStyle w:val="a3"/>
        <w:spacing w:before="0" w:beforeAutospacing="0" w:after="0" w:afterAutospacing="0"/>
        <w:ind w:firstLine="567"/>
        <w:jc w:val="both"/>
        <w:rPr>
          <w:rFonts w:eastAsia="Calibri"/>
          <w:sz w:val="28"/>
          <w:szCs w:val="28"/>
          <w:lang w:eastAsia="en-US"/>
        </w:rPr>
      </w:pPr>
      <w:r w:rsidRPr="007F798E">
        <w:rPr>
          <w:rFonts w:eastAsia="Calibri"/>
          <w:sz w:val="28"/>
          <w:szCs w:val="28"/>
          <w:lang w:eastAsia="en-US"/>
        </w:rPr>
        <w:t xml:space="preserve">Підприємство </w:t>
      </w:r>
      <w:r w:rsidR="00E04D78" w:rsidRPr="007F798E">
        <w:rPr>
          <w:rFonts w:eastAsia="Calibri"/>
          <w:sz w:val="28"/>
          <w:szCs w:val="28"/>
          <w:lang w:eastAsia="en-US"/>
        </w:rPr>
        <w:t xml:space="preserve">є поштовим оператором та </w:t>
      </w:r>
      <w:r w:rsidR="00E14C94" w:rsidRPr="007F798E">
        <w:rPr>
          <w:rFonts w:eastAsia="Calibri"/>
          <w:sz w:val="28"/>
          <w:szCs w:val="28"/>
          <w:lang w:eastAsia="en-US"/>
        </w:rPr>
        <w:t>здійснює</w:t>
      </w:r>
      <w:r w:rsidR="00E04D78" w:rsidRPr="007F798E">
        <w:rPr>
          <w:rFonts w:eastAsia="Calibri"/>
          <w:sz w:val="28"/>
          <w:szCs w:val="28"/>
          <w:lang w:eastAsia="en-US"/>
        </w:rPr>
        <w:t>, в тому числі</w:t>
      </w:r>
      <w:r w:rsidR="007D7A03" w:rsidRPr="007F798E">
        <w:rPr>
          <w:rFonts w:eastAsia="Calibri"/>
          <w:sz w:val="28"/>
          <w:szCs w:val="28"/>
          <w:lang w:eastAsia="en-US"/>
        </w:rPr>
        <w:t xml:space="preserve">, поштову та кур’єрську діяльність. Платежі за </w:t>
      </w:r>
      <w:r w:rsidR="00E14C94" w:rsidRPr="007F798E">
        <w:rPr>
          <w:rFonts w:eastAsia="Calibri"/>
          <w:sz w:val="28"/>
          <w:szCs w:val="28"/>
          <w:lang w:eastAsia="en-US"/>
        </w:rPr>
        <w:t>надання послуг</w:t>
      </w:r>
      <w:r w:rsidR="00FC6C8F" w:rsidRPr="007F798E">
        <w:rPr>
          <w:rFonts w:eastAsia="Calibri"/>
          <w:sz w:val="28"/>
          <w:szCs w:val="28"/>
          <w:lang w:eastAsia="en-US"/>
        </w:rPr>
        <w:t xml:space="preserve"> </w:t>
      </w:r>
      <w:r w:rsidR="00E14C94" w:rsidRPr="007F798E">
        <w:rPr>
          <w:rFonts w:eastAsia="Calibri"/>
          <w:sz w:val="28"/>
          <w:szCs w:val="28"/>
          <w:lang w:eastAsia="en-US"/>
        </w:rPr>
        <w:t xml:space="preserve">здійснюється </w:t>
      </w:r>
      <w:r w:rsidR="00FC6C8F" w:rsidRPr="007F798E">
        <w:rPr>
          <w:rFonts w:eastAsia="Calibri"/>
          <w:sz w:val="28"/>
          <w:szCs w:val="28"/>
          <w:lang w:eastAsia="en-US"/>
        </w:rPr>
        <w:t xml:space="preserve">споживачами </w:t>
      </w:r>
      <w:r w:rsidR="00E14C94" w:rsidRPr="007F798E">
        <w:rPr>
          <w:rFonts w:eastAsia="Calibri"/>
          <w:sz w:val="28"/>
          <w:szCs w:val="28"/>
          <w:lang w:eastAsia="en-US"/>
        </w:rPr>
        <w:t>через небанківську фінансову установу.</w:t>
      </w:r>
    </w:p>
    <w:p w:rsidR="00FC6C8F" w:rsidRPr="007F798E" w:rsidRDefault="00E14C94" w:rsidP="00992346">
      <w:pPr>
        <w:pStyle w:val="a3"/>
        <w:spacing w:before="0" w:beforeAutospacing="0" w:after="0" w:afterAutospacing="0"/>
        <w:ind w:firstLine="567"/>
        <w:jc w:val="both"/>
        <w:rPr>
          <w:sz w:val="28"/>
          <w:szCs w:val="28"/>
        </w:rPr>
      </w:pPr>
      <w:r w:rsidRPr="007F798E">
        <w:rPr>
          <w:rFonts w:eastAsia="Calibri"/>
          <w:sz w:val="28"/>
          <w:szCs w:val="28"/>
          <w:lang w:eastAsia="en-US"/>
        </w:rPr>
        <w:t xml:space="preserve">Заявник задає питання, </w:t>
      </w:r>
      <w:r w:rsidR="002466DC" w:rsidRPr="007F798E">
        <w:rPr>
          <w:rFonts w:eastAsia="Calibri"/>
          <w:sz w:val="28"/>
          <w:szCs w:val="28"/>
          <w:lang w:eastAsia="en-US"/>
        </w:rPr>
        <w:t>чи обов’язкове застосування р</w:t>
      </w:r>
      <w:r w:rsidR="002466DC" w:rsidRPr="007F798E">
        <w:rPr>
          <w:sz w:val="28"/>
          <w:szCs w:val="28"/>
        </w:rPr>
        <w:t>еєстратор</w:t>
      </w:r>
      <w:r w:rsidR="003A2270" w:rsidRPr="007F798E">
        <w:rPr>
          <w:sz w:val="28"/>
          <w:szCs w:val="28"/>
        </w:rPr>
        <w:t>ів</w:t>
      </w:r>
      <w:r w:rsidR="002466DC" w:rsidRPr="007F798E">
        <w:rPr>
          <w:sz w:val="28"/>
          <w:szCs w:val="28"/>
        </w:rPr>
        <w:t xml:space="preserve"> розрахункових опер</w:t>
      </w:r>
      <w:r w:rsidR="003A2270" w:rsidRPr="007F798E">
        <w:rPr>
          <w:sz w:val="28"/>
          <w:szCs w:val="28"/>
        </w:rPr>
        <w:t xml:space="preserve">ацій (далі </w:t>
      </w:r>
      <w:r w:rsidR="00693C02" w:rsidRPr="007F798E">
        <w:rPr>
          <w:rFonts w:eastAsia="Calibri"/>
          <w:sz w:val="28"/>
          <w:szCs w:val="28"/>
        </w:rPr>
        <w:t>–</w:t>
      </w:r>
      <w:r w:rsidR="003A2270" w:rsidRPr="007F798E">
        <w:rPr>
          <w:sz w:val="28"/>
          <w:szCs w:val="28"/>
        </w:rPr>
        <w:t xml:space="preserve"> РРО) при розрахунках фізичними особами за надані Підприємством послуги за допомогою</w:t>
      </w:r>
      <w:r w:rsidR="002C5CA2" w:rsidRPr="007F798E">
        <w:rPr>
          <w:sz w:val="28"/>
          <w:szCs w:val="28"/>
        </w:rPr>
        <w:t xml:space="preserve"> технології </w:t>
      </w:r>
      <w:proofErr w:type="spellStart"/>
      <w:r w:rsidR="002E3E5C" w:rsidRPr="007F798E">
        <w:rPr>
          <w:sz w:val="28"/>
          <w:szCs w:val="28"/>
        </w:rPr>
        <w:t>Masterpass</w:t>
      </w:r>
      <w:proofErr w:type="spellEnd"/>
      <w:r w:rsidR="00E60814" w:rsidRPr="007F798E">
        <w:rPr>
          <w:sz w:val="28"/>
          <w:szCs w:val="28"/>
        </w:rPr>
        <w:t>, яка вбудована в мобільний додаток надавача послуг за умови залучення для здійснення платежу фінансової компанії ТОВ «ФК «</w:t>
      </w:r>
      <w:r w:rsidR="002E3E5C" w:rsidRPr="007F798E">
        <w:rPr>
          <w:sz w:val="28"/>
          <w:szCs w:val="28"/>
        </w:rPr>
        <w:t>КОНТРАКТОВИЙ ДІМ</w:t>
      </w:r>
      <w:r w:rsidR="00E60814" w:rsidRPr="007F798E">
        <w:rPr>
          <w:sz w:val="28"/>
          <w:szCs w:val="28"/>
        </w:rPr>
        <w:t xml:space="preserve">» </w:t>
      </w:r>
      <w:r w:rsidR="00B93785" w:rsidRPr="007F798E">
        <w:rPr>
          <w:sz w:val="28"/>
          <w:szCs w:val="28"/>
        </w:rPr>
        <w:t xml:space="preserve">(платіжного сервісу </w:t>
      </w:r>
      <w:proofErr w:type="spellStart"/>
      <w:r w:rsidR="00B93785" w:rsidRPr="007F798E">
        <w:rPr>
          <w:sz w:val="28"/>
          <w:szCs w:val="28"/>
        </w:rPr>
        <w:t>EasyPay</w:t>
      </w:r>
      <w:proofErr w:type="spellEnd"/>
      <w:r w:rsidR="00B93785" w:rsidRPr="007F798E">
        <w:rPr>
          <w:sz w:val="28"/>
          <w:szCs w:val="28"/>
        </w:rPr>
        <w:t>)?</w:t>
      </w:r>
      <w:r w:rsidR="002466DC" w:rsidRPr="007F798E">
        <w:rPr>
          <w:sz w:val="28"/>
          <w:szCs w:val="28"/>
        </w:rPr>
        <w:t xml:space="preserve"> </w:t>
      </w:r>
      <w:r w:rsidR="002E3E5C" w:rsidRPr="007F798E">
        <w:rPr>
          <w:sz w:val="28"/>
          <w:szCs w:val="28"/>
        </w:rPr>
        <w:t xml:space="preserve"> </w:t>
      </w:r>
    </w:p>
    <w:p w:rsidR="00E14C94" w:rsidRPr="007F798E" w:rsidRDefault="00E14C94" w:rsidP="00992346">
      <w:pPr>
        <w:pStyle w:val="a3"/>
        <w:spacing w:before="0" w:beforeAutospacing="0" w:after="0" w:afterAutospacing="0"/>
        <w:ind w:firstLine="567"/>
        <w:jc w:val="both"/>
        <w:rPr>
          <w:sz w:val="28"/>
          <w:szCs w:val="28"/>
        </w:rPr>
      </w:pPr>
      <w:r w:rsidRPr="007F798E">
        <w:rPr>
          <w:sz w:val="28"/>
          <w:szCs w:val="28"/>
        </w:rPr>
        <w:t xml:space="preserve">Правовідносини у цій сфері регулюються Кодексом та Законом України від 06 липня 1995 року </w:t>
      </w:r>
      <w:r w:rsidR="004638EB" w:rsidRPr="007F798E">
        <w:rPr>
          <w:sz w:val="28"/>
          <w:szCs w:val="28"/>
        </w:rPr>
        <w:t>№</w:t>
      </w:r>
      <w:r w:rsidRPr="007F798E">
        <w:rPr>
          <w:sz w:val="28"/>
          <w:szCs w:val="28"/>
        </w:rPr>
        <w:t xml:space="preserve"> 265/95-ВР </w:t>
      </w:r>
      <w:r w:rsidR="004638EB" w:rsidRPr="007F798E">
        <w:rPr>
          <w:sz w:val="28"/>
          <w:szCs w:val="28"/>
        </w:rPr>
        <w:t>«</w:t>
      </w:r>
      <w:r w:rsidRPr="007F798E">
        <w:rPr>
          <w:sz w:val="28"/>
          <w:szCs w:val="28"/>
        </w:rPr>
        <w:t>Про застосування реєстраторів розрахункових операцій у сфері торгівлі, громадського харчування та послуг</w:t>
      </w:r>
      <w:r w:rsidR="004638EB" w:rsidRPr="007F798E">
        <w:rPr>
          <w:sz w:val="28"/>
          <w:szCs w:val="28"/>
        </w:rPr>
        <w:t>»</w:t>
      </w:r>
      <w:r w:rsidRPr="007F798E">
        <w:rPr>
          <w:sz w:val="28"/>
          <w:szCs w:val="28"/>
        </w:rPr>
        <w:t xml:space="preserve"> (далі </w:t>
      </w:r>
      <w:r w:rsidR="004638EB" w:rsidRPr="007F798E">
        <w:rPr>
          <w:sz w:val="28"/>
          <w:szCs w:val="28"/>
        </w:rPr>
        <w:t xml:space="preserve">– </w:t>
      </w:r>
      <w:r w:rsidRPr="007F798E">
        <w:rPr>
          <w:sz w:val="28"/>
          <w:szCs w:val="28"/>
        </w:rPr>
        <w:t xml:space="preserve">Закон </w:t>
      </w:r>
      <w:r w:rsidR="004638EB" w:rsidRPr="007F798E">
        <w:rPr>
          <w:sz w:val="28"/>
          <w:szCs w:val="28"/>
        </w:rPr>
        <w:t>№</w:t>
      </w:r>
      <w:r w:rsidRPr="007F798E">
        <w:rPr>
          <w:sz w:val="28"/>
          <w:szCs w:val="28"/>
        </w:rPr>
        <w:t xml:space="preserve"> 265).</w:t>
      </w:r>
    </w:p>
    <w:p w:rsidR="00E14C94" w:rsidRPr="007F798E" w:rsidRDefault="00E14C94" w:rsidP="00992346">
      <w:pPr>
        <w:pStyle w:val="a3"/>
        <w:spacing w:before="0" w:beforeAutospacing="0" w:after="0" w:afterAutospacing="0"/>
        <w:ind w:firstLine="567"/>
        <w:jc w:val="both"/>
        <w:rPr>
          <w:sz w:val="28"/>
          <w:szCs w:val="28"/>
        </w:rPr>
      </w:pPr>
      <w:r w:rsidRPr="007F798E">
        <w:rPr>
          <w:sz w:val="28"/>
          <w:szCs w:val="28"/>
        </w:rPr>
        <w:t xml:space="preserve">Законом </w:t>
      </w:r>
      <w:r w:rsidR="004638EB" w:rsidRPr="007F798E">
        <w:rPr>
          <w:sz w:val="28"/>
          <w:szCs w:val="28"/>
        </w:rPr>
        <w:t>№</w:t>
      </w:r>
      <w:r w:rsidRPr="007F798E">
        <w:rPr>
          <w:sz w:val="28"/>
          <w:szCs w:val="28"/>
        </w:rPr>
        <w:t xml:space="preserve"> 265 визначено правові засади застосування РРО/ПРРО у сфері торгівлі, громадського харчування та послуг. Його</w:t>
      </w:r>
      <w:r w:rsidR="004638EB" w:rsidRPr="007F798E">
        <w:rPr>
          <w:sz w:val="28"/>
          <w:szCs w:val="28"/>
        </w:rPr>
        <w:t xml:space="preserve"> дія поширюється на усіх суб’єктів</w:t>
      </w:r>
      <w:r w:rsidRPr="007F798E">
        <w:rPr>
          <w:sz w:val="28"/>
          <w:szCs w:val="28"/>
        </w:rPr>
        <w:t xml:space="preserve"> господарювання (далі </w:t>
      </w:r>
      <w:r w:rsidR="00693C02" w:rsidRPr="007F798E">
        <w:rPr>
          <w:rFonts w:eastAsia="Calibri"/>
          <w:sz w:val="28"/>
          <w:szCs w:val="28"/>
        </w:rPr>
        <w:t>–</w:t>
      </w:r>
      <w:r w:rsidRPr="007F798E">
        <w:rPr>
          <w:sz w:val="28"/>
          <w:szCs w:val="28"/>
        </w:rPr>
        <w:t xml:space="preserve"> СГ), їх господарські одиниці та </w:t>
      </w:r>
      <w:r w:rsidRPr="007F798E">
        <w:rPr>
          <w:sz w:val="28"/>
          <w:szCs w:val="28"/>
        </w:rPr>
        <w:lastRenderedPageBreak/>
        <w:t>предст</w:t>
      </w:r>
      <w:r w:rsidR="004638EB" w:rsidRPr="007F798E">
        <w:rPr>
          <w:sz w:val="28"/>
          <w:szCs w:val="28"/>
        </w:rPr>
        <w:t>авників (уповноважених осіб) суб’єктів</w:t>
      </w:r>
      <w:r w:rsidRPr="007F798E">
        <w:rPr>
          <w:sz w:val="28"/>
          <w:szCs w:val="28"/>
        </w:rPr>
        <w:t xml:space="preserve"> господарювання, які здійснюють розрахункові операції у готівковій та/або безготівковій формі.</w:t>
      </w:r>
    </w:p>
    <w:p w:rsidR="00E14C94" w:rsidRPr="007F798E" w:rsidRDefault="00E14C94" w:rsidP="00992346">
      <w:pPr>
        <w:pStyle w:val="a3"/>
        <w:spacing w:before="0" w:beforeAutospacing="0" w:after="0" w:afterAutospacing="0"/>
        <w:ind w:firstLine="567"/>
        <w:jc w:val="both"/>
        <w:rPr>
          <w:sz w:val="28"/>
          <w:szCs w:val="28"/>
        </w:rPr>
      </w:pPr>
      <w:r w:rsidRPr="007F798E">
        <w:rPr>
          <w:sz w:val="28"/>
          <w:szCs w:val="28"/>
        </w:rPr>
        <w:t>Встановлення норм щодо незастосування РРО в інших законах, крім Кодексу, не допускається.</w:t>
      </w:r>
    </w:p>
    <w:p w:rsidR="00E14C94" w:rsidRPr="007F798E" w:rsidRDefault="00E14C94" w:rsidP="00992346">
      <w:pPr>
        <w:pStyle w:val="a3"/>
        <w:spacing w:before="0" w:beforeAutospacing="0" w:after="0" w:afterAutospacing="0"/>
        <w:ind w:firstLine="567"/>
        <w:jc w:val="both"/>
        <w:rPr>
          <w:sz w:val="28"/>
          <w:szCs w:val="28"/>
        </w:rPr>
      </w:pPr>
      <w:r w:rsidRPr="007F798E">
        <w:rPr>
          <w:sz w:val="28"/>
          <w:szCs w:val="28"/>
        </w:rPr>
        <w:t xml:space="preserve">Небанківська фінансова установа, за статусом визначеним законодавством України, є </w:t>
      </w:r>
      <w:r w:rsidR="006D0651" w:rsidRPr="007F798E">
        <w:rPr>
          <w:sz w:val="28"/>
          <w:szCs w:val="28"/>
        </w:rPr>
        <w:t>суб’єктом</w:t>
      </w:r>
      <w:r w:rsidRPr="007F798E">
        <w:rPr>
          <w:sz w:val="28"/>
          <w:szCs w:val="28"/>
        </w:rPr>
        <w:t xml:space="preserve"> господарювання </w:t>
      </w:r>
      <w:r w:rsidR="00A43042" w:rsidRPr="007F798E">
        <w:rPr>
          <w:rFonts w:eastAsia="Calibri"/>
          <w:sz w:val="28"/>
          <w:szCs w:val="28"/>
        </w:rPr>
        <w:t>–</w:t>
      </w:r>
      <w:r w:rsidRPr="007F798E">
        <w:rPr>
          <w:sz w:val="28"/>
          <w:szCs w:val="28"/>
        </w:rPr>
        <w:t xml:space="preserve"> юридичною особою, платником податків на загальній системі оподаткування, яка здійснює не банківську, а підприємницьку (господарську) діяльність на ринку фінансових послуг, з метою отримання прибутку.</w:t>
      </w:r>
    </w:p>
    <w:p w:rsidR="00E14C94" w:rsidRPr="007F798E" w:rsidRDefault="00E14C94" w:rsidP="00992346">
      <w:pPr>
        <w:pStyle w:val="a3"/>
        <w:spacing w:before="0" w:beforeAutospacing="0" w:after="0" w:afterAutospacing="0"/>
        <w:ind w:firstLine="567"/>
        <w:jc w:val="both"/>
        <w:rPr>
          <w:sz w:val="28"/>
          <w:szCs w:val="28"/>
        </w:rPr>
      </w:pPr>
      <w:r w:rsidRPr="007F798E">
        <w:rPr>
          <w:sz w:val="28"/>
          <w:szCs w:val="28"/>
        </w:rPr>
        <w:t>Правовідносини у сфері підприємницької (господарської) діяльності регулюються нормами Податкового, Цивільного та Господарського кодексів</w:t>
      </w:r>
      <w:r w:rsidR="00A43042" w:rsidRPr="007F798E">
        <w:rPr>
          <w:sz w:val="28"/>
          <w:szCs w:val="28"/>
        </w:rPr>
        <w:t xml:space="preserve"> України</w:t>
      </w:r>
      <w:r w:rsidRPr="007F798E">
        <w:rPr>
          <w:sz w:val="28"/>
          <w:szCs w:val="28"/>
        </w:rPr>
        <w:t xml:space="preserve">, а порядок проведення розрахункових операцій, що здійснюються </w:t>
      </w:r>
      <w:r w:rsidR="00A43042" w:rsidRPr="007F798E">
        <w:rPr>
          <w:sz w:val="28"/>
          <w:szCs w:val="28"/>
        </w:rPr>
        <w:t>суб’єктами</w:t>
      </w:r>
      <w:r w:rsidRPr="007F798E">
        <w:rPr>
          <w:sz w:val="28"/>
          <w:szCs w:val="28"/>
        </w:rPr>
        <w:t xml:space="preserve"> господарювання, встановлено Кодексом та Законом </w:t>
      </w:r>
      <w:r w:rsidR="006D0651" w:rsidRPr="007F798E">
        <w:rPr>
          <w:sz w:val="28"/>
          <w:szCs w:val="28"/>
        </w:rPr>
        <w:t>№</w:t>
      </w:r>
      <w:r w:rsidRPr="007F798E">
        <w:rPr>
          <w:sz w:val="28"/>
          <w:szCs w:val="28"/>
        </w:rPr>
        <w:t xml:space="preserve"> 265.</w:t>
      </w:r>
    </w:p>
    <w:p w:rsidR="00E14C94" w:rsidRPr="007F798E" w:rsidRDefault="00E14C94" w:rsidP="00992346">
      <w:pPr>
        <w:pStyle w:val="a3"/>
        <w:spacing w:before="0" w:beforeAutospacing="0" w:after="0" w:afterAutospacing="0"/>
        <w:ind w:firstLine="567"/>
        <w:jc w:val="both"/>
        <w:rPr>
          <w:sz w:val="28"/>
          <w:szCs w:val="28"/>
        </w:rPr>
      </w:pPr>
      <w:r w:rsidRPr="007F798E">
        <w:rPr>
          <w:sz w:val="28"/>
          <w:szCs w:val="28"/>
        </w:rPr>
        <w:t xml:space="preserve">Відповідно до абзацу другого п. 2 ст. 9 Закону </w:t>
      </w:r>
      <w:r w:rsidR="006D0651" w:rsidRPr="007F798E">
        <w:rPr>
          <w:sz w:val="28"/>
          <w:szCs w:val="28"/>
        </w:rPr>
        <w:t>№</w:t>
      </w:r>
      <w:r w:rsidRPr="007F798E">
        <w:rPr>
          <w:sz w:val="28"/>
          <w:szCs w:val="28"/>
        </w:rPr>
        <w:t xml:space="preserve"> 265 РРО та/або програмні РРО розрахункові книжки не застосовуються при виконанні банківських операцій, крім операцій комерційних агентів банків та небанківських фінансових установ з приймання готівки для подальшого її переказу з використанням програмно-технічних комплексів самообслуговування (далі </w:t>
      </w:r>
      <w:r w:rsidR="00E05BA4" w:rsidRPr="007F798E">
        <w:rPr>
          <w:rFonts w:eastAsia="Calibri"/>
          <w:sz w:val="28"/>
          <w:szCs w:val="28"/>
        </w:rPr>
        <w:t>–</w:t>
      </w:r>
      <w:r w:rsidRPr="007F798E">
        <w:rPr>
          <w:sz w:val="28"/>
          <w:szCs w:val="28"/>
        </w:rPr>
        <w:t xml:space="preserve"> ПТКС), за винятком програмно-технічних комплексів самообслуговування, що дають змогу користувачеві здійснювати виключно операції з отримання коштів.</w:t>
      </w:r>
    </w:p>
    <w:p w:rsidR="00E14C94" w:rsidRPr="007F798E" w:rsidRDefault="00E14C94" w:rsidP="00E14C94">
      <w:pPr>
        <w:pStyle w:val="a3"/>
        <w:spacing w:before="0" w:beforeAutospacing="0" w:after="0" w:afterAutospacing="0"/>
        <w:ind w:firstLine="567"/>
        <w:jc w:val="both"/>
        <w:rPr>
          <w:sz w:val="28"/>
          <w:szCs w:val="28"/>
        </w:rPr>
      </w:pPr>
      <w:r w:rsidRPr="007F798E">
        <w:rPr>
          <w:sz w:val="28"/>
          <w:szCs w:val="28"/>
        </w:rPr>
        <w:t xml:space="preserve">Отже, якщо оплата здійснюється дистанційно за допомогою </w:t>
      </w:r>
      <w:r w:rsidR="007C046A" w:rsidRPr="007F798E">
        <w:rPr>
          <w:sz w:val="28"/>
          <w:szCs w:val="28"/>
        </w:rPr>
        <w:t xml:space="preserve">електронного платіжного засобу (далі </w:t>
      </w:r>
      <w:r w:rsidR="00E05BA4" w:rsidRPr="007F798E">
        <w:rPr>
          <w:rFonts w:eastAsia="Calibri"/>
          <w:sz w:val="28"/>
          <w:szCs w:val="28"/>
        </w:rPr>
        <w:t>–</w:t>
      </w:r>
      <w:r w:rsidR="007C046A" w:rsidRPr="007F798E">
        <w:rPr>
          <w:sz w:val="28"/>
          <w:szCs w:val="28"/>
        </w:rPr>
        <w:t xml:space="preserve"> ЕПЗ)</w:t>
      </w:r>
      <w:r w:rsidR="008337CB" w:rsidRPr="007F798E">
        <w:rPr>
          <w:sz w:val="28"/>
          <w:szCs w:val="28"/>
        </w:rPr>
        <w:t xml:space="preserve"> або за </w:t>
      </w:r>
      <w:r w:rsidR="00394DCB" w:rsidRPr="007F798E">
        <w:rPr>
          <w:sz w:val="28"/>
          <w:szCs w:val="28"/>
        </w:rPr>
        <w:t xml:space="preserve">використанням електронного гаманця створеного за допомогою технології </w:t>
      </w:r>
      <w:proofErr w:type="spellStart"/>
      <w:r w:rsidR="00394DCB" w:rsidRPr="007F798E">
        <w:rPr>
          <w:sz w:val="28"/>
          <w:szCs w:val="28"/>
        </w:rPr>
        <w:t>Masterpass</w:t>
      </w:r>
      <w:proofErr w:type="spellEnd"/>
      <w:r w:rsidR="00394DCB" w:rsidRPr="007F798E">
        <w:rPr>
          <w:sz w:val="28"/>
          <w:szCs w:val="28"/>
        </w:rPr>
        <w:t xml:space="preserve">, що є в свою чергу </w:t>
      </w:r>
      <w:r w:rsidR="000408E9" w:rsidRPr="007F798E">
        <w:rPr>
          <w:sz w:val="28"/>
          <w:szCs w:val="28"/>
        </w:rPr>
        <w:t>замінником ЕПЗ</w:t>
      </w:r>
      <w:r w:rsidRPr="007F798E">
        <w:rPr>
          <w:sz w:val="28"/>
          <w:szCs w:val="28"/>
        </w:rPr>
        <w:t xml:space="preserve">, то кошти на рахунок СГ будуть надходити від </w:t>
      </w:r>
      <w:proofErr w:type="spellStart"/>
      <w:r w:rsidRPr="007F798E">
        <w:rPr>
          <w:sz w:val="28"/>
          <w:szCs w:val="28"/>
        </w:rPr>
        <w:t>еквайра</w:t>
      </w:r>
      <w:proofErr w:type="spellEnd"/>
      <w:r w:rsidRPr="007F798E">
        <w:rPr>
          <w:sz w:val="28"/>
          <w:szCs w:val="28"/>
        </w:rPr>
        <w:t xml:space="preserve">, а не від держателя ЕПЗ. При цьому </w:t>
      </w:r>
      <w:proofErr w:type="spellStart"/>
      <w:r w:rsidRPr="007F798E">
        <w:rPr>
          <w:sz w:val="28"/>
          <w:szCs w:val="28"/>
        </w:rPr>
        <w:t>еквайр</w:t>
      </w:r>
      <w:proofErr w:type="spellEnd"/>
      <w:r w:rsidRPr="007F798E">
        <w:rPr>
          <w:sz w:val="28"/>
          <w:szCs w:val="28"/>
        </w:rPr>
        <w:t xml:space="preserve"> самостійно визначає порядок обліку торговців, з якими він має укладені договори.</w:t>
      </w:r>
    </w:p>
    <w:p w:rsidR="00E14C94" w:rsidRPr="007F798E" w:rsidRDefault="00E14C94" w:rsidP="00E14C94">
      <w:pPr>
        <w:pStyle w:val="a3"/>
        <w:spacing w:before="0" w:beforeAutospacing="0" w:after="0" w:afterAutospacing="0"/>
        <w:ind w:firstLine="567"/>
        <w:jc w:val="both"/>
        <w:rPr>
          <w:sz w:val="28"/>
          <w:szCs w:val="28"/>
        </w:rPr>
      </w:pPr>
      <w:r w:rsidRPr="007F798E">
        <w:rPr>
          <w:sz w:val="28"/>
          <w:szCs w:val="28"/>
        </w:rPr>
        <w:t>Таким чином, розрахункові операції із застосуванням ЕПЗ, не супроводжуються розрахунковими документами встановленої форми та змісту, що підтверджують факт продажу товарів чи/або надання послуг, на відміну від виписок банківських установ про здійснення платежів через он-лайн систему банківських платежів.</w:t>
      </w:r>
    </w:p>
    <w:p w:rsidR="00E14C94" w:rsidRPr="007F798E" w:rsidRDefault="000408E9" w:rsidP="00E14C94">
      <w:pPr>
        <w:pStyle w:val="a3"/>
        <w:spacing w:before="0" w:beforeAutospacing="0" w:after="0" w:afterAutospacing="0"/>
        <w:ind w:firstLine="567"/>
        <w:jc w:val="both"/>
        <w:rPr>
          <w:sz w:val="28"/>
          <w:szCs w:val="28"/>
        </w:rPr>
      </w:pPr>
      <w:r w:rsidRPr="007F798E">
        <w:rPr>
          <w:sz w:val="28"/>
          <w:szCs w:val="28"/>
        </w:rPr>
        <w:t xml:space="preserve">Таким чином, </w:t>
      </w:r>
      <w:r w:rsidR="00E14C94" w:rsidRPr="007F798E">
        <w:rPr>
          <w:sz w:val="28"/>
          <w:szCs w:val="28"/>
        </w:rPr>
        <w:t>використання ЕПЗ не забезпечує споживачів розрахунковими документами встановленої форми та змісту, при здійсненні розрахункових операцій за товари (послуги), а лише надає йому інформацію про ініціювання ним переказу коштів.</w:t>
      </w:r>
    </w:p>
    <w:p w:rsidR="00E14C94" w:rsidRPr="007F798E" w:rsidRDefault="00E14C94" w:rsidP="00E14C94">
      <w:pPr>
        <w:pStyle w:val="a3"/>
        <w:spacing w:before="0" w:beforeAutospacing="0" w:after="0" w:afterAutospacing="0"/>
        <w:ind w:firstLine="567"/>
        <w:jc w:val="both"/>
        <w:rPr>
          <w:sz w:val="28"/>
          <w:szCs w:val="28"/>
        </w:rPr>
      </w:pPr>
      <w:r w:rsidRPr="007F798E">
        <w:rPr>
          <w:sz w:val="28"/>
          <w:szCs w:val="28"/>
        </w:rPr>
        <w:t xml:space="preserve">Вимоги Закону </w:t>
      </w:r>
      <w:r w:rsidR="00D61366" w:rsidRPr="007F798E">
        <w:rPr>
          <w:sz w:val="28"/>
          <w:szCs w:val="28"/>
        </w:rPr>
        <w:t>№</w:t>
      </w:r>
      <w:r w:rsidRPr="007F798E">
        <w:rPr>
          <w:sz w:val="28"/>
          <w:szCs w:val="28"/>
        </w:rPr>
        <w:t xml:space="preserve"> 265 поширюються однаково на усіх СГ, їх господарські одиниці та представників, які здійснюють розрахункові операції у готівковій та/або безготівковій формі.</w:t>
      </w:r>
    </w:p>
    <w:p w:rsidR="00E14C94" w:rsidRPr="007F798E" w:rsidRDefault="00D61366" w:rsidP="00E14C94">
      <w:pPr>
        <w:pStyle w:val="a3"/>
        <w:spacing w:before="0" w:beforeAutospacing="0" w:after="0" w:afterAutospacing="0"/>
        <w:ind w:firstLine="567"/>
        <w:jc w:val="both"/>
        <w:rPr>
          <w:sz w:val="28"/>
          <w:szCs w:val="28"/>
        </w:rPr>
      </w:pPr>
      <w:r w:rsidRPr="007F798E">
        <w:rPr>
          <w:sz w:val="28"/>
          <w:szCs w:val="28"/>
        </w:rPr>
        <w:t>Обов’язок</w:t>
      </w:r>
      <w:r w:rsidR="00E14C94" w:rsidRPr="007F798E">
        <w:rPr>
          <w:sz w:val="28"/>
          <w:szCs w:val="28"/>
        </w:rPr>
        <w:t xml:space="preserve"> застосування РРО залежить не від форми розрахункової операції, а від способу її здійснення.</w:t>
      </w:r>
    </w:p>
    <w:p w:rsidR="00E14C94" w:rsidRPr="00FB01E9" w:rsidRDefault="00E14C94" w:rsidP="00E14C94">
      <w:pPr>
        <w:pStyle w:val="a3"/>
        <w:spacing w:before="0" w:beforeAutospacing="0" w:after="0" w:afterAutospacing="0"/>
        <w:ind w:firstLine="567"/>
        <w:jc w:val="both"/>
        <w:rPr>
          <w:sz w:val="28"/>
          <w:szCs w:val="28"/>
        </w:rPr>
      </w:pPr>
      <w:r w:rsidRPr="007F798E">
        <w:rPr>
          <w:sz w:val="28"/>
          <w:szCs w:val="28"/>
        </w:rPr>
        <w:t xml:space="preserve">При прийманні </w:t>
      </w:r>
      <w:proofErr w:type="spellStart"/>
      <w:r w:rsidRPr="007F798E">
        <w:rPr>
          <w:sz w:val="28"/>
          <w:szCs w:val="28"/>
        </w:rPr>
        <w:t>оплат</w:t>
      </w:r>
      <w:proofErr w:type="spellEnd"/>
      <w:r w:rsidRPr="007F798E">
        <w:rPr>
          <w:sz w:val="28"/>
          <w:szCs w:val="28"/>
        </w:rPr>
        <w:t xml:space="preserve"> здійснених споживачами виключно у безготівковій формі (шляхом переказу коштів замовниками із розрахункового рахунку на </w:t>
      </w:r>
      <w:r w:rsidRPr="007F798E">
        <w:rPr>
          <w:sz w:val="28"/>
          <w:szCs w:val="28"/>
        </w:rPr>
        <w:lastRenderedPageBreak/>
        <w:t xml:space="preserve">розрахунковий </w:t>
      </w:r>
      <w:r w:rsidRPr="00FB01E9">
        <w:rPr>
          <w:sz w:val="28"/>
          <w:szCs w:val="28"/>
        </w:rPr>
        <w:t>рахунок через установу банку або шляхом внесення коштів через касу банку (в тому числі онлайн-</w:t>
      </w:r>
      <w:proofErr w:type="spellStart"/>
      <w:r w:rsidRPr="00FB01E9">
        <w:rPr>
          <w:sz w:val="28"/>
          <w:szCs w:val="28"/>
        </w:rPr>
        <w:t>банкінг</w:t>
      </w:r>
      <w:proofErr w:type="spellEnd"/>
      <w:r w:rsidRPr="00FB01E9">
        <w:rPr>
          <w:sz w:val="28"/>
          <w:szCs w:val="28"/>
        </w:rPr>
        <w:t>), а також, у разі проведення розрахунків у касі банку через платіжний термінал та/або ПТКС, який належить банку) РРО та/або ПРРО може не застосовуватись.</w:t>
      </w:r>
    </w:p>
    <w:p w:rsidR="00633B8C" w:rsidRDefault="00FB01E9" w:rsidP="00E14C94">
      <w:pPr>
        <w:pStyle w:val="a3"/>
        <w:spacing w:before="0" w:beforeAutospacing="0" w:after="0" w:afterAutospacing="0"/>
        <w:ind w:firstLine="567"/>
        <w:jc w:val="both"/>
        <w:rPr>
          <w:sz w:val="28"/>
          <w:szCs w:val="28"/>
        </w:rPr>
      </w:pPr>
      <w:r w:rsidRPr="00FB01E9">
        <w:rPr>
          <w:sz w:val="28"/>
          <w:szCs w:val="28"/>
        </w:rPr>
        <w:t>Поряд</w:t>
      </w:r>
      <w:r>
        <w:rPr>
          <w:sz w:val="28"/>
          <w:szCs w:val="28"/>
        </w:rPr>
        <w:t xml:space="preserve"> з цим, п. 14</w:t>
      </w:r>
      <w:r w:rsidRPr="00FB01E9">
        <w:rPr>
          <w:sz w:val="28"/>
          <w:szCs w:val="28"/>
        </w:rPr>
        <w:t xml:space="preserve"> </w:t>
      </w:r>
      <w:r>
        <w:rPr>
          <w:sz w:val="28"/>
          <w:szCs w:val="28"/>
        </w:rPr>
        <w:t xml:space="preserve">ст. 9 </w:t>
      </w:r>
      <w:r w:rsidRPr="007F798E">
        <w:rPr>
          <w:sz w:val="28"/>
          <w:szCs w:val="28"/>
        </w:rPr>
        <w:t>Закону № 265</w:t>
      </w:r>
      <w:r w:rsidR="00BB388C">
        <w:rPr>
          <w:sz w:val="28"/>
          <w:szCs w:val="28"/>
        </w:rPr>
        <w:t xml:space="preserve"> встановлено пільгу, відповідно до якої, РРО та/або прог</w:t>
      </w:r>
      <w:r w:rsidR="00A62714">
        <w:rPr>
          <w:sz w:val="28"/>
          <w:szCs w:val="28"/>
        </w:rPr>
        <w:t xml:space="preserve">рамний РРО та розрахункові книжки не застосовуються 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w:t>
      </w:r>
      <w:r w:rsidR="00633B8C">
        <w:rPr>
          <w:sz w:val="28"/>
          <w:szCs w:val="28"/>
        </w:rPr>
        <w:t xml:space="preserve">сервісів переказу коштів. </w:t>
      </w:r>
    </w:p>
    <w:p w:rsidR="00FB01E9" w:rsidRPr="00FB01E9" w:rsidRDefault="00633B8C" w:rsidP="00E14C94">
      <w:pPr>
        <w:pStyle w:val="a3"/>
        <w:spacing w:before="0" w:beforeAutospacing="0" w:after="0" w:afterAutospacing="0"/>
        <w:ind w:firstLine="567"/>
        <w:jc w:val="both"/>
        <w:rPr>
          <w:sz w:val="28"/>
          <w:szCs w:val="28"/>
        </w:rPr>
      </w:pPr>
      <w:r>
        <w:rPr>
          <w:sz w:val="28"/>
          <w:szCs w:val="28"/>
        </w:rPr>
        <w:t>Надаючи відповідь на поставлене питання зазначаємо, що у разі проведення</w:t>
      </w:r>
      <w:r w:rsidR="003F481D">
        <w:rPr>
          <w:sz w:val="28"/>
          <w:szCs w:val="28"/>
        </w:rPr>
        <w:t xml:space="preserve"> </w:t>
      </w:r>
      <w:r w:rsidR="003F481D" w:rsidRPr="007F798E">
        <w:rPr>
          <w:sz w:val="28"/>
          <w:szCs w:val="28"/>
        </w:rPr>
        <w:t>Підприємством</w:t>
      </w:r>
      <w:r w:rsidR="003F481D">
        <w:rPr>
          <w:sz w:val="28"/>
          <w:szCs w:val="28"/>
        </w:rPr>
        <w:t xml:space="preserve"> діяльності лише з надання послуг (без реалізації товарів, виконання робіт таки</w:t>
      </w:r>
      <w:r w:rsidR="00BA4B45">
        <w:rPr>
          <w:sz w:val="28"/>
          <w:szCs w:val="28"/>
        </w:rPr>
        <w:t>м суб’єктам господарювання</w:t>
      </w:r>
      <w:r w:rsidR="003F481D">
        <w:rPr>
          <w:sz w:val="28"/>
          <w:szCs w:val="28"/>
        </w:rPr>
        <w:t>)</w:t>
      </w:r>
      <w:r>
        <w:rPr>
          <w:sz w:val="28"/>
          <w:szCs w:val="28"/>
        </w:rPr>
        <w:t xml:space="preserve"> </w:t>
      </w:r>
      <w:r w:rsidR="00BA4B45">
        <w:rPr>
          <w:sz w:val="28"/>
          <w:szCs w:val="28"/>
        </w:rPr>
        <w:t>та</w:t>
      </w:r>
      <w:r w:rsidR="00011E29">
        <w:rPr>
          <w:sz w:val="28"/>
          <w:szCs w:val="28"/>
        </w:rPr>
        <w:t xml:space="preserve"> </w:t>
      </w:r>
      <w:r w:rsidR="00BA4B45">
        <w:rPr>
          <w:sz w:val="28"/>
          <w:szCs w:val="28"/>
        </w:rPr>
        <w:t xml:space="preserve">за умови проведення розрахунків за надані послуги виключно за допомогою </w:t>
      </w:r>
      <w:r w:rsidR="00476E0B">
        <w:rPr>
          <w:sz w:val="28"/>
          <w:szCs w:val="28"/>
        </w:rPr>
        <w:t>банківських систем дистанційного обслуговування та/або сервісів переказу коштів, застосування РРО для та</w:t>
      </w:r>
      <w:r w:rsidR="00827C90">
        <w:rPr>
          <w:sz w:val="28"/>
          <w:szCs w:val="28"/>
        </w:rPr>
        <w:t xml:space="preserve">ких Підприємств не є обов’язковим. </w:t>
      </w:r>
      <w:r w:rsidR="00BB388C">
        <w:rPr>
          <w:sz w:val="28"/>
          <w:szCs w:val="28"/>
        </w:rPr>
        <w:t xml:space="preserve">  </w:t>
      </w:r>
    </w:p>
    <w:p w:rsidR="00842013" w:rsidRPr="007F798E" w:rsidRDefault="00842013" w:rsidP="00842013">
      <w:pPr>
        <w:pStyle w:val="a3"/>
        <w:spacing w:before="0" w:beforeAutospacing="0" w:after="0" w:afterAutospacing="0"/>
        <w:ind w:firstLine="567"/>
        <w:jc w:val="both"/>
        <w:rPr>
          <w:rFonts w:eastAsiaTheme="minorHAnsi"/>
          <w:sz w:val="28"/>
          <w:szCs w:val="28"/>
          <w:lang w:eastAsia="en-US"/>
        </w:rPr>
      </w:pPr>
      <w:r w:rsidRPr="00FB01E9">
        <w:rPr>
          <w:sz w:val="28"/>
          <w:szCs w:val="28"/>
        </w:rPr>
        <w:t>У відповідності до пункту 52.2 статті 52 Кодексу податкова консультація має індивідуальний характер, діє в межах законодавства, яке було чинним на момент надання такої консультації і може використовуватися</w:t>
      </w:r>
      <w:r w:rsidRPr="007F798E">
        <w:rPr>
          <w:sz w:val="28"/>
          <w:szCs w:val="28"/>
        </w:rPr>
        <w:t xml:space="preserve"> виключно платником податків, якому надано таку </w:t>
      </w:r>
      <w:r w:rsidRPr="007F798E">
        <w:rPr>
          <w:rFonts w:eastAsiaTheme="minorHAnsi"/>
          <w:sz w:val="28"/>
          <w:szCs w:val="28"/>
          <w:lang w:eastAsia="en-US"/>
        </w:rPr>
        <w:t>консультацію.</w:t>
      </w:r>
    </w:p>
    <w:p w:rsidR="00842013" w:rsidRPr="007F798E" w:rsidRDefault="00842013" w:rsidP="00842013">
      <w:pPr>
        <w:pStyle w:val="a3"/>
        <w:spacing w:before="0" w:beforeAutospacing="0" w:after="0" w:afterAutospacing="0"/>
        <w:ind w:firstLine="567"/>
        <w:jc w:val="both"/>
        <w:rPr>
          <w:rFonts w:eastAsiaTheme="minorHAnsi"/>
          <w:sz w:val="28"/>
          <w:szCs w:val="28"/>
          <w:lang w:eastAsia="en-US"/>
        </w:rPr>
      </w:pPr>
    </w:p>
    <w:p w:rsidR="00842013" w:rsidRPr="00D71B86" w:rsidRDefault="00842013" w:rsidP="00E14C94">
      <w:pPr>
        <w:pStyle w:val="a3"/>
        <w:spacing w:before="0" w:beforeAutospacing="0" w:after="0" w:afterAutospacing="0"/>
        <w:ind w:firstLine="567"/>
        <w:jc w:val="both"/>
        <w:rPr>
          <w:color w:val="FFFFFF" w:themeColor="background1"/>
          <w:sz w:val="28"/>
          <w:szCs w:val="28"/>
        </w:rPr>
      </w:pPr>
      <w:bookmarkStart w:id="0" w:name="_GoBack"/>
    </w:p>
    <w:p w:rsidR="00842013" w:rsidRPr="00D71B86" w:rsidRDefault="00842013" w:rsidP="00842013">
      <w:pPr>
        <w:pStyle w:val="a3"/>
        <w:spacing w:before="0" w:beforeAutospacing="0" w:after="0" w:afterAutospacing="0"/>
        <w:ind w:firstLine="567"/>
        <w:jc w:val="both"/>
        <w:rPr>
          <w:rFonts w:eastAsiaTheme="minorHAnsi"/>
          <w:color w:val="FFFFFF" w:themeColor="background1"/>
          <w:sz w:val="28"/>
          <w:szCs w:val="28"/>
          <w:lang w:eastAsia="en-US"/>
        </w:rPr>
      </w:pPr>
    </w:p>
    <w:tbl>
      <w:tblPr>
        <w:tblW w:w="9606" w:type="dxa"/>
        <w:tblLook w:val="04A0" w:firstRow="1" w:lastRow="0" w:firstColumn="1" w:lastColumn="0" w:noHBand="0" w:noVBand="1"/>
      </w:tblPr>
      <w:tblGrid>
        <w:gridCol w:w="5778"/>
        <w:gridCol w:w="3828"/>
      </w:tblGrid>
      <w:tr w:rsidR="00842013" w:rsidRPr="00D71B86" w:rsidTr="004B3B50">
        <w:tc>
          <w:tcPr>
            <w:tcW w:w="5778" w:type="dxa"/>
            <w:shd w:val="clear" w:color="auto" w:fill="auto"/>
          </w:tcPr>
          <w:p w:rsidR="00842013" w:rsidRPr="00D71B86" w:rsidRDefault="00842013" w:rsidP="004B3B50">
            <w:pPr>
              <w:pStyle w:val="a3"/>
              <w:spacing w:before="0" w:beforeAutospacing="0" w:after="0" w:afterAutospacing="0"/>
              <w:jc w:val="both"/>
              <w:rPr>
                <w:rFonts w:eastAsiaTheme="minorHAnsi"/>
                <w:color w:val="FFFFFF" w:themeColor="background1"/>
                <w:sz w:val="28"/>
                <w:szCs w:val="28"/>
                <w:lang w:eastAsia="en-US"/>
              </w:rPr>
            </w:pPr>
            <w:r w:rsidRPr="00D71B86">
              <w:rPr>
                <w:rFonts w:eastAsiaTheme="minorHAnsi"/>
                <w:color w:val="FFFFFF" w:themeColor="background1"/>
                <w:sz w:val="28"/>
                <w:szCs w:val="28"/>
                <w:lang w:eastAsia="en-US"/>
              </w:rPr>
              <w:t>Начальник управління фактичних перевірок Департаменту податкового аудиту</w:t>
            </w:r>
          </w:p>
        </w:tc>
        <w:tc>
          <w:tcPr>
            <w:tcW w:w="3828" w:type="dxa"/>
            <w:shd w:val="clear" w:color="auto" w:fill="auto"/>
          </w:tcPr>
          <w:p w:rsidR="00842013" w:rsidRPr="00D71B86" w:rsidRDefault="00842013" w:rsidP="004B3B50">
            <w:pPr>
              <w:pStyle w:val="a3"/>
              <w:spacing w:before="0" w:beforeAutospacing="0" w:after="0" w:afterAutospacing="0"/>
              <w:ind w:firstLine="567"/>
              <w:jc w:val="both"/>
              <w:rPr>
                <w:rFonts w:eastAsiaTheme="minorHAnsi"/>
                <w:color w:val="FFFFFF" w:themeColor="background1"/>
                <w:sz w:val="28"/>
                <w:szCs w:val="28"/>
                <w:lang w:eastAsia="en-US"/>
              </w:rPr>
            </w:pPr>
          </w:p>
          <w:p w:rsidR="00842013" w:rsidRPr="00D71B86" w:rsidRDefault="00842013" w:rsidP="004B3B50">
            <w:pPr>
              <w:pStyle w:val="a3"/>
              <w:spacing w:before="0" w:beforeAutospacing="0" w:after="0" w:afterAutospacing="0"/>
              <w:ind w:firstLine="567"/>
              <w:jc w:val="right"/>
              <w:rPr>
                <w:rFonts w:eastAsiaTheme="minorHAnsi"/>
                <w:color w:val="FFFFFF" w:themeColor="background1"/>
                <w:sz w:val="28"/>
                <w:szCs w:val="28"/>
                <w:lang w:eastAsia="en-US"/>
              </w:rPr>
            </w:pPr>
            <w:r w:rsidRPr="00D71B86">
              <w:rPr>
                <w:rFonts w:eastAsiaTheme="minorHAnsi"/>
                <w:color w:val="FFFFFF" w:themeColor="background1"/>
                <w:sz w:val="28"/>
                <w:szCs w:val="28"/>
                <w:lang w:eastAsia="en-US"/>
              </w:rPr>
              <w:t xml:space="preserve">  Юрій ВАСЮК</w:t>
            </w:r>
          </w:p>
        </w:tc>
      </w:tr>
    </w:tbl>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EA752A" w:rsidRPr="00D71B86" w:rsidRDefault="00EA752A"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842013">
      <w:pPr>
        <w:pStyle w:val="a3"/>
        <w:spacing w:before="0" w:beforeAutospacing="0" w:after="0" w:afterAutospacing="0"/>
        <w:jc w:val="both"/>
        <w:rPr>
          <w:rFonts w:eastAsiaTheme="minorHAnsi"/>
          <w:color w:val="FFFFFF" w:themeColor="background1"/>
          <w:sz w:val="20"/>
          <w:szCs w:val="20"/>
          <w:lang w:eastAsia="en-US"/>
        </w:rPr>
      </w:pPr>
    </w:p>
    <w:p w:rsidR="00842013" w:rsidRPr="00D71B86" w:rsidRDefault="00842013" w:rsidP="00ED5DE1">
      <w:pPr>
        <w:pStyle w:val="a3"/>
        <w:spacing w:before="0" w:beforeAutospacing="0" w:after="0" w:afterAutospacing="0"/>
        <w:jc w:val="both"/>
        <w:rPr>
          <w:color w:val="FFFFFF" w:themeColor="background1"/>
          <w:sz w:val="18"/>
          <w:szCs w:val="18"/>
        </w:rPr>
      </w:pPr>
      <w:r w:rsidRPr="00D71B86">
        <w:rPr>
          <w:rFonts w:eastAsiaTheme="minorHAnsi"/>
          <w:color w:val="FFFFFF" w:themeColor="background1"/>
          <w:sz w:val="18"/>
          <w:szCs w:val="18"/>
          <w:lang w:eastAsia="en-US"/>
        </w:rPr>
        <w:t>Володимир Ошкало 247 34 00</w:t>
      </w:r>
      <w:bookmarkEnd w:id="0"/>
    </w:p>
    <w:sectPr w:rsidR="00842013" w:rsidRPr="00D71B86" w:rsidSect="006D0651">
      <w:headerReference w:type="default" r:id="rId8"/>
      <w:pgSz w:w="11906" w:h="16838"/>
      <w:pgMar w:top="850" w:right="707"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0E" w:rsidRDefault="007B310E" w:rsidP="006D0651">
      <w:pPr>
        <w:spacing w:after="0" w:line="240" w:lineRule="auto"/>
      </w:pPr>
      <w:r>
        <w:separator/>
      </w:r>
    </w:p>
  </w:endnote>
  <w:endnote w:type="continuationSeparator" w:id="0">
    <w:p w:rsidR="007B310E" w:rsidRDefault="007B310E" w:rsidP="006D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0E" w:rsidRDefault="007B310E" w:rsidP="006D0651">
      <w:pPr>
        <w:spacing w:after="0" w:line="240" w:lineRule="auto"/>
      </w:pPr>
      <w:r>
        <w:separator/>
      </w:r>
    </w:p>
  </w:footnote>
  <w:footnote w:type="continuationSeparator" w:id="0">
    <w:p w:rsidR="007B310E" w:rsidRDefault="007B310E" w:rsidP="006D0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34577"/>
      <w:docPartObj>
        <w:docPartGallery w:val="Page Numbers (Top of Page)"/>
        <w:docPartUnique/>
      </w:docPartObj>
    </w:sdtPr>
    <w:sdtEndPr/>
    <w:sdtContent>
      <w:p w:rsidR="006D0651" w:rsidRDefault="006D0651">
        <w:pPr>
          <w:pStyle w:val="a6"/>
          <w:jc w:val="center"/>
        </w:pPr>
        <w:r>
          <w:fldChar w:fldCharType="begin"/>
        </w:r>
        <w:r>
          <w:instrText>PAGE   \* MERGEFORMAT</w:instrText>
        </w:r>
        <w:r>
          <w:fldChar w:fldCharType="separate"/>
        </w:r>
        <w:r w:rsidR="00D71B86" w:rsidRPr="00D71B86">
          <w:rPr>
            <w:noProof/>
            <w:lang w:val="ru-RU"/>
          </w:rPr>
          <w:t>3</w:t>
        </w:r>
        <w:r>
          <w:fldChar w:fldCharType="end"/>
        </w:r>
      </w:p>
    </w:sdtContent>
  </w:sdt>
  <w:p w:rsidR="006D0651" w:rsidRDefault="006D06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7DA5"/>
    <w:multiLevelType w:val="hybridMultilevel"/>
    <w:tmpl w:val="75269264"/>
    <w:lvl w:ilvl="0" w:tplc="58288B3E">
      <w:start w:val="1"/>
      <w:numFmt w:val="lowerRoman"/>
      <w:lvlText w:val="%1."/>
      <w:lvlJc w:val="left"/>
      <w:pPr>
        <w:ind w:left="5823" w:hanging="720"/>
      </w:pPr>
      <w:rPr>
        <w:rFonts w:hint="default"/>
      </w:rPr>
    </w:lvl>
    <w:lvl w:ilvl="1" w:tplc="04220019" w:tentative="1">
      <w:start w:val="1"/>
      <w:numFmt w:val="lowerLetter"/>
      <w:lvlText w:val="%2."/>
      <w:lvlJc w:val="left"/>
      <w:pPr>
        <w:ind w:left="6183" w:hanging="360"/>
      </w:pPr>
    </w:lvl>
    <w:lvl w:ilvl="2" w:tplc="0422001B" w:tentative="1">
      <w:start w:val="1"/>
      <w:numFmt w:val="lowerRoman"/>
      <w:lvlText w:val="%3."/>
      <w:lvlJc w:val="right"/>
      <w:pPr>
        <w:ind w:left="6903" w:hanging="180"/>
      </w:pPr>
    </w:lvl>
    <w:lvl w:ilvl="3" w:tplc="0422000F" w:tentative="1">
      <w:start w:val="1"/>
      <w:numFmt w:val="decimal"/>
      <w:lvlText w:val="%4."/>
      <w:lvlJc w:val="left"/>
      <w:pPr>
        <w:ind w:left="7623" w:hanging="360"/>
      </w:pPr>
    </w:lvl>
    <w:lvl w:ilvl="4" w:tplc="04220019" w:tentative="1">
      <w:start w:val="1"/>
      <w:numFmt w:val="lowerLetter"/>
      <w:lvlText w:val="%5."/>
      <w:lvlJc w:val="left"/>
      <w:pPr>
        <w:ind w:left="8343" w:hanging="360"/>
      </w:pPr>
    </w:lvl>
    <w:lvl w:ilvl="5" w:tplc="0422001B" w:tentative="1">
      <w:start w:val="1"/>
      <w:numFmt w:val="lowerRoman"/>
      <w:lvlText w:val="%6."/>
      <w:lvlJc w:val="right"/>
      <w:pPr>
        <w:ind w:left="9063" w:hanging="180"/>
      </w:pPr>
    </w:lvl>
    <w:lvl w:ilvl="6" w:tplc="0422000F" w:tentative="1">
      <w:start w:val="1"/>
      <w:numFmt w:val="decimal"/>
      <w:lvlText w:val="%7."/>
      <w:lvlJc w:val="left"/>
      <w:pPr>
        <w:ind w:left="9783" w:hanging="360"/>
      </w:pPr>
    </w:lvl>
    <w:lvl w:ilvl="7" w:tplc="04220019" w:tentative="1">
      <w:start w:val="1"/>
      <w:numFmt w:val="lowerLetter"/>
      <w:lvlText w:val="%8."/>
      <w:lvlJc w:val="left"/>
      <w:pPr>
        <w:ind w:left="10503" w:hanging="360"/>
      </w:pPr>
    </w:lvl>
    <w:lvl w:ilvl="8" w:tplc="0422001B" w:tentative="1">
      <w:start w:val="1"/>
      <w:numFmt w:val="lowerRoman"/>
      <w:lvlText w:val="%9."/>
      <w:lvlJc w:val="right"/>
      <w:pPr>
        <w:ind w:left="112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94"/>
    <w:rsid w:val="00011E29"/>
    <w:rsid w:val="000207BF"/>
    <w:rsid w:val="000408E9"/>
    <w:rsid w:val="001D1546"/>
    <w:rsid w:val="002466DC"/>
    <w:rsid w:val="002C5CA2"/>
    <w:rsid w:val="002E3E5C"/>
    <w:rsid w:val="00394DCB"/>
    <w:rsid w:val="003A2270"/>
    <w:rsid w:val="003F056E"/>
    <w:rsid w:val="003F481D"/>
    <w:rsid w:val="003F6953"/>
    <w:rsid w:val="00461B20"/>
    <w:rsid w:val="004638EB"/>
    <w:rsid w:val="00476E0B"/>
    <w:rsid w:val="004B0899"/>
    <w:rsid w:val="004E7380"/>
    <w:rsid w:val="005C0A3B"/>
    <w:rsid w:val="00633B8C"/>
    <w:rsid w:val="00650B14"/>
    <w:rsid w:val="00693C02"/>
    <w:rsid w:val="006D0651"/>
    <w:rsid w:val="007B310E"/>
    <w:rsid w:val="007C046A"/>
    <w:rsid w:val="007D7A03"/>
    <w:rsid w:val="007F798E"/>
    <w:rsid w:val="00827C90"/>
    <w:rsid w:val="008337CB"/>
    <w:rsid w:val="00842013"/>
    <w:rsid w:val="00896371"/>
    <w:rsid w:val="00992346"/>
    <w:rsid w:val="009A27D7"/>
    <w:rsid w:val="00A266C7"/>
    <w:rsid w:val="00A43042"/>
    <w:rsid w:val="00A62714"/>
    <w:rsid w:val="00B93785"/>
    <w:rsid w:val="00BA47EB"/>
    <w:rsid w:val="00BA4B45"/>
    <w:rsid w:val="00BB388C"/>
    <w:rsid w:val="00D02DF8"/>
    <w:rsid w:val="00D61366"/>
    <w:rsid w:val="00D71B86"/>
    <w:rsid w:val="00E04D78"/>
    <w:rsid w:val="00E05BA4"/>
    <w:rsid w:val="00E14C94"/>
    <w:rsid w:val="00E27433"/>
    <w:rsid w:val="00E60814"/>
    <w:rsid w:val="00E83E0E"/>
    <w:rsid w:val="00EA752A"/>
    <w:rsid w:val="00ED5DE1"/>
    <w:rsid w:val="00F86E9A"/>
    <w:rsid w:val="00F908E4"/>
    <w:rsid w:val="00FB01E9"/>
    <w:rsid w:val="00FB1113"/>
    <w:rsid w:val="00FC6C8F"/>
    <w:rsid w:val="00FD27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 Знак Знак Знак,Знак11,Знак11 Знак Знак Знак Знак Знак Знак Знак Знак Знак Знак Знак Знак Знак Знак Знак Знак,Знак1,Обычный (Web),Обычный (Web)1"/>
    <w:basedOn w:val="a"/>
    <w:link w:val="1"/>
    <w:unhideWhenUsed/>
    <w:qFormat/>
    <w:rsid w:val="00E14C94"/>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No Spacing"/>
    <w:link w:val="a5"/>
    <w:uiPriority w:val="1"/>
    <w:qFormat/>
    <w:rsid w:val="00E14C94"/>
    <w:pPr>
      <w:spacing w:after="0" w:line="240" w:lineRule="auto"/>
    </w:pPr>
    <w:rPr>
      <w:rFonts w:eastAsiaTheme="minorEastAsia"/>
      <w:lang w:eastAsia="ru-RU"/>
    </w:rPr>
  </w:style>
  <w:style w:type="character" w:customStyle="1" w:styleId="a5">
    <w:name w:val="Без интервала Знак"/>
    <w:link w:val="a4"/>
    <w:uiPriority w:val="1"/>
    <w:locked/>
    <w:rsid w:val="00E14C94"/>
    <w:rPr>
      <w:rFonts w:eastAsiaTheme="minorEastAsia"/>
      <w:lang w:eastAsia="ru-RU"/>
    </w:rPr>
  </w:style>
  <w:style w:type="paragraph" w:styleId="a6">
    <w:name w:val="header"/>
    <w:basedOn w:val="a"/>
    <w:link w:val="a7"/>
    <w:uiPriority w:val="99"/>
    <w:unhideWhenUsed/>
    <w:rsid w:val="006D065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D0651"/>
  </w:style>
  <w:style w:type="paragraph" w:styleId="a8">
    <w:name w:val="footer"/>
    <w:basedOn w:val="a"/>
    <w:link w:val="a9"/>
    <w:uiPriority w:val="99"/>
    <w:unhideWhenUsed/>
    <w:rsid w:val="006D065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D0651"/>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1 Знак,Знак1 Знак1,Обычный (Web) Знак,Обычный (Web)1 Знак"/>
    <w:link w:val="a3"/>
    <w:locked/>
    <w:rsid w:val="00842013"/>
    <w:rPr>
      <w:rFonts w:ascii="Times New Roman" w:eastAsiaTheme="minorEastAsia" w:hAnsi="Times New Roman" w:cs="Times New Roman"/>
      <w:sz w:val="24"/>
      <w:szCs w:val="24"/>
      <w:lang w:eastAsia="uk-UA"/>
    </w:rPr>
  </w:style>
  <w:style w:type="paragraph" w:styleId="aa">
    <w:name w:val="Balloon Text"/>
    <w:basedOn w:val="a"/>
    <w:link w:val="ab"/>
    <w:uiPriority w:val="99"/>
    <w:semiHidden/>
    <w:unhideWhenUsed/>
    <w:rsid w:val="00A266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 Знак Знак Знак,Знак11,Знак11 Знак Знак Знак Знак Знак Знак Знак Знак Знак Знак Знак Знак Знак Знак Знак Знак,Знак1,Обычный (Web),Обычный (Web)1"/>
    <w:basedOn w:val="a"/>
    <w:link w:val="1"/>
    <w:unhideWhenUsed/>
    <w:qFormat/>
    <w:rsid w:val="00E14C94"/>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No Spacing"/>
    <w:link w:val="a5"/>
    <w:uiPriority w:val="1"/>
    <w:qFormat/>
    <w:rsid w:val="00E14C94"/>
    <w:pPr>
      <w:spacing w:after="0" w:line="240" w:lineRule="auto"/>
    </w:pPr>
    <w:rPr>
      <w:rFonts w:eastAsiaTheme="minorEastAsia"/>
      <w:lang w:eastAsia="ru-RU"/>
    </w:rPr>
  </w:style>
  <w:style w:type="character" w:customStyle="1" w:styleId="a5">
    <w:name w:val="Без интервала Знак"/>
    <w:link w:val="a4"/>
    <w:uiPriority w:val="1"/>
    <w:locked/>
    <w:rsid w:val="00E14C94"/>
    <w:rPr>
      <w:rFonts w:eastAsiaTheme="minorEastAsia"/>
      <w:lang w:eastAsia="ru-RU"/>
    </w:rPr>
  </w:style>
  <w:style w:type="paragraph" w:styleId="a6">
    <w:name w:val="header"/>
    <w:basedOn w:val="a"/>
    <w:link w:val="a7"/>
    <w:uiPriority w:val="99"/>
    <w:unhideWhenUsed/>
    <w:rsid w:val="006D065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D0651"/>
  </w:style>
  <w:style w:type="paragraph" w:styleId="a8">
    <w:name w:val="footer"/>
    <w:basedOn w:val="a"/>
    <w:link w:val="a9"/>
    <w:uiPriority w:val="99"/>
    <w:unhideWhenUsed/>
    <w:rsid w:val="006D065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D0651"/>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1 Знак,Знак1 Знак1,Обычный (Web) Знак,Обычный (Web)1 Знак"/>
    <w:link w:val="a3"/>
    <w:locked/>
    <w:rsid w:val="00842013"/>
    <w:rPr>
      <w:rFonts w:ascii="Times New Roman" w:eastAsiaTheme="minorEastAsia" w:hAnsi="Times New Roman" w:cs="Times New Roman"/>
      <w:sz w:val="24"/>
      <w:szCs w:val="24"/>
      <w:lang w:eastAsia="uk-UA"/>
    </w:rPr>
  </w:style>
  <w:style w:type="paragraph" w:styleId="aa">
    <w:name w:val="Balloon Text"/>
    <w:basedOn w:val="a"/>
    <w:link w:val="ab"/>
    <w:uiPriority w:val="99"/>
    <w:semiHidden/>
    <w:unhideWhenUsed/>
    <w:rsid w:val="00A266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3498</Words>
  <Characters>1994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ОШКАЛО ВОЛОДИМИР АНАТОЛIЙОВИЧ</dc:creator>
  <cp:lastModifiedBy>ОШКАЛО ВОЛОДИМИР АНАТОЛIЙОВИЧ</cp:lastModifiedBy>
  <cp:revision>8</cp:revision>
  <cp:lastPrinted>2021-11-29T12:43:00Z</cp:lastPrinted>
  <dcterms:created xsi:type="dcterms:W3CDTF">2021-11-29T09:20:00Z</dcterms:created>
  <dcterms:modified xsi:type="dcterms:W3CDTF">2021-12-01T14:34:00Z</dcterms:modified>
</cp:coreProperties>
</file>